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48512" behindDoc="1" locked="0" layoutInCell="1" allowOverlap="1" wp14:anchorId="6C8EB33A" wp14:editId="397EA611">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DF8" w:rsidRPr="00DD6E53" w:rsidRDefault="002E2DF8" w:rsidP="00E05D08">
                            <w:pPr>
                              <w:pStyle w:val="HTitle1"/>
                            </w:pPr>
                            <w:r>
                              <w:t xml:space="preserve">Suunised </w:t>
                            </w:r>
                          </w:p>
                          <w:p w:rsidR="002E2DF8" w:rsidRPr="00DD6E53" w:rsidRDefault="002E2DF8" w:rsidP="00C947BA">
                            <w:pPr>
                              <w:pStyle w:val="HTitle2"/>
                              <w:jc w:val="left"/>
                            </w:pPr>
                            <w:bookmarkStart w:id="1" w:name="_Hlk501355929"/>
                            <w:r>
                              <w:t>Innovatsiooni hindamine</w:t>
                            </w:r>
                            <w:r>
                              <w:br/>
                              <w:t>maaelu arengu programmides 2014–2020</w:t>
                            </w:r>
                            <w:bookmarkEnd w:id="1"/>
                            <w:r>
                              <w:t xml:space="preserve"> </w:t>
                            </w:r>
                          </w:p>
                          <w:p w:rsidR="002E2DF8" w:rsidRPr="00DD6E53" w:rsidRDefault="002E2DF8" w:rsidP="00E05D08">
                            <w:pPr>
                              <w:rPr>
                                <w:color w:val="6F6F6F"/>
                                <w:sz w:val="28"/>
                                <w:szCs w:val="28"/>
                              </w:rPr>
                            </w:pPr>
                          </w:p>
                          <w:p w:rsidR="002E2DF8" w:rsidRDefault="002E2DF8" w:rsidP="00E05D08">
                            <w:pPr>
                              <w:pStyle w:val="HTitle3"/>
                            </w:pPr>
                            <w:r>
                              <w:t xml:space="preserve">Detsember 2017 </w:t>
                            </w:r>
                          </w:p>
                          <w:p w:rsidR="002E2DF8" w:rsidRDefault="002E2DF8" w:rsidP="00E05D08">
                            <w:pPr>
                              <w:pStyle w:val="HTitle3"/>
                            </w:pPr>
                          </w:p>
                          <w:p w:rsidR="002E2DF8" w:rsidRDefault="002E2DF8" w:rsidP="00E05D08">
                            <w:pPr>
                              <w:pStyle w:val="HTitle3"/>
                            </w:pPr>
                          </w:p>
                          <w:p w:rsidR="002E2DF8" w:rsidRDefault="002E2DF8" w:rsidP="00E05D08">
                            <w:pPr>
                              <w:pStyle w:val="HTitle3"/>
                            </w:pPr>
                          </w:p>
                          <w:p w:rsidR="002E2DF8" w:rsidRPr="00912430" w:rsidRDefault="002E2DF8" w:rsidP="00912430">
                            <w:pPr>
                              <w:rPr>
                                <w:color w:val="auto"/>
                                <w:sz w:val="18"/>
                                <w:szCs w:val="18"/>
                              </w:rPr>
                            </w:pPr>
                            <w:r>
                              <w:rPr>
                                <w:i/>
                                <w:sz w:val="18"/>
                                <w:szCs w:val="18"/>
                              </w:rPr>
                              <w:t xml:space="preserve">Käesolev dokument sisaldab dokumendi „Suunised. Innovatsiooni hindamine maaelu arengu programmides 2014–2020“ 2017. aasta detsembri versiooni tõlget. Tõlke eesmärk on suurendada suuniste kasulikkust ja kättesaadavust kõigi sidusrühmade jaoks. Lõpliku viitedokumendina tuleks kasutada ingliskeelset versiooni. </w:t>
                            </w:r>
                            <w:r>
                              <w:rPr>
                                <w:i/>
                              </w:rPr>
                              <w:t>Ingliskeelne versioon on kättesaadav</w:t>
                            </w:r>
                            <w:r>
                              <w:rPr>
                                <w:i/>
                                <w:sz w:val="18"/>
                                <w:szCs w:val="18"/>
                              </w:rPr>
                              <w:t xml:space="preserve"> </w:t>
                            </w:r>
                            <w:hyperlink r:id="rId8" w:tgtFrame="_blank" w:history="1">
                              <w:r>
                                <w:rPr>
                                  <w:rStyle w:val="Hyperlink"/>
                                  <w:i/>
                                  <w:sz w:val="18"/>
                                  <w:szCs w:val="18"/>
                                </w:rPr>
                                <w:t>järgmisel lingil</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2E2DF8" w:rsidRPr="00DD6E53" w:rsidRDefault="002E2DF8" w:rsidP="00E05D08">
                      <w:pPr>
                        <w:pStyle w:val="HTitle1"/>
                      </w:pPr>
                      <w:r>
                        <w:t xml:space="preserve">Suunised </w:t>
                      </w:r>
                    </w:p>
                    <w:p w:rsidR="002E2DF8" w:rsidRPr="00DD6E53" w:rsidRDefault="002E2DF8" w:rsidP="00C947BA">
                      <w:pPr>
                        <w:pStyle w:val="HTitle2"/>
                        <w:jc w:val="left"/>
                      </w:pPr>
                      <w:bookmarkStart w:id="2" w:name="_Hlk501355929"/>
                      <w:r>
                        <w:t>Innovatsiooni hindamine</w:t>
                      </w:r>
                      <w:r>
                        <w:br/>
                        <w:t>maaelu arengu programmides 2014–2020</w:t>
                      </w:r>
                      <w:bookmarkEnd w:id="2"/>
                      <w:r>
                        <w:t xml:space="preserve"> </w:t>
                      </w:r>
                    </w:p>
                    <w:p w:rsidR="002E2DF8" w:rsidRPr="00DD6E53" w:rsidRDefault="002E2DF8" w:rsidP="00E05D08">
                      <w:pPr>
                        <w:rPr>
                          <w:color w:val="6F6F6F"/>
                          <w:sz w:val="28"/>
                          <w:szCs w:val="28"/>
                        </w:rPr>
                      </w:pPr>
                    </w:p>
                    <w:p w:rsidR="002E2DF8" w:rsidRDefault="002E2DF8" w:rsidP="00E05D08">
                      <w:pPr>
                        <w:pStyle w:val="HTitle3"/>
                      </w:pPr>
                      <w:r>
                        <w:t xml:space="preserve">Detsember 2017 </w:t>
                      </w:r>
                    </w:p>
                    <w:p w:rsidR="002E2DF8" w:rsidRDefault="002E2DF8" w:rsidP="00E05D08">
                      <w:pPr>
                        <w:pStyle w:val="HTitle3"/>
                      </w:pPr>
                    </w:p>
                    <w:p w:rsidR="002E2DF8" w:rsidRDefault="002E2DF8" w:rsidP="00E05D08">
                      <w:pPr>
                        <w:pStyle w:val="HTitle3"/>
                      </w:pPr>
                    </w:p>
                    <w:p w:rsidR="002E2DF8" w:rsidRDefault="002E2DF8" w:rsidP="00E05D08">
                      <w:pPr>
                        <w:pStyle w:val="HTitle3"/>
                      </w:pPr>
                    </w:p>
                    <w:p w:rsidR="002E2DF8" w:rsidRPr="00912430" w:rsidRDefault="002E2DF8" w:rsidP="00912430">
                      <w:pPr>
                        <w:rPr>
                          <w:color w:val="auto"/>
                          <w:sz w:val="18"/>
                          <w:szCs w:val="18"/>
                        </w:rPr>
                      </w:pPr>
                      <w:r>
                        <w:rPr>
                          <w:i/>
                          <w:sz w:val="18"/>
                          <w:szCs w:val="18"/>
                        </w:rPr>
                        <w:t xml:space="preserve">Käesolev dokument sisaldab dokumendi „Suunised. Innovatsiooni hindamine maaelu arengu programmides 2014–2020“ 2017. aasta detsembri versiooni tõlget. Tõlke eesmärk on suurendada suuniste kasulikkust ja kättesaadavust kõigi sidusrühmade jaoks. Lõpliku viitedokumendina tuleks kasutada ingliskeelset versiooni. </w:t>
                      </w:r>
                      <w:r>
                        <w:rPr>
                          <w:i/>
                        </w:rPr>
                        <w:t>Ingliskeelne versioon on kättesaadav</w:t>
                      </w:r>
                      <w:r>
                        <w:rPr>
                          <w:i/>
                          <w:sz w:val="18"/>
                          <w:szCs w:val="18"/>
                        </w:rPr>
                        <w:t xml:space="preserve"> </w:t>
                      </w:r>
                      <w:hyperlink r:id="rId9" w:tgtFrame="_blank" w:history="1">
                        <w:r>
                          <w:rPr>
                            <w:rStyle w:val="Hyperlink"/>
                            <w:i/>
                            <w:sz w:val="18"/>
                            <w:szCs w:val="18"/>
                          </w:rPr>
                          <w:t>järgmisel lingil</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50560"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2E2DF8" w:rsidRPr="007F1B7F" w:rsidRDefault="002E2DF8" w:rsidP="00E05D08">
                            <w:pPr>
                              <w:pStyle w:val="Normal12PTcouleurgris"/>
                              <w:rPr>
                                <w:sz w:val="18"/>
                              </w:rPr>
                            </w:pPr>
                            <w:r>
                              <w:rPr>
                                <w:sz w:val="18"/>
                              </w:rPr>
                              <w:t>Autoriõiguse märge</w:t>
                            </w:r>
                          </w:p>
                          <w:p w:rsidR="002E2DF8" w:rsidRPr="007F1B7F" w:rsidRDefault="002E2DF8" w:rsidP="00E05D08">
                            <w:pPr>
                              <w:pStyle w:val="Normal12PTcouleurgris"/>
                              <w:rPr>
                                <w:sz w:val="18"/>
                              </w:rPr>
                            </w:pPr>
                            <w:r>
                              <w:rPr>
                                <w:sz w:val="18"/>
                              </w:rPr>
                              <w:t>© Euroopa Liit, 2017</w:t>
                            </w:r>
                          </w:p>
                          <w:p w:rsidR="002E2DF8" w:rsidRPr="007F1B7F" w:rsidRDefault="002E2DF8" w:rsidP="00E05D08">
                            <w:pPr>
                              <w:pStyle w:val="Normal12PTcouleurgris"/>
                              <w:rPr>
                                <w:sz w:val="18"/>
                              </w:rPr>
                            </w:pPr>
                            <w:r>
                              <w:rPr>
                                <w:sz w:val="18"/>
                              </w:rPr>
                              <w:t>Reprodutseerimine on lubatud allikale viitamisel.</w:t>
                            </w:r>
                          </w:p>
                          <w:p w:rsidR="002E2DF8" w:rsidRPr="0002668A" w:rsidRDefault="002E2DF8" w:rsidP="00E05D08">
                            <w:pPr>
                              <w:pStyle w:val="Normal12PTcouleurgris"/>
                              <w:rPr>
                                <w:sz w:val="18"/>
                              </w:rPr>
                            </w:pPr>
                            <w:r>
                              <w:rPr>
                                <w:bCs/>
                                <w:sz w:val="18"/>
                                <w:u w:val="single"/>
                              </w:rPr>
                              <w:t>Soovitatav märge</w:t>
                            </w:r>
                            <w:r>
                              <w:rPr>
                                <w:sz w:val="18"/>
                              </w:rPr>
                              <w:t xml:space="preserve"> </w:t>
                            </w:r>
                          </w:p>
                          <w:p w:rsidR="002E2DF8" w:rsidRPr="0002668A" w:rsidRDefault="002E2DF8" w:rsidP="00E05D08">
                            <w:pPr>
                              <w:pStyle w:val="Normal12PTcouleurgris"/>
                              <w:rPr>
                                <w:sz w:val="18"/>
                              </w:rPr>
                            </w:pPr>
                            <w:r>
                              <w:rPr>
                                <w:sz w:val="18"/>
                              </w:rPr>
                              <w:t>EUROOPA KOMISJON – põllumajanduse ja maaelu arengu peadirektoraat – üksus C.4 (2017): Suunised. Innovatsiooni hindamine maaelu arengu programmides 2014–2020.</w:t>
                            </w:r>
                          </w:p>
                          <w:p w:rsidR="002E2DF8" w:rsidRPr="0002668A" w:rsidRDefault="002E2DF8" w:rsidP="00E05D08">
                            <w:pPr>
                              <w:pStyle w:val="Normal12PTcouleurgris"/>
                              <w:rPr>
                                <w:bCs/>
                                <w:sz w:val="18"/>
                                <w:u w:val="single"/>
                              </w:rPr>
                            </w:pPr>
                            <w:r>
                              <w:rPr>
                                <w:bCs/>
                                <w:sz w:val="18"/>
                                <w:u w:val="single"/>
                              </w:rPr>
                              <w:t>Vastutuse välistamine</w:t>
                            </w:r>
                          </w:p>
                          <w:p w:rsidR="002E2DF8" w:rsidRPr="0002668A" w:rsidRDefault="002E2DF8" w:rsidP="00E05D08">
                            <w:pPr>
                              <w:pStyle w:val="Normal12PTcouleurgris"/>
                              <w:rPr>
                                <w:sz w:val="18"/>
                              </w:rPr>
                            </w:pPr>
                            <w:r>
                              <w:rPr>
                                <w:sz w:val="18"/>
                              </w:rPr>
                              <w:t>Käesolevas aruandes esitatud teave ja arvamused on üksnes autori(te) omad ega pruugi kajastada komisjoni ametlikku arvamust. Komisjon ei taga aruandes esitatud andmete täpsust. Komisjon ega ükski tema nimel tegutsev isik ei vastuta käesolevas aruandes sisalduva teabe kasutamise eest.</w:t>
                            </w:r>
                          </w:p>
                          <w:p w:rsidR="002E2DF8" w:rsidRPr="000B1DDA" w:rsidRDefault="002E2DF8" w:rsidP="00E05D08">
                            <w:pPr>
                              <w:pStyle w:val="Normal12PTcouleurgris"/>
                            </w:pPr>
                          </w:p>
                          <w:p w:rsidR="002E2DF8" w:rsidRPr="004D4D87" w:rsidRDefault="002E2DF8"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E2DF8" w:rsidRPr="00E05D08" w:rsidRDefault="002E2DF8" w:rsidP="00E05D08">
                            <w:pPr>
                              <w:pStyle w:val="Normal12PTcouleurgris"/>
                              <w:rPr>
                                <w:color w:val="BFBFBF"/>
                              </w:rPr>
                            </w:pPr>
                          </w:p>
                          <w:p w:rsidR="002E2DF8" w:rsidRPr="007F1B7F" w:rsidRDefault="002E2DF8" w:rsidP="00E05D08">
                            <w:pPr>
                              <w:pStyle w:val="Normal12PTcouleurgris"/>
                              <w:rPr>
                                <w:sz w:val="18"/>
                              </w:rPr>
                            </w:pPr>
                            <w:r>
                              <w:rPr>
                                <w:sz w:val="18"/>
                              </w:rPr>
                              <w:t>Euroopa maaelu arengu võrgustikus vastutab hindamise eest hindamise kasutajatugi, kes annab juhiseid maaelu arengu programmide hindamise ning Euroopa Komisjoni põllumajanduse ja maaelu arengu peadirektoraadi üksuse C.4 „Järelevalve ja hindamine“ pädevusse ja juhtimise alla kuuluvate põhimõtete kohta. Selleks et parandada ELi maaelu arengu poliitika hindamist, toetab hindamise kasutajatugi kõiki hindamisega seotud sidusrühmi, eelkõige põllumajanduse ja maaelu arengu peadirektoraati, riikide ametiasutusi, maaelu arengu programmi korraldusasutusi ja hindajaid, tagades asjakohaste meetodite ja vahendite väljatöötamise ja levitamise, hea tava kogumise ja vahetamise, suutlikkuse suurendamise ning hindamisega seotud teemasid käsitleva teabevahetuse võrgustiku liikmetega.</w:t>
                            </w:r>
                          </w:p>
                          <w:p w:rsidR="002E2DF8" w:rsidRPr="007F1B7F" w:rsidRDefault="002E2DF8" w:rsidP="00E05D08">
                            <w:pPr>
                              <w:pStyle w:val="Normal12PTcouleurgris"/>
                              <w:rPr>
                                <w:sz w:val="18"/>
                              </w:rPr>
                            </w:pPr>
                            <w:r>
                              <w:rPr>
                                <w:sz w:val="18"/>
                              </w:rPr>
                              <w:t>Lisateave Euroopa maaelu arengu hindamise kasutajatoe tegevuse kohta on kättesaadav Euroopa serveri kaudu (http://enrd.ec.europa.eu).</w:t>
                            </w:r>
                          </w:p>
                          <w:p w:rsidR="002E2DF8" w:rsidRPr="00811EF1" w:rsidRDefault="002E2DF8"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2E2DF8" w:rsidRPr="007F1B7F" w:rsidRDefault="002E2DF8" w:rsidP="00E05D08">
                      <w:pPr>
                        <w:pStyle w:val="Normal12PTcouleurgris"/>
                        <w:rPr>
                          <w:sz w:val="18"/>
                        </w:rPr>
                      </w:pPr>
                      <w:r>
                        <w:rPr>
                          <w:sz w:val="18"/>
                        </w:rPr>
                        <w:t>Autoriõiguse märge</w:t>
                      </w:r>
                    </w:p>
                    <w:p w:rsidR="002E2DF8" w:rsidRPr="007F1B7F" w:rsidRDefault="002E2DF8" w:rsidP="00E05D08">
                      <w:pPr>
                        <w:pStyle w:val="Normal12PTcouleurgris"/>
                        <w:rPr>
                          <w:sz w:val="18"/>
                        </w:rPr>
                      </w:pPr>
                      <w:r>
                        <w:rPr>
                          <w:sz w:val="18"/>
                        </w:rPr>
                        <w:t>© Euroopa Liit, 2017</w:t>
                      </w:r>
                    </w:p>
                    <w:p w:rsidR="002E2DF8" w:rsidRPr="007F1B7F" w:rsidRDefault="002E2DF8" w:rsidP="00E05D08">
                      <w:pPr>
                        <w:pStyle w:val="Normal12PTcouleurgris"/>
                        <w:rPr>
                          <w:sz w:val="18"/>
                        </w:rPr>
                      </w:pPr>
                      <w:r>
                        <w:rPr>
                          <w:sz w:val="18"/>
                        </w:rPr>
                        <w:t>Reprodutseerimine on lubatud allikale viitamisel.</w:t>
                      </w:r>
                    </w:p>
                    <w:p w:rsidR="002E2DF8" w:rsidRPr="0002668A" w:rsidRDefault="002E2DF8" w:rsidP="00E05D08">
                      <w:pPr>
                        <w:pStyle w:val="Normal12PTcouleurgris"/>
                        <w:rPr>
                          <w:sz w:val="18"/>
                        </w:rPr>
                      </w:pPr>
                      <w:r>
                        <w:rPr>
                          <w:bCs/>
                          <w:sz w:val="18"/>
                          <w:u w:val="single"/>
                        </w:rPr>
                        <w:t>Soovitatav märge</w:t>
                      </w:r>
                      <w:r>
                        <w:rPr>
                          <w:sz w:val="18"/>
                        </w:rPr>
                        <w:t xml:space="preserve"> </w:t>
                      </w:r>
                    </w:p>
                    <w:p w:rsidR="002E2DF8" w:rsidRPr="0002668A" w:rsidRDefault="002E2DF8" w:rsidP="00E05D08">
                      <w:pPr>
                        <w:pStyle w:val="Normal12PTcouleurgris"/>
                        <w:rPr>
                          <w:sz w:val="18"/>
                        </w:rPr>
                      </w:pPr>
                      <w:r>
                        <w:rPr>
                          <w:sz w:val="18"/>
                        </w:rPr>
                        <w:t>EUROOPA KOMISJON – põllumajanduse ja maaelu arengu peadirektoraat – üksus C.4 (2017): Suunised. Innovatsiooni hindamine maaelu arengu programmides 2014–2020.</w:t>
                      </w:r>
                    </w:p>
                    <w:p w:rsidR="002E2DF8" w:rsidRPr="0002668A" w:rsidRDefault="002E2DF8" w:rsidP="00E05D08">
                      <w:pPr>
                        <w:pStyle w:val="Normal12PTcouleurgris"/>
                        <w:rPr>
                          <w:bCs/>
                          <w:sz w:val="18"/>
                          <w:u w:val="single"/>
                        </w:rPr>
                      </w:pPr>
                      <w:r>
                        <w:rPr>
                          <w:bCs/>
                          <w:sz w:val="18"/>
                          <w:u w:val="single"/>
                        </w:rPr>
                        <w:t>Vastutuse välistamine</w:t>
                      </w:r>
                    </w:p>
                    <w:p w:rsidR="002E2DF8" w:rsidRPr="0002668A" w:rsidRDefault="002E2DF8" w:rsidP="00E05D08">
                      <w:pPr>
                        <w:pStyle w:val="Normal12PTcouleurgris"/>
                        <w:rPr>
                          <w:sz w:val="18"/>
                        </w:rPr>
                      </w:pPr>
                      <w:r>
                        <w:rPr>
                          <w:sz w:val="18"/>
                        </w:rPr>
                        <w:t>Käesolevas aruandes esitatud teave ja arvamused on üksnes autori(te) omad ega pruugi kajastada komisjoni ametlikku arvamust. Komisjon ei taga aruandes esitatud andmete täpsust. Komisjon ega ükski tema nimel tegutsev isik ei vastuta käesolevas aruandes sisalduva teabe kasutamise eest.</w:t>
                      </w:r>
                    </w:p>
                    <w:p w:rsidR="002E2DF8" w:rsidRPr="000B1DDA" w:rsidRDefault="002E2DF8" w:rsidP="00E05D08">
                      <w:pPr>
                        <w:pStyle w:val="Normal12PTcouleurgris"/>
                      </w:pPr>
                    </w:p>
                    <w:p w:rsidR="002E2DF8" w:rsidRPr="004D4D87" w:rsidRDefault="002E2DF8"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E2DF8" w:rsidRPr="00E05D08" w:rsidRDefault="002E2DF8" w:rsidP="00E05D08">
                      <w:pPr>
                        <w:pStyle w:val="Normal12PTcouleurgris"/>
                        <w:rPr>
                          <w:color w:val="BFBFBF"/>
                        </w:rPr>
                      </w:pPr>
                    </w:p>
                    <w:p w:rsidR="002E2DF8" w:rsidRPr="007F1B7F" w:rsidRDefault="002E2DF8" w:rsidP="00E05D08">
                      <w:pPr>
                        <w:pStyle w:val="Normal12PTcouleurgris"/>
                        <w:rPr>
                          <w:sz w:val="18"/>
                        </w:rPr>
                      </w:pPr>
                      <w:r>
                        <w:rPr>
                          <w:sz w:val="18"/>
                        </w:rPr>
                        <w:t>Euroopa maaelu arengu võrgustikus vastutab hindamise eest hindamise kasutajatugi, kes annab juhiseid maaelu arengu programmide hindamise ning Euroopa Komisjoni põllumajanduse ja maaelu arengu peadirektoraadi üksuse C.4 „Järelevalve ja hindamine“ pädevusse ja juhtimise alla kuuluvate põhimõtete kohta. Selleks et parandada ELi maaelu arengu poliitika hindamist, toetab hindamise kasutajatugi kõiki hindamisega seotud sidusrühmi, eelkõige põllumajanduse ja maaelu arengu peadirektoraati, riikide ametiasutusi, maaelu arengu programmi korraldusasutusi ja hindajaid, tagades asjakohaste meetodite ja vahendite väljatöötamise ja levitamise, hea tava kogumise ja vahetamise, suutlikkuse suurendamise ning hindamisega seotud teemasid käsitleva teabevahetuse võrgustiku liikmetega.</w:t>
                      </w:r>
                    </w:p>
                    <w:p w:rsidR="002E2DF8" w:rsidRPr="007F1B7F" w:rsidRDefault="002E2DF8" w:rsidP="00E05D08">
                      <w:pPr>
                        <w:pStyle w:val="Normal12PTcouleurgris"/>
                        <w:rPr>
                          <w:sz w:val="18"/>
                        </w:rPr>
                      </w:pPr>
                      <w:r>
                        <w:rPr>
                          <w:sz w:val="18"/>
                        </w:rPr>
                        <w:t>Lisateave Euroopa maaelu arengu hindamise kasutajatoe tegevuse kohta on kättesaadav Euroopa serveri kaudu (http://enrd.ec.europa.eu).</w:t>
                      </w:r>
                    </w:p>
                    <w:p w:rsidR="002E2DF8" w:rsidRPr="00811EF1" w:rsidRDefault="002E2DF8"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2608"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DF8" w:rsidRPr="002D3552" w:rsidRDefault="002E2DF8" w:rsidP="00E05D08">
                            <w:pPr>
                              <w:pStyle w:val="HTitle1"/>
                            </w:pPr>
                            <w:r>
                              <w:t xml:space="preserve">Suunised </w:t>
                            </w:r>
                          </w:p>
                          <w:p w:rsidR="002E2DF8" w:rsidRPr="00DD6E53" w:rsidRDefault="002E2DF8" w:rsidP="00C947BA">
                            <w:pPr>
                              <w:pStyle w:val="HTitle2"/>
                              <w:jc w:val="left"/>
                            </w:pPr>
                            <w:r>
                              <w:t>Innovatsiooni hindamine</w:t>
                            </w:r>
                            <w:r>
                              <w:br/>
                              <w:t xml:space="preserve">maaelu arengu programmides 2014–2020 </w:t>
                            </w:r>
                          </w:p>
                          <w:p w:rsidR="002E2DF8" w:rsidRPr="00DD6E53" w:rsidRDefault="002E2DF8" w:rsidP="00E05D08">
                            <w:pPr>
                              <w:rPr>
                                <w:color w:val="6F6F6F"/>
                                <w:sz w:val="28"/>
                                <w:szCs w:val="28"/>
                              </w:rPr>
                            </w:pPr>
                          </w:p>
                          <w:p w:rsidR="002E2DF8" w:rsidRDefault="002E2DF8" w:rsidP="00E05D08">
                            <w:pPr>
                              <w:pStyle w:val="HTitle3"/>
                            </w:pPr>
                            <w:r>
                              <w:t xml:space="preserve">Detsember 2017 </w:t>
                            </w:r>
                          </w:p>
                          <w:p w:rsidR="002E2DF8" w:rsidRPr="00BE49CF" w:rsidRDefault="002E2DF8"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2E2DF8" w:rsidRPr="002D3552" w:rsidRDefault="002E2DF8" w:rsidP="00E05D08">
                      <w:pPr>
                        <w:pStyle w:val="HTitle1"/>
                      </w:pPr>
                      <w:r>
                        <w:t xml:space="preserve">Suunised </w:t>
                      </w:r>
                    </w:p>
                    <w:p w:rsidR="002E2DF8" w:rsidRPr="00DD6E53" w:rsidRDefault="002E2DF8" w:rsidP="00C947BA">
                      <w:pPr>
                        <w:pStyle w:val="HTitle2"/>
                        <w:jc w:val="left"/>
                      </w:pPr>
                      <w:r>
                        <w:t>Innovatsiooni hindamine</w:t>
                      </w:r>
                      <w:r>
                        <w:br/>
                        <w:t xml:space="preserve">maaelu arengu programmides 2014–2020 </w:t>
                      </w:r>
                    </w:p>
                    <w:p w:rsidR="002E2DF8" w:rsidRPr="00DD6E53" w:rsidRDefault="002E2DF8" w:rsidP="00E05D08">
                      <w:pPr>
                        <w:rPr>
                          <w:color w:val="6F6F6F"/>
                          <w:sz w:val="28"/>
                          <w:szCs w:val="28"/>
                        </w:rPr>
                      </w:pPr>
                    </w:p>
                    <w:p w:rsidR="002E2DF8" w:rsidRDefault="002E2DF8" w:rsidP="00E05D08">
                      <w:pPr>
                        <w:pStyle w:val="HTitle3"/>
                      </w:pPr>
                      <w:r>
                        <w:t xml:space="preserve">Detsember 2017 </w:t>
                      </w:r>
                    </w:p>
                    <w:p w:rsidR="002E2DF8" w:rsidRPr="00BE49CF" w:rsidRDefault="002E2DF8"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Sisukord</w:t>
      </w:r>
    </w:p>
    <w:p w:rsidR="00763D7A" w:rsidRDefault="009837FF" w:rsidP="00712BD6">
      <w:pPr>
        <w:pStyle w:val="TOC1"/>
        <w:rPr>
          <w:rFonts w:asciiTheme="minorHAnsi" w:eastAsiaTheme="minorEastAsia" w:hAnsiTheme="minorHAnsi"/>
          <w:noProof/>
          <w:color w:val="auto"/>
          <w:sz w:val="22"/>
          <w:lang w:val="en-GB" w:eastAsia="en-GB"/>
        </w:rPr>
      </w:pPr>
      <w:r>
        <w:rPr>
          <w:rFonts w:ascii="Helvetica LT Pro" w:eastAsia="Times New Roman" w:hAnsi="Helvetica LT Pro" w:cs="Times New Roman"/>
          <w:color w:val="000000" w:themeColor="text1"/>
          <w:szCs w:val="20"/>
        </w:rPr>
        <w:fldChar w:fldCharType="begin"/>
      </w:r>
      <w:r>
        <w:rPr>
          <w:rFonts w:ascii="Helvetica LT Pro" w:eastAsia="Times New Roman" w:hAnsi="Helvetica LT Pro" w:cs="Times New Roman"/>
          <w:color w:val="000000" w:themeColor="text1"/>
          <w:szCs w:val="20"/>
        </w:rPr>
        <w:instrText xml:space="preserve"> TOC \h \z \t "H_Heading 1;1;H_Heading 2;2;H_Heading 3;3" </w:instrText>
      </w:r>
      <w:r>
        <w:rPr>
          <w:rFonts w:ascii="Helvetica LT Pro" w:eastAsia="Times New Roman" w:hAnsi="Helvetica LT Pro" w:cs="Times New Roman"/>
          <w:color w:val="000000" w:themeColor="text1"/>
          <w:szCs w:val="20"/>
        </w:rPr>
        <w:fldChar w:fldCharType="separate"/>
      </w:r>
      <w:hyperlink w:anchor="_Toc508892676" w:history="1">
        <w:r w:rsidR="00763D7A" w:rsidRPr="00E24C15">
          <w:rPr>
            <w:rStyle w:val="Hyperlink"/>
            <w:noProof/>
          </w:rPr>
          <w:t>1.</w:t>
        </w:r>
        <w:r w:rsidR="00763D7A">
          <w:rPr>
            <w:rFonts w:asciiTheme="minorHAnsi" w:eastAsiaTheme="minorEastAsia" w:hAnsiTheme="minorHAnsi"/>
            <w:noProof/>
            <w:color w:val="auto"/>
            <w:sz w:val="22"/>
            <w:lang w:val="en-GB" w:eastAsia="en-GB"/>
          </w:rPr>
          <w:tab/>
        </w:r>
        <w:r w:rsidR="00763D7A" w:rsidRPr="00E24C15">
          <w:rPr>
            <w:rStyle w:val="Hyperlink"/>
            <w:noProof/>
          </w:rPr>
          <w:t>KONTSEPTUAALNE RAAMISTIK</w:t>
        </w:r>
        <w:r w:rsidR="00763D7A">
          <w:rPr>
            <w:noProof/>
            <w:webHidden/>
          </w:rPr>
          <w:tab/>
        </w:r>
        <w:r w:rsidR="00763D7A">
          <w:rPr>
            <w:noProof/>
            <w:webHidden/>
          </w:rPr>
          <w:fldChar w:fldCharType="begin"/>
        </w:r>
        <w:r w:rsidR="00763D7A">
          <w:rPr>
            <w:noProof/>
            <w:webHidden/>
          </w:rPr>
          <w:instrText xml:space="preserve"> PAGEREF _Toc508892676 \h </w:instrText>
        </w:r>
        <w:r w:rsidR="00763D7A">
          <w:rPr>
            <w:noProof/>
            <w:webHidden/>
          </w:rPr>
        </w:r>
        <w:r w:rsidR="00763D7A">
          <w:rPr>
            <w:noProof/>
            <w:webHidden/>
          </w:rPr>
          <w:fldChar w:fldCharType="separate"/>
        </w:r>
        <w:r w:rsidR="008265D1">
          <w:rPr>
            <w:noProof/>
            <w:webHidden/>
          </w:rPr>
          <w:t>3</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77" w:history="1">
        <w:r w:rsidR="00763D7A" w:rsidRPr="00E24C15">
          <w:rPr>
            <w:rStyle w:val="Hyperlink"/>
            <w:noProof/>
          </w:rPr>
          <w:t>1.1</w:t>
        </w:r>
        <w:r w:rsidR="00763D7A">
          <w:rPr>
            <w:rFonts w:asciiTheme="minorHAnsi" w:eastAsiaTheme="minorEastAsia" w:hAnsiTheme="minorHAnsi"/>
            <w:noProof/>
            <w:color w:val="auto"/>
            <w:sz w:val="22"/>
            <w:lang w:val="en-GB" w:eastAsia="en-GB"/>
          </w:rPr>
          <w:tab/>
        </w:r>
        <w:r w:rsidR="00763D7A" w:rsidRPr="00E24C15">
          <w:rPr>
            <w:rStyle w:val="Hyperlink"/>
            <w:noProof/>
          </w:rPr>
          <w:t>Innovatsioon ja maaelu areng</w:t>
        </w:r>
        <w:r w:rsidR="00763D7A">
          <w:rPr>
            <w:noProof/>
            <w:webHidden/>
          </w:rPr>
          <w:tab/>
        </w:r>
        <w:r w:rsidR="00763D7A">
          <w:rPr>
            <w:noProof/>
            <w:webHidden/>
          </w:rPr>
          <w:fldChar w:fldCharType="begin"/>
        </w:r>
        <w:r w:rsidR="00763D7A">
          <w:rPr>
            <w:noProof/>
            <w:webHidden/>
          </w:rPr>
          <w:instrText xml:space="preserve"> PAGEREF _Toc508892677 \h </w:instrText>
        </w:r>
        <w:r w:rsidR="00763D7A">
          <w:rPr>
            <w:noProof/>
            <w:webHidden/>
          </w:rPr>
        </w:r>
        <w:r w:rsidR="00763D7A">
          <w:rPr>
            <w:noProof/>
            <w:webHidden/>
          </w:rPr>
          <w:fldChar w:fldCharType="separate"/>
        </w:r>
        <w:r w:rsidR="008265D1">
          <w:rPr>
            <w:noProof/>
            <w:webHidden/>
          </w:rPr>
          <w:t>3</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78" w:history="1">
        <w:r w:rsidR="00763D7A" w:rsidRPr="00E24C15">
          <w:rPr>
            <w:rStyle w:val="Hyperlink"/>
            <w:noProof/>
          </w:rPr>
          <w:t>1.2</w:t>
        </w:r>
        <w:r w:rsidR="00763D7A">
          <w:rPr>
            <w:rFonts w:asciiTheme="minorHAnsi" w:eastAsiaTheme="minorEastAsia" w:hAnsiTheme="minorHAnsi"/>
            <w:noProof/>
            <w:color w:val="auto"/>
            <w:sz w:val="22"/>
            <w:lang w:val="en-GB" w:eastAsia="en-GB"/>
          </w:rPr>
          <w:tab/>
        </w:r>
        <w:r w:rsidR="00763D7A" w:rsidRPr="00E24C15">
          <w:rPr>
            <w:rStyle w:val="Hyperlink"/>
            <w:noProof/>
          </w:rPr>
          <w:t>ELi poliitikaraamistik</w:t>
        </w:r>
        <w:r w:rsidR="00763D7A">
          <w:rPr>
            <w:noProof/>
            <w:webHidden/>
          </w:rPr>
          <w:tab/>
        </w:r>
        <w:r w:rsidR="00763D7A">
          <w:rPr>
            <w:noProof/>
            <w:webHidden/>
          </w:rPr>
          <w:fldChar w:fldCharType="begin"/>
        </w:r>
        <w:r w:rsidR="00763D7A">
          <w:rPr>
            <w:noProof/>
            <w:webHidden/>
          </w:rPr>
          <w:instrText xml:space="preserve"> PAGEREF _Toc508892678 \h </w:instrText>
        </w:r>
        <w:r w:rsidR="00763D7A">
          <w:rPr>
            <w:noProof/>
            <w:webHidden/>
          </w:rPr>
        </w:r>
        <w:r w:rsidR="00763D7A">
          <w:rPr>
            <w:noProof/>
            <w:webHidden/>
          </w:rPr>
          <w:fldChar w:fldCharType="separate"/>
        </w:r>
        <w:r w:rsidR="008265D1">
          <w:rPr>
            <w:noProof/>
            <w:webHidden/>
          </w:rPr>
          <w:t>10</w:t>
        </w:r>
        <w:r w:rsidR="00763D7A">
          <w:rPr>
            <w:noProof/>
            <w:webHidden/>
          </w:rPr>
          <w:fldChar w:fldCharType="end"/>
        </w:r>
      </w:hyperlink>
    </w:p>
    <w:p w:rsidR="00763D7A" w:rsidRDefault="004D4610">
      <w:pPr>
        <w:pStyle w:val="TOC3"/>
        <w:tabs>
          <w:tab w:val="right" w:leader="dot" w:pos="9040"/>
        </w:tabs>
        <w:rPr>
          <w:rFonts w:asciiTheme="minorHAnsi" w:eastAsiaTheme="minorEastAsia" w:hAnsiTheme="minorHAnsi"/>
          <w:noProof/>
          <w:color w:val="auto"/>
          <w:sz w:val="22"/>
          <w:lang w:val="en-GB" w:eastAsia="en-GB"/>
        </w:rPr>
      </w:pPr>
      <w:hyperlink w:anchor="_Toc508892679" w:history="1">
        <w:r w:rsidR="00763D7A" w:rsidRPr="00E24C15">
          <w:rPr>
            <w:rStyle w:val="Hyperlink"/>
            <w:noProof/>
          </w:rPr>
          <w:t>1.2.1</w:t>
        </w:r>
        <w:r w:rsidR="00763D7A">
          <w:rPr>
            <w:rFonts w:asciiTheme="minorHAnsi" w:eastAsiaTheme="minorEastAsia" w:hAnsiTheme="minorHAnsi"/>
            <w:noProof/>
            <w:color w:val="auto"/>
            <w:sz w:val="22"/>
            <w:lang w:val="en-GB" w:eastAsia="en-GB"/>
          </w:rPr>
          <w:tab/>
        </w:r>
        <w:r w:rsidR="00763D7A" w:rsidRPr="00E24C15">
          <w:rPr>
            <w:rStyle w:val="Hyperlink"/>
            <w:noProof/>
          </w:rPr>
          <w:t>ELi ja maaelu arengu poliitika innovatsiooni poliitikaraamistik</w:t>
        </w:r>
        <w:r w:rsidR="00763D7A">
          <w:rPr>
            <w:noProof/>
            <w:webHidden/>
          </w:rPr>
          <w:tab/>
        </w:r>
        <w:r w:rsidR="00763D7A">
          <w:rPr>
            <w:noProof/>
            <w:webHidden/>
          </w:rPr>
          <w:fldChar w:fldCharType="begin"/>
        </w:r>
        <w:r w:rsidR="00763D7A">
          <w:rPr>
            <w:noProof/>
            <w:webHidden/>
          </w:rPr>
          <w:instrText xml:space="preserve"> PAGEREF _Toc508892679 \h </w:instrText>
        </w:r>
        <w:r w:rsidR="00763D7A">
          <w:rPr>
            <w:noProof/>
            <w:webHidden/>
          </w:rPr>
        </w:r>
        <w:r w:rsidR="00763D7A">
          <w:rPr>
            <w:noProof/>
            <w:webHidden/>
          </w:rPr>
          <w:fldChar w:fldCharType="separate"/>
        </w:r>
        <w:r w:rsidR="008265D1">
          <w:rPr>
            <w:noProof/>
            <w:webHidden/>
          </w:rPr>
          <w:t>10</w:t>
        </w:r>
        <w:r w:rsidR="00763D7A">
          <w:rPr>
            <w:noProof/>
            <w:webHidden/>
          </w:rPr>
          <w:fldChar w:fldCharType="end"/>
        </w:r>
      </w:hyperlink>
    </w:p>
    <w:p w:rsidR="00763D7A" w:rsidRDefault="004D4610">
      <w:pPr>
        <w:pStyle w:val="TOC3"/>
        <w:tabs>
          <w:tab w:val="right" w:leader="dot" w:pos="9040"/>
        </w:tabs>
        <w:rPr>
          <w:rFonts w:asciiTheme="minorHAnsi" w:eastAsiaTheme="minorEastAsia" w:hAnsiTheme="minorHAnsi"/>
          <w:noProof/>
          <w:color w:val="auto"/>
          <w:sz w:val="22"/>
          <w:lang w:val="en-GB" w:eastAsia="en-GB"/>
        </w:rPr>
      </w:pPr>
      <w:hyperlink w:anchor="_Toc508892680" w:history="1">
        <w:r w:rsidR="00763D7A" w:rsidRPr="00E24C15">
          <w:rPr>
            <w:rStyle w:val="Hyperlink"/>
            <w:noProof/>
          </w:rPr>
          <w:t>1.2.2</w:t>
        </w:r>
        <w:r w:rsidR="00763D7A">
          <w:rPr>
            <w:rFonts w:asciiTheme="minorHAnsi" w:eastAsiaTheme="minorEastAsia" w:hAnsiTheme="minorHAnsi"/>
            <w:noProof/>
            <w:color w:val="auto"/>
            <w:sz w:val="22"/>
            <w:lang w:val="en-GB" w:eastAsia="en-GB"/>
          </w:rPr>
          <w:tab/>
        </w:r>
        <w:r w:rsidR="00763D7A" w:rsidRPr="00E24C15">
          <w:rPr>
            <w:rStyle w:val="Hyperlink"/>
            <w:noProof/>
          </w:rPr>
          <w:t>Innovatsiooni hindamise ühised elemendid</w:t>
        </w:r>
        <w:r w:rsidR="00763D7A">
          <w:rPr>
            <w:noProof/>
            <w:webHidden/>
          </w:rPr>
          <w:tab/>
        </w:r>
        <w:r w:rsidR="00763D7A">
          <w:rPr>
            <w:noProof/>
            <w:webHidden/>
          </w:rPr>
          <w:fldChar w:fldCharType="begin"/>
        </w:r>
        <w:r w:rsidR="00763D7A">
          <w:rPr>
            <w:noProof/>
            <w:webHidden/>
          </w:rPr>
          <w:instrText xml:space="preserve"> PAGEREF _Toc508892680 \h </w:instrText>
        </w:r>
        <w:r w:rsidR="00763D7A">
          <w:rPr>
            <w:noProof/>
            <w:webHidden/>
          </w:rPr>
        </w:r>
        <w:r w:rsidR="00763D7A">
          <w:rPr>
            <w:noProof/>
            <w:webHidden/>
          </w:rPr>
          <w:fldChar w:fldCharType="separate"/>
        </w:r>
        <w:r w:rsidR="008265D1">
          <w:rPr>
            <w:noProof/>
            <w:webHidden/>
          </w:rPr>
          <w:t>13</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81" w:history="1">
        <w:r w:rsidR="00763D7A" w:rsidRPr="00E24C15">
          <w:rPr>
            <w:rStyle w:val="Hyperlink"/>
            <w:noProof/>
          </w:rPr>
          <w:t>1.3</w:t>
        </w:r>
        <w:r w:rsidR="00763D7A">
          <w:rPr>
            <w:rFonts w:asciiTheme="minorHAnsi" w:eastAsiaTheme="minorEastAsia" w:hAnsiTheme="minorHAnsi"/>
            <w:noProof/>
            <w:color w:val="auto"/>
            <w:sz w:val="22"/>
            <w:lang w:val="en-GB" w:eastAsia="en-GB"/>
          </w:rPr>
          <w:tab/>
        </w:r>
        <w:r w:rsidR="00763D7A" w:rsidRPr="00E24C15">
          <w:rPr>
            <w:rStyle w:val="Hyperlink"/>
            <w:noProof/>
          </w:rPr>
          <w:t>Innovatsiooni hindamise probleemid</w:t>
        </w:r>
        <w:r w:rsidR="00763D7A">
          <w:rPr>
            <w:noProof/>
            <w:webHidden/>
          </w:rPr>
          <w:tab/>
        </w:r>
        <w:r w:rsidR="00763D7A">
          <w:rPr>
            <w:noProof/>
            <w:webHidden/>
          </w:rPr>
          <w:fldChar w:fldCharType="begin"/>
        </w:r>
        <w:r w:rsidR="00763D7A">
          <w:rPr>
            <w:noProof/>
            <w:webHidden/>
          </w:rPr>
          <w:instrText xml:space="preserve"> PAGEREF _Toc508892681 \h </w:instrText>
        </w:r>
        <w:r w:rsidR="00763D7A">
          <w:rPr>
            <w:noProof/>
            <w:webHidden/>
          </w:rPr>
        </w:r>
        <w:r w:rsidR="00763D7A">
          <w:rPr>
            <w:noProof/>
            <w:webHidden/>
          </w:rPr>
          <w:fldChar w:fldCharType="separate"/>
        </w:r>
        <w:r w:rsidR="008265D1">
          <w:rPr>
            <w:noProof/>
            <w:webHidden/>
          </w:rPr>
          <w:t>15</w:t>
        </w:r>
        <w:r w:rsidR="00763D7A">
          <w:rPr>
            <w:noProof/>
            <w:webHidden/>
          </w:rPr>
          <w:fldChar w:fldCharType="end"/>
        </w:r>
      </w:hyperlink>
    </w:p>
    <w:p w:rsidR="00763D7A" w:rsidRDefault="004D4610" w:rsidP="00712BD6">
      <w:pPr>
        <w:pStyle w:val="TOC1"/>
        <w:rPr>
          <w:rFonts w:asciiTheme="minorHAnsi" w:eastAsiaTheme="minorEastAsia" w:hAnsiTheme="minorHAnsi"/>
          <w:noProof/>
          <w:color w:val="auto"/>
          <w:sz w:val="22"/>
          <w:lang w:val="en-GB" w:eastAsia="en-GB"/>
        </w:rPr>
      </w:pPr>
      <w:hyperlink w:anchor="_Toc508892682" w:history="1">
        <w:r w:rsidR="00763D7A" w:rsidRPr="00E24C15">
          <w:rPr>
            <w:rStyle w:val="Hyperlink"/>
            <w:noProof/>
          </w:rPr>
          <w:t>2.</w:t>
        </w:r>
        <w:r w:rsidR="00763D7A">
          <w:rPr>
            <w:rFonts w:asciiTheme="minorHAnsi" w:eastAsiaTheme="minorEastAsia" w:hAnsiTheme="minorHAnsi"/>
            <w:noProof/>
            <w:color w:val="auto"/>
            <w:sz w:val="22"/>
            <w:lang w:val="en-GB" w:eastAsia="en-GB"/>
          </w:rPr>
          <w:tab/>
        </w:r>
        <w:r w:rsidR="00763D7A" w:rsidRPr="00E24C15">
          <w:rPr>
            <w:rStyle w:val="Hyperlink"/>
            <w:noProof/>
          </w:rPr>
          <w:t>Kuidas hinnata innovatsiooni maaelu arengu programmides?</w:t>
        </w:r>
        <w:r w:rsidR="00763D7A">
          <w:rPr>
            <w:noProof/>
            <w:webHidden/>
          </w:rPr>
          <w:tab/>
        </w:r>
        <w:r w:rsidR="00763D7A">
          <w:rPr>
            <w:noProof/>
            <w:webHidden/>
          </w:rPr>
          <w:fldChar w:fldCharType="begin"/>
        </w:r>
        <w:r w:rsidR="00763D7A">
          <w:rPr>
            <w:noProof/>
            <w:webHidden/>
          </w:rPr>
          <w:instrText xml:space="preserve"> PAGEREF _Toc508892682 \h </w:instrText>
        </w:r>
        <w:r w:rsidR="00763D7A">
          <w:rPr>
            <w:noProof/>
            <w:webHidden/>
          </w:rPr>
        </w:r>
        <w:r w:rsidR="00763D7A">
          <w:rPr>
            <w:noProof/>
            <w:webHidden/>
          </w:rPr>
          <w:fldChar w:fldCharType="separate"/>
        </w:r>
        <w:r w:rsidR="008265D1">
          <w:rPr>
            <w:noProof/>
            <w:webHidden/>
          </w:rPr>
          <w:t>16</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83" w:history="1">
        <w:r w:rsidR="00763D7A" w:rsidRPr="00E24C15">
          <w:rPr>
            <w:rStyle w:val="Hyperlink"/>
            <w:noProof/>
          </w:rPr>
          <w:t>2.1</w:t>
        </w:r>
        <w:r w:rsidR="00763D7A">
          <w:rPr>
            <w:rFonts w:asciiTheme="minorHAnsi" w:eastAsiaTheme="minorEastAsia" w:hAnsiTheme="minorHAnsi"/>
            <w:noProof/>
            <w:color w:val="auto"/>
            <w:sz w:val="22"/>
            <w:lang w:val="en-GB" w:eastAsia="en-GB"/>
          </w:rPr>
          <w:tab/>
        </w:r>
        <w:r w:rsidR="00763D7A" w:rsidRPr="00E24C15">
          <w:rPr>
            <w:rStyle w:val="Hyperlink"/>
            <w:noProof/>
          </w:rPr>
          <w:t>2014.–2020. aasta maaelu arengu programmides innovatsiooni hindamise soovituslik lähenemisviis (ülevaade)</w:t>
        </w:r>
        <w:r w:rsidR="00763D7A">
          <w:rPr>
            <w:noProof/>
            <w:webHidden/>
          </w:rPr>
          <w:tab/>
        </w:r>
        <w:r w:rsidR="00763D7A">
          <w:rPr>
            <w:noProof/>
            <w:webHidden/>
          </w:rPr>
          <w:fldChar w:fldCharType="begin"/>
        </w:r>
        <w:r w:rsidR="00763D7A">
          <w:rPr>
            <w:noProof/>
            <w:webHidden/>
          </w:rPr>
          <w:instrText xml:space="preserve"> PAGEREF _Toc508892683 \h </w:instrText>
        </w:r>
        <w:r w:rsidR="00763D7A">
          <w:rPr>
            <w:noProof/>
            <w:webHidden/>
          </w:rPr>
        </w:r>
        <w:r w:rsidR="00763D7A">
          <w:rPr>
            <w:noProof/>
            <w:webHidden/>
          </w:rPr>
          <w:fldChar w:fldCharType="separate"/>
        </w:r>
        <w:r w:rsidR="008265D1">
          <w:rPr>
            <w:noProof/>
            <w:webHidden/>
          </w:rPr>
          <w:t>16</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84" w:history="1">
        <w:r w:rsidR="00763D7A" w:rsidRPr="00E24C15">
          <w:rPr>
            <w:rStyle w:val="Hyperlink"/>
            <w:noProof/>
          </w:rPr>
          <w:t>2.2</w:t>
        </w:r>
        <w:r w:rsidR="00763D7A">
          <w:rPr>
            <w:rFonts w:asciiTheme="minorHAnsi" w:eastAsiaTheme="minorEastAsia" w:hAnsiTheme="minorHAnsi"/>
            <w:noProof/>
            <w:color w:val="auto"/>
            <w:sz w:val="22"/>
            <w:lang w:val="en-GB" w:eastAsia="en-GB"/>
          </w:rPr>
          <w:tab/>
        </w:r>
        <w:r w:rsidR="00763D7A" w:rsidRPr="00E24C15">
          <w:rPr>
            <w:rStyle w:val="Hyperlink"/>
            <w:noProof/>
          </w:rPr>
          <w:t>Maaelu arengu programmi meetmete/allmeetmete innovatsioonipotentsiaali kontrollimine (soovitatav)</w:t>
        </w:r>
        <w:r w:rsidR="00763D7A">
          <w:rPr>
            <w:noProof/>
            <w:webHidden/>
          </w:rPr>
          <w:tab/>
        </w:r>
        <w:r w:rsidR="00763D7A">
          <w:rPr>
            <w:noProof/>
            <w:webHidden/>
          </w:rPr>
          <w:fldChar w:fldCharType="begin"/>
        </w:r>
        <w:r w:rsidR="00763D7A">
          <w:rPr>
            <w:noProof/>
            <w:webHidden/>
          </w:rPr>
          <w:instrText xml:space="preserve"> PAGEREF _Toc508892684 \h </w:instrText>
        </w:r>
        <w:r w:rsidR="00763D7A">
          <w:rPr>
            <w:noProof/>
            <w:webHidden/>
          </w:rPr>
        </w:r>
        <w:r w:rsidR="00763D7A">
          <w:rPr>
            <w:noProof/>
            <w:webHidden/>
          </w:rPr>
          <w:fldChar w:fldCharType="separate"/>
        </w:r>
        <w:r w:rsidR="008265D1">
          <w:rPr>
            <w:noProof/>
            <w:webHidden/>
          </w:rPr>
          <w:t>19</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85" w:history="1">
        <w:r w:rsidR="00763D7A" w:rsidRPr="00E24C15">
          <w:rPr>
            <w:rStyle w:val="Hyperlink"/>
            <w:noProof/>
          </w:rPr>
          <w:t>2.3</w:t>
        </w:r>
        <w:r w:rsidR="00763D7A">
          <w:rPr>
            <w:rFonts w:asciiTheme="minorHAnsi" w:eastAsiaTheme="minorEastAsia" w:hAnsiTheme="minorHAnsi"/>
            <w:noProof/>
            <w:color w:val="auto"/>
            <w:sz w:val="22"/>
            <w:lang w:val="en-GB" w:eastAsia="en-GB"/>
          </w:rPr>
          <w:tab/>
        </w:r>
        <w:r w:rsidR="00763D7A" w:rsidRPr="00E24C15">
          <w:rPr>
            <w:rStyle w:val="Hyperlink"/>
            <w:noProof/>
          </w:rPr>
          <w:t>Innovatsiooni hindamise ühiste elementide täiendamine (soovitatav)</w:t>
        </w:r>
        <w:r w:rsidR="00763D7A">
          <w:rPr>
            <w:noProof/>
            <w:webHidden/>
          </w:rPr>
          <w:tab/>
        </w:r>
        <w:r w:rsidR="00763D7A">
          <w:rPr>
            <w:noProof/>
            <w:webHidden/>
          </w:rPr>
          <w:fldChar w:fldCharType="begin"/>
        </w:r>
        <w:r w:rsidR="00763D7A">
          <w:rPr>
            <w:noProof/>
            <w:webHidden/>
          </w:rPr>
          <w:instrText xml:space="preserve"> PAGEREF _Toc508892685 \h </w:instrText>
        </w:r>
        <w:r w:rsidR="00763D7A">
          <w:rPr>
            <w:noProof/>
            <w:webHidden/>
          </w:rPr>
        </w:r>
        <w:r w:rsidR="00763D7A">
          <w:rPr>
            <w:noProof/>
            <w:webHidden/>
          </w:rPr>
          <w:fldChar w:fldCharType="separate"/>
        </w:r>
        <w:r w:rsidR="008265D1">
          <w:rPr>
            <w:noProof/>
            <w:webHidden/>
          </w:rPr>
          <w:t>22</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86" w:history="1">
        <w:r w:rsidR="00763D7A" w:rsidRPr="00E24C15">
          <w:rPr>
            <w:rStyle w:val="Hyperlink"/>
            <w:noProof/>
            <w:snapToGrid w:val="0"/>
          </w:rPr>
          <w:t>2.4</w:t>
        </w:r>
        <w:r w:rsidR="00763D7A">
          <w:rPr>
            <w:rFonts w:asciiTheme="minorHAnsi" w:eastAsiaTheme="minorEastAsia" w:hAnsiTheme="minorHAnsi"/>
            <w:noProof/>
            <w:color w:val="auto"/>
            <w:sz w:val="22"/>
            <w:lang w:val="en-GB" w:eastAsia="en-GB"/>
          </w:rPr>
          <w:tab/>
        </w:r>
        <w:r w:rsidR="00763D7A" w:rsidRPr="00E24C15">
          <w:rPr>
            <w:rStyle w:val="Hyperlink"/>
            <w:noProof/>
          </w:rPr>
          <w:t>Asjaomastele ühistele hindamisküsimustele vastamine (kohustuslik)</w:t>
        </w:r>
        <w:r w:rsidR="00763D7A">
          <w:rPr>
            <w:noProof/>
            <w:webHidden/>
          </w:rPr>
          <w:tab/>
        </w:r>
        <w:r w:rsidR="00763D7A">
          <w:rPr>
            <w:noProof/>
            <w:webHidden/>
          </w:rPr>
          <w:fldChar w:fldCharType="begin"/>
        </w:r>
        <w:r w:rsidR="00763D7A">
          <w:rPr>
            <w:noProof/>
            <w:webHidden/>
          </w:rPr>
          <w:instrText xml:space="preserve"> PAGEREF _Toc508892686 \h </w:instrText>
        </w:r>
        <w:r w:rsidR="00763D7A">
          <w:rPr>
            <w:noProof/>
            <w:webHidden/>
          </w:rPr>
        </w:r>
        <w:r w:rsidR="00763D7A">
          <w:rPr>
            <w:noProof/>
            <w:webHidden/>
          </w:rPr>
          <w:fldChar w:fldCharType="separate"/>
        </w:r>
        <w:r w:rsidR="008265D1">
          <w:rPr>
            <w:noProof/>
            <w:webHidden/>
          </w:rPr>
          <w:t>23</w:t>
        </w:r>
        <w:r w:rsidR="00763D7A">
          <w:rPr>
            <w:noProof/>
            <w:webHidden/>
          </w:rPr>
          <w:fldChar w:fldCharType="end"/>
        </w:r>
      </w:hyperlink>
    </w:p>
    <w:p w:rsidR="00763D7A" w:rsidRDefault="004D4610">
      <w:pPr>
        <w:pStyle w:val="TOC3"/>
        <w:tabs>
          <w:tab w:val="right" w:leader="dot" w:pos="9040"/>
        </w:tabs>
        <w:rPr>
          <w:rFonts w:asciiTheme="minorHAnsi" w:eastAsiaTheme="minorEastAsia" w:hAnsiTheme="minorHAnsi"/>
          <w:noProof/>
          <w:color w:val="auto"/>
          <w:sz w:val="22"/>
          <w:lang w:val="en-GB" w:eastAsia="en-GB"/>
        </w:rPr>
      </w:pPr>
      <w:hyperlink w:anchor="_Toc508892687" w:history="1">
        <w:r w:rsidR="00763D7A" w:rsidRPr="00E24C15">
          <w:rPr>
            <w:rStyle w:val="Hyperlink"/>
            <w:noProof/>
          </w:rPr>
          <w:t>2.4.1</w:t>
        </w:r>
        <w:r w:rsidR="00763D7A">
          <w:rPr>
            <w:rFonts w:asciiTheme="minorHAnsi" w:eastAsiaTheme="minorEastAsia" w:hAnsiTheme="minorHAnsi"/>
            <w:noProof/>
            <w:color w:val="auto"/>
            <w:sz w:val="22"/>
            <w:lang w:val="en-GB" w:eastAsia="en-GB"/>
          </w:rPr>
          <w:tab/>
        </w:r>
        <w:r w:rsidR="00763D7A" w:rsidRPr="00E24C15">
          <w:rPr>
            <w:rStyle w:val="Hyperlink"/>
            <w:noProof/>
          </w:rPr>
          <w:t>1. ühine hindamisküsimus: „Millises ulatuses on maaelu arengu programm toetanud innovatsiooni ja koostöö edendamist ning teadmistebaasi arendamist maapiirkondades?“</w:t>
        </w:r>
        <w:r w:rsidR="00763D7A">
          <w:rPr>
            <w:noProof/>
            <w:webHidden/>
          </w:rPr>
          <w:tab/>
        </w:r>
        <w:r w:rsidR="00763D7A">
          <w:rPr>
            <w:noProof/>
            <w:webHidden/>
          </w:rPr>
          <w:fldChar w:fldCharType="begin"/>
        </w:r>
        <w:r w:rsidR="00763D7A">
          <w:rPr>
            <w:noProof/>
            <w:webHidden/>
          </w:rPr>
          <w:instrText xml:space="preserve"> PAGEREF _Toc508892687 \h </w:instrText>
        </w:r>
        <w:r w:rsidR="00763D7A">
          <w:rPr>
            <w:noProof/>
            <w:webHidden/>
          </w:rPr>
        </w:r>
        <w:r w:rsidR="00763D7A">
          <w:rPr>
            <w:noProof/>
            <w:webHidden/>
          </w:rPr>
          <w:fldChar w:fldCharType="separate"/>
        </w:r>
        <w:r w:rsidR="008265D1">
          <w:rPr>
            <w:noProof/>
            <w:webHidden/>
          </w:rPr>
          <w:t>24</w:t>
        </w:r>
        <w:r w:rsidR="00763D7A">
          <w:rPr>
            <w:noProof/>
            <w:webHidden/>
          </w:rPr>
          <w:fldChar w:fldCharType="end"/>
        </w:r>
      </w:hyperlink>
    </w:p>
    <w:p w:rsidR="00763D7A" w:rsidRDefault="004D4610">
      <w:pPr>
        <w:pStyle w:val="TOC3"/>
        <w:tabs>
          <w:tab w:val="right" w:leader="dot" w:pos="9040"/>
        </w:tabs>
        <w:rPr>
          <w:rFonts w:asciiTheme="minorHAnsi" w:eastAsiaTheme="minorEastAsia" w:hAnsiTheme="minorHAnsi"/>
          <w:noProof/>
          <w:color w:val="auto"/>
          <w:sz w:val="22"/>
          <w:lang w:val="en-GB" w:eastAsia="en-GB"/>
        </w:rPr>
      </w:pPr>
      <w:hyperlink w:anchor="_Toc508892688" w:history="1">
        <w:r w:rsidR="00763D7A" w:rsidRPr="00E24C15">
          <w:rPr>
            <w:rStyle w:val="Hyperlink"/>
            <w:noProof/>
          </w:rPr>
          <w:t>2.4.2</w:t>
        </w:r>
        <w:r w:rsidR="00763D7A">
          <w:rPr>
            <w:rFonts w:asciiTheme="minorHAnsi" w:eastAsiaTheme="minorEastAsia" w:hAnsiTheme="minorHAnsi"/>
            <w:noProof/>
            <w:color w:val="auto"/>
            <w:sz w:val="22"/>
            <w:lang w:val="en-GB" w:eastAsia="en-GB"/>
          </w:rPr>
          <w:tab/>
        </w:r>
        <w:r w:rsidR="00763D7A" w:rsidRPr="00E24C15">
          <w:rPr>
            <w:rStyle w:val="Hyperlink"/>
            <w:noProof/>
          </w:rPr>
          <w:t>2. ühine hindamisküsimus: „Millises ulatuses on maaelu arengu programm toetanud põllumajanduse, toidu tootmise ja metsanduse ning teadusuuringute ja innovatsiooni vaheliste sidemete tugevdamist, sealhulgas seoses parema keskkonnajuhtimise ja tulemuslikuma keskkonnategevusega?“</w:t>
        </w:r>
        <w:r w:rsidR="00763D7A">
          <w:rPr>
            <w:noProof/>
            <w:webHidden/>
          </w:rPr>
          <w:tab/>
        </w:r>
        <w:r w:rsidR="00763D7A">
          <w:rPr>
            <w:noProof/>
            <w:webHidden/>
          </w:rPr>
          <w:fldChar w:fldCharType="begin"/>
        </w:r>
        <w:r w:rsidR="00763D7A">
          <w:rPr>
            <w:noProof/>
            <w:webHidden/>
          </w:rPr>
          <w:instrText xml:space="preserve"> PAGEREF _Toc508892688 \h </w:instrText>
        </w:r>
        <w:r w:rsidR="00763D7A">
          <w:rPr>
            <w:noProof/>
            <w:webHidden/>
          </w:rPr>
        </w:r>
        <w:r w:rsidR="00763D7A">
          <w:rPr>
            <w:noProof/>
            <w:webHidden/>
          </w:rPr>
          <w:fldChar w:fldCharType="separate"/>
        </w:r>
        <w:r w:rsidR="008265D1">
          <w:rPr>
            <w:noProof/>
            <w:webHidden/>
          </w:rPr>
          <w:t>34</w:t>
        </w:r>
        <w:r w:rsidR="00763D7A">
          <w:rPr>
            <w:noProof/>
            <w:webHidden/>
          </w:rPr>
          <w:fldChar w:fldCharType="end"/>
        </w:r>
      </w:hyperlink>
    </w:p>
    <w:p w:rsidR="00763D7A" w:rsidRDefault="004D4610">
      <w:pPr>
        <w:pStyle w:val="TOC3"/>
        <w:tabs>
          <w:tab w:val="right" w:leader="dot" w:pos="9040"/>
        </w:tabs>
        <w:rPr>
          <w:rFonts w:asciiTheme="minorHAnsi" w:eastAsiaTheme="minorEastAsia" w:hAnsiTheme="minorHAnsi"/>
          <w:noProof/>
          <w:color w:val="auto"/>
          <w:sz w:val="22"/>
          <w:lang w:val="en-GB" w:eastAsia="en-GB"/>
        </w:rPr>
      </w:pPr>
      <w:hyperlink w:anchor="_Toc508892689" w:history="1">
        <w:r w:rsidR="00763D7A" w:rsidRPr="00E24C15">
          <w:rPr>
            <w:rStyle w:val="Hyperlink"/>
            <w:noProof/>
          </w:rPr>
          <w:t>2.4.3</w:t>
        </w:r>
        <w:r w:rsidR="00763D7A">
          <w:rPr>
            <w:rFonts w:asciiTheme="minorHAnsi" w:eastAsiaTheme="minorEastAsia" w:hAnsiTheme="minorHAnsi"/>
            <w:noProof/>
            <w:color w:val="auto"/>
            <w:sz w:val="22"/>
            <w:lang w:val="en-GB" w:eastAsia="en-GB"/>
          </w:rPr>
          <w:tab/>
        </w:r>
        <w:r w:rsidR="00763D7A" w:rsidRPr="00E24C15">
          <w:rPr>
            <w:rStyle w:val="Hyperlink"/>
            <w:noProof/>
          </w:rPr>
          <w:t>21. ühine hindamisküsimus: „Kuidas on riiklik maaeluvõrgustik soodustanud määruse (EL) nr 1305/2013 artikli 54 lõikes 2 sätestatud eesmärkide saavutamist?“</w:t>
        </w:r>
        <w:r w:rsidR="00763D7A">
          <w:rPr>
            <w:noProof/>
            <w:webHidden/>
          </w:rPr>
          <w:tab/>
        </w:r>
        <w:r w:rsidR="00763D7A">
          <w:rPr>
            <w:noProof/>
            <w:webHidden/>
          </w:rPr>
          <w:fldChar w:fldCharType="begin"/>
        </w:r>
        <w:r w:rsidR="00763D7A">
          <w:rPr>
            <w:noProof/>
            <w:webHidden/>
          </w:rPr>
          <w:instrText xml:space="preserve"> PAGEREF _Toc508892689 \h </w:instrText>
        </w:r>
        <w:r w:rsidR="00763D7A">
          <w:rPr>
            <w:noProof/>
            <w:webHidden/>
          </w:rPr>
        </w:r>
        <w:r w:rsidR="00763D7A">
          <w:rPr>
            <w:noProof/>
            <w:webHidden/>
          </w:rPr>
          <w:fldChar w:fldCharType="separate"/>
        </w:r>
        <w:r w:rsidR="008265D1">
          <w:rPr>
            <w:noProof/>
            <w:webHidden/>
          </w:rPr>
          <w:t>43</w:t>
        </w:r>
        <w:r w:rsidR="00763D7A">
          <w:rPr>
            <w:noProof/>
            <w:webHidden/>
          </w:rPr>
          <w:fldChar w:fldCharType="end"/>
        </w:r>
      </w:hyperlink>
    </w:p>
    <w:p w:rsidR="00763D7A" w:rsidRDefault="004D4610">
      <w:pPr>
        <w:pStyle w:val="TOC3"/>
        <w:tabs>
          <w:tab w:val="right" w:leader="dot" w:pos="9040"/>
        </w:tabs>
        <w:rPr>
          <w:rFonts w:asciiTheme="minorHAnsi" w:eastAsiaTheme="minorEastAsia" w:hAnsiTheme="minorHAnsi"/>
          <w:noProof/>
          <w:color w:val="auto"/>
          <w:sz w:val="22"/>
          <w:lang w:val="en-GB" w:eastAsia="en-GB"/>
        </w:rPr>
      </w:pPr>
      <w:hyperlink w:anchor="_Toc508892690" w:history="1">
        <w:r w:rsidR="00763D7A" w:rsidRPr="00E24C15">
          <w:rPr>
            <w:rStyle w:val="Hyperlink"/>
            <w:noProof/>
          </w:rPr>
          <w:t>2.4.4</w:t>
        </w:r>
        <w:r w:rsidR="00763D7A">
          <w:rPr>
            <w:rFonts w:asciiTheme="minorHAnsi" w:eastAsiaTheme="minorEastAsia" w:hAnsiTheme="minorHAnsi"/>
            <w:noProof/>
            <w:color w:val="auto"/>
            <w:sz w:val="22"/>
            <w:lang w:val="en-GB" w:eastAsia="en-GB"/>
          </w:rPr>
          <w:tab/>
        </w:r>
        <w:r w:rsidR="00763D7A" w:rsidRPr="00E24C15">
          <w:rPr>
            <w:rStyle w:val="Hyperlink"/>
            <w:noProof/>
          </w:rPr>
          <w:t>23. ühine hindamisküsimus: „Millises ulatuses on maaelu arengu programm aidanud saavutada strateegia „Euroopa 2020” põhieesmärki investeerida 3 % ELi SKPst teadus- ja arendustegevusse ning innovatsiooni?“</w:t>
        </w:r>
        <w:r w:rsidR="00763D7A">
          <w:rPr>
            <w:noProof/>
            <w:webHidden/>
          </w:rPr>
          <w:tab/>
        </w:r>
        <w:r w:rsidR="00763D7A">
          <w:rPr>
            <w:noProof/>
            <w:webHidden/>
          </w:rPr>
          <w:fldChar w:fldCharType="begin"/>
        </w:r>
        <w:r w:rsidR="00763D7A">
          <w:rPr>
            <w:noProof/>
            <w:webHidden/>
          </w:rPr>
          <w:instrText xml:space="preserve"> PAGEREF _Toc508892690 \h </w:instrText>
        </w:r>
        <w:r w:rsidR="00763D7A">
          <w:rPr>
            <w:noProof/>
            <w:webHidden/>
          </w:rPr>
        </w:r>
        <w:r w:rsidR="00763D7A">
          <w:rPr>
            <w:noProof/>
            <w:webHidden/>
          </w:rPr>
          <w:fldChar w:fldCharType="separate"/>
        </w:r>
        <w:r w:rsidR="008265D1">
          <w:rPr>
            <w:noProof/>
            <w:webHidden/>
          </w:rPr>
          <w:t>55</w:t>
        </w:r>
        <w:r w:rsidR="00763D7A">
          <w:rPr>
            <w:noProof/>
            <w:webHidden/>
          </w:rPr>
          <w:fldChar w:fldCharType="end"/>
        </w:r>
      </w:hyperlink>
    </w:p>
    <w:p w:rsidR="00763D7A" w:rsidRDefault="004D4610">
      <w:pPr>
        <w:pStyle w:val="TOC3"/>
        <w:tabs>
          <w:tab w:val="right" w:leader="dot" w:pos="9040"/>
        </w:tabs>
        <w:rPr>
          <w:rFonts w:asciiTheme="minorHAnsi" w:eastAsiaTheme="minorEastAsia" w:hAnsiTheme="minorHAnsi"/>
          <w:noProof/>
          <w:color w:val="auto"/>
          <w:sz w:val="22"/>
          <w:lang w:val="en-GB" w:eastAsia="en-GB"/>
        </w:rPr>
      </w:pPr>
      <w:hyperlink w:anchor="_Toc508892691" w:history="1">
        <w:r w:rsidR="00763D7A" w:rsidRPr="00E24C15">
          <w:rPr>
            <w:rStyle w:val="Hyperlink"/>
            <w:noProof/>
          </w:rPr>
          <w:t>2.4.5</w:t>
        </w:r>
        <w:r w:rsidR="00763D7A">
          <w:rPr>
            <w:rFonts w:asciiTheme="minorHAnsi" w:eastAsiaTheme="minorEastAsia" w:hAnsiTheme="minorHAnsi"/>
            <w:noProof/>
            <w:color w:val="auto"/>
            <w:sz w:val="22"/>
            <w:lang w:val="en-GB" w:eastAsia="en-GB"/>
          </w:rPr>
          <w:tab/>
        </w:r>
        <w:r w:rsidR="00763D7A" w:rsidRPr="00E24C15">
          <w:rPr>
            <w:rStyle w:val="Hyperlink"/>
            <w:noProof/>
          </w:rPr>
          <w:t>30. ühine hindamisküsimus: „Millises ulatuses on maaelu arengu programmi sekkumismeetmed toetanud innovatsiooni edendamist?“</w:t>
        </w:r>
        <w:r w:rsidR="00763D7A">
          <w:rPr>
            <w:noProof/>
            <w:webHidden/>
          </w:rPr>
          <w:tab/>
        </w:r>
        <w:r w:rsidR="00763D7A">
          <w:rPr>
            <w:noProof/>
            <w:webHidden/>
          </w:rPr>
          <w:fldChar w:fldCharType="begin"/>
        </w:r>
        <w:r w:rsidR="00763D7A">
          <w:rPr>
            <w:noProof/>
            <w:webHidden/>
          </w:rPr>
          <w:instrText xml:space="preserve"> PAGEREF _Toc508892691 \h </w:instrText>
        </w:r>
        <w:r w:rsidR="00763D7A">
          <w:rPr>
            <w:noProof/>
            <w:webHidden/>
          </w:rPr>
        </w:r>
        <w:r w:rsidR="00763D7A">
          <w:rPr>
            <w:noProof/>
            <w:webHidden/>
          </w:rPr>
          <w:fldChar w:fldCharType="separate"/>
        </w:r>
        <w:r w:rsidR="008265D1">
          <w:rPr>
            <w:noProof/>
            <w:webHidden/>
          </w:rPr>
          <w:t>64</w:t>
        </w:r>
        <w:r w:rsidR="00763D7A">
          <w:rPr>
            <w:noProof/>
            <w:webHidden/>
          </w:rPr>
          <w:fldChar w:fldCharType="end"/>
        </w:r>
      </w:hyperlink>
    </w:p>
    <w:p w:rsidR="00763D7A" w:rsidRDefault="004D4610" w:rsidP="00712BD6">
      <w:pPr>
        <w:pStyle w:val="TOC1"/>
        <w:rPr>
          <w:rFonts w:asciiTheme="minorHAnsi" w:eastAsiaTheme="minorEastAsia" w:hAnsiTheme="minorHAnsi"/>
          <w:noProof/>
          <w:color w:val="auto"/>
          <w:sz w:val="22"/>
          <w:lang w:val="en-GB" w:eastAsia="en-GB"/>
        </w:rPr>
      </w:pPr>
      <w:hyperlink w:anchor="_Toc508892692" w:history="1">
        <w:r w:rsidR="00763D7A" w:rsidRPr="00E24C15">
          <w:rPr>
            <w:rStyle w:val="Hyperlink"/>
            <w:noProof/>
          </w:rPr>
          <w:t>3.</w:t>
        </w:r>
        <w:r w:rsidR="00763D7A">
          <w:rPr>
            <w:rFonts w:asciiTheme="minorHAnsi" w:eastAsiaTheme="minorEastAsia" w:hAnsiTheme="minorHAnsi"/>
            <w:noProof/>
            <w:color w:val="auto"/>
            <w:sz w:val="22"/>
            <w:lang w:val="en-GB" w:eastAsia="en-GB"/>
          </w:rPr>
          <w:tab/>
        </w:r>
        <w:r w:rsidR="00763D7A" w:rsidRPr="00E24C15">
          <w:rPr>
            <w:rStyle w:val="Hyperlink"/>
            <w:noProof/>
          </w:rPr>
          <w:t>LISAD</w:t>
        </w:r>
        <w:r w:rsidR="00763D7A">
          <w:rPr>
            <w:noProof/>
            <w:webHidden/>
          </w:rPr>
          <w:tab/>
        </w:r>
        <w:r w:rsidR="00763D7A">
          <w:rPr>
            <w:noProof/>
            <w:webHidden/>
          </w:rPr>
          <w:fldChar w:fldCharType="begin"/>
        </w:r>
        <w:r w:rsidR="00763D7A">
          <w:rPr>
            <w:noProof/>
            <w:webHidden/>
          </w:rPr>
          <w:instrText xml:space="preserve"> PAGEREF _Toc508892692 \h </w:instrText>
        </w:r>
        <w:r w:rsidR="00763D7A">
          <w:rPr>
            <w:noProof/>
            <w:webHidden/>
          </w:rPr>
        </w:r>
        <w:r w:rsidR="00763D7A">
          <w:rPr>
            <w:noProof/>
            <w:webHidden/>
          </w:rPr>
          <w:fldChar w:fldCharType="separate"/>
        </w:r>
        <w:r w:rsidR="008265D1">
          <w:rPr>
            <w:noProof/>
            <w:webHidden/>
          </w:rPr>
          <w:t>77</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93" w:history="1">
        <w:r w:rsidR="00763D7A" w:rsidRPr="00E24C15">
          <w:rPr>
            <w:rStyle w:val="Hyperlink"/>
            <w:noProof/>
          </w:rPr>
          <w:t>3.1</w:t>
        </w:r>
        <w:r w:rsidR="00763D7A">
          <w:rPr>
            <w:rFonts w:asciiTheme="minorHAnsi" w:eastAsiaTheme="minorEastAsia" w:hAnsiTheme="minorHAnsi"/>
            <w:noProof/>
            <w:color w:val="auto"/>
            <w:sz w:val="22"/>
            <w:lang w:val="en-GB" w:eastAsia="en-GB"/>
          </w:rPr>
          <w:tab/>
        </w:r>
        <w:r w:rsidR="00763D7A" w:rsidRPr="00E24C15">
          <w:rPr>
            <w:rStyle w:val="Hyperlink"/>
            <w:noProof/>
          </w:rPr>
          <w:t>Sõnastik</w:t>
        </w:r>
        <w:r w:rsidR="00763D7A">
          <w:rPr>
            <w:noProof/>
            <w:webHidden/>
          </w:rPr>
          <w:tab/>
        </w:r>
        <w:r w:rsidR="00763D7A">
          <w:rPr>
            <w:noProof/>
            <w:webHidden/>
          </w:rPr>
          <w:fldChar w:fldCharType="begin"/>
        </w:r>
        <w:r w:rsidR="00763D7A">
          <w:rPr>
            <w:noProof/>
            <w:webHidden/>
          </w:rPr>
          <w:instrText xml:space="preserve"> PAGEREF _Toc508892693 \h </w:instrText>
        </w:r>
        <w:r w:rsidR="00763D7A">
          <w:rPr>
            <w:noProof/>
            <w:webHidden/>
          </w:rPr>
        </w:r>
        <w:r w:rsidR="00763D7A">
          <w:rPr>
            <w:noProof/>
            <w:webHidden/>
          </w:rPr>
          <w:fldChar w:fldCharType="separate"/>
        </w:r>
        <w:r w:rsidR="008265D1">
          <w:rPr>
            <w:noProof/>
            <w:webHidden/>
          </w:rPr>
          <w:t>77</w:t>
        </w:r>
        <w:r w:rsidR="00763D7A">
          <w:rPr>
            <w:noProof/>
            <w:webHidden/>
          </w:rPr>
          <w:fldChar w:fldCharType="end"/>
        </w:r>
      </w:hyperlink>
    </w:p>
    <w:p w:rsidR="00763D7A" w:rsidRDefault="004D4610">
      <w:pPr>
        <w:pStyle w:val="TOC2"/>
        <w:tabs>
          <w:tab w:val="right" w:leader="dot" w:pos="9040"/>
        </w:tabs>
        <w:rPr>
          <w:rFonts w:asciiTheme="minorHAnsi" w:eastAsiaTheme="minorEastAsia" w:hAnsiTheme="minorHAnsi"/>
          <w:noProof/>
          <w:color w:val="auto"/>
          <w:sz w:val="22"/>
          <w:lang w:val="en-GB" w:eastAsia="en-GB"/>
        </w:rPr>
      </w:pPr>
      <w:hyperlink w:anchor="_Toc508892694" w:history="1">
        <w:r w:rsidR="00763D7A" w:rsidRPr="00E24C15">
          <w:rPr>
            <w:rStyle w:val="Hyperlink"/>
            <w:noProof/>
          </w:rPr>
          <w:t>3.2</w:t>
        </w:r>
        <w:r w:rsidR="00763D7A">
          <w:rPr>
            <w:rFonts w:asciiTheme="minorHAnsi" w:eastAsiaTheme="minorEastAsia" w:hAnsiTheme="minorHAnsi"/>
            <w:noProof/>
            <w:color w:val="auto"/>
            <w:sz w:val="22"/>
            <w:lang w:val="en-GB" w:eastAsia="en-GB"/>
          </w:rPr>
          <w:tab/>
        </w:r>
        <w:r w:rsidR="00763D7A" w:rsidRPr="00E24C15">
          <w:rPr>
            <w:rStyle w:val="Hyperlink"/>
            <w:noProof/>
          </w:rPr>
          <w:t>Maaelu arengu programmi innovatsioonipotentsiaali kindlakstegemine: etapiviisiline ülevaade</w:t>
        </w:r>
        <w:r w:rsidR="00763D7A">
          <w:rPr>
            <w:noProof/>
            <w:webHidden/>
          </w:rPr>
          <w:tab/>
        </w:r>
        <w:r w:rsidR="00763D7A">
          <w:rPr>
            <w:noProof/>
            <w:webHidden/>
          </w:rPr>
          <w:fldChar w:fldCharType="begin"/>
        </w:r>
        <w:r w:rsidR="00763D7A">
          <w:rPr>
            <w:noProof/>
            <w:webHidden/>
          </w:rPr>
          <w:instrText xml:space="preserve"> PAGEREF _Toc508892694 \h </w:instrText>
        </w:r>
        <w:r w:rsidR="00763D7A">
          <w:rPr>
            <w:noProof/>
            <w:webHidden/>
          </w:rPr>
        </w:r>
        <w:r w:rsidR="00763D7A">
          <w:rPr>
            <w:noProof/>
            <w:webHidden/>
          </w:rPr>
          <w:fldChar w:fldCharType="separate"/>
        </w:r>
        <w:r w:rsidR="008265D1">
          <w:rPr>
            <w:noProof/>
            <w:webHidden/>
          </w:rPr>
          <w:t>79</w:t>
        </w:r>
        <w:r w:rsidR="00763D7A">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Tabelid ja joonised</w:t>
      </w:r>
    </w:p>
    <w:p w:rsidR="00EE0AD4" w:rsidRPr="00712BD6" w:rsidRDefault="00EE0AD4" w:rsidP="00712BD6">
      <w:pPr>
        <w:pStyle w:val="TOC1"/>
        <w:rPr>
          <w:rFonts w:asciiTheme="minorHAnsi" w:eastAsiaTheme="minorEastAsia" w:hAnsiTheme="minorHAnsi"/>
          <w:b w:val="0"/>
          <w:noProof/>
          <w:sz w:val="22"/>
          <w:lang w:val="en-GB" w:eastAsia="en-GB"/>
        </w:rPr>
      </w:pPr>
      <w:r w:rsidRPr="00712BD6">
        <w:rPr>
          <w:rStyle w:val="Hyperlink"/>
          <w:b w:val="0"/>
          <w:caps w:val="0"/>
          <w:color w:val="auto"/>
          <w14:scene3d>
            <w14:camera w14:prst="orthographicFront"/>
            <w14:lightRig w14:rig="threePt" w14:dir="t">
              <w14:rot w14:lat="0" w14:lon="0" w14:rev="0"/>
            </w14:lightRig>
          </w14:scene3d>
        </w:rPr>
        <w:fldChar w:fldCharType="begin"/>
      </w:r>
      <w:r w:rsidRPr="00712BD6">
        <w:rPr>
          <w:rStyle w:val="Hyperlink"/>
          <w:b w:val="0"/>
          <w:caps w:val="0"/>
          <w:color w:val="auto"/>
          <w14:scene3d>
            <w14:camera w14:prst="orthographicFront"/>
            <w14:lightRig w14:rig="threePt" w14:dir="t">
              <w14:rot w14:lat="0" w14:lon="0" w14:rev="0"/>
            </w14:lightRig>
          </w14:scene3d>
        </w:rPr>
        <w:instrText xml:space="preserve"> TOC \h \z \t "H_Heading_tables,1" </w:instrText>
      </w:r>
      <w:r w:rsidRPr="00712BD6">
        <w:rPr>
          <w:rStyle w:val="Hyperlink"/>
          <w:b w:val="0"/>
          <w:caps w:val="0"/>
          <w:color w:val="auto"/>
          <w14:scene3d>
            <w14:camera w14:prst="orthographicFront"/>
            <w14:lightRig w14:rig="threePt" w14:dir="t">
              <w14:rot w14:lat="0" w14:lon="0" w14:rev="0"/>
            </w14:lightRig>
          </w14:scene3d>
        </w:rPr>
        <w:fldChar w:fldCharType="separate"/>
      </w:r>
      <w:hyperlink w:anchor="_Toc508961541" w:history="1">
        <w:r w:rsidRPr="00712BD6">
          <w:rPr>
            <w:rStyle w:val="Hyperlink"/>
            <w:b w:val="0"/>
            <w:caps w:val="0"/>
            <w:noProof/>
            <w:color w:val="auto"/>
            <w14:scene3d>
              <w14:camera w14:prst="orthographicFront"/>
              <w14:lightRig w14:rig="threePt" w14:dir="t">
                <w14:rot w14:lat="0" w14:lon="0" w14:rev="0"/>
              </w14:lightRig>
            </w14:scene3d>
          </w:rPr>
          <w:t>Tabel 1.</w:t>
        </w:r>
        <w:r w:rsidRPr="00712BD6">
          <w:rPr>
            <w:rFonts w:asciiTheme="minorHAnsi" w:eastAsiaTheme="minorEastAsia" w:hAnsiTheme="minorHAnsi"/>
            <w:b w:val="0"/>
            <w:noProof/>
            <w:sz w:val="22"/>
            <w:lang w:val="en-GB" w:eastAsia="en-GB"/>
          </w:rPr>
          <w:tab/>
        </w:r>
        <w:r w:rsidRPr="00712BD6">
          <w:rPr>
            <w:rStyle w:val="Hyperlink"/>
            <w:b w:val="0"/>
            <w:caps w:val="0"/>
            <w:noProof/>
            <w:color w:val="auto"/>
          </w:rPr>
          <w:t>1. ühise hindamisküsimusega seotud hindamiselemendid ja teabeallikad</w:t>
        </w:r>
        <w:r w:rsidRPr="00712BD6">
          <w:rPr>
            <w:b w:val="0"/>
            <w:noProof/>
            <w:webHidden/>
          </w:rPr>
          <w:tab/>
        </w:r>
        <w:r w:rsidRPr="00712BD6">
          <w:rPr>
            <w:b w:val="0"/>
            <w:noProof/>
            <w:webHidden/>
          </w:rPr>
          <w:fldChar w:fldCharType="begin"/>
        </w:r>
        <w:r w:rsidRPr="00712BD6">
          <w:rPr>
            <w:b w:val="0"/>
            <w:noProof/>
            <w:webHidden/>
          </w:rPr>
          <w:instrText xml:space="preserve"> PAGEREF _Toc508961541 \h </w:instrText>
        </w:r>
        <w:r w:rsidRPr="00712BD6">
          <w:rPr>
            <w:b w:val="0"/>
            <w:noProof/>
            <w:webHidden/>
          </w:rPr>
        </w:r>
        <w:r w:rsidRPr="00712BD6">
          <w:rPr>
            <w:b w:val="0"/>
            <w:noProof/>
            <w:webHidden/>
          </w:rPr>
          <w:fldChar w:fldCharType="separate"/>
        </w:r>
        <w:r w:rsidR="008265D1">
          <w:rPr>
            <w:b w:val="0"/>
            <w:noProof/>
            <w:webHidden/>
          </w:rPr>
          <w:t>29</w:t>
        </w:r>
        <w:r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2" w:history="1">
        <w:r w:rsidR="00EE0AD4" w:rsidRPr="00712BD6">
          <w:rPr>
            <w:rStyle w:val="Hyperlink"/>
            <w:b w:val="0"/>
            <w:caps w:val="0"/>
            <w:noProof/>
            <w:color w:val="auto"/>
            <w14:scene3d>
              <w14:camera w14:prst="orthographicFront"/>
              <w14:lightRig w14:rig="threePt" w14:dir="t">
                <w14:rot w14:lat="0" w14:lon="0" w14:rev="0"/>
              </w14:lightRig>
            </w14:scene3d>
          </w:rPr>
          <w:t>Tabel 2.</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1. ühise hindamisküsimuse puhul soovituslikud meetodid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_Toc508961542 \h </w:instrText>
        </w:r>
        <w:r w:rsidR="00EE0AD4" w:rsidRPr="00712BD6">
          <w:rPr>
            <w:b w:val="0"/>
            <w:noProof/>
            <w:webHidden/>
          </w:rPr>
        </w:r>
        <w:r w:rsidR="00EE0AD4" w:rsidRPr="00712BD6">
          <w:rPr>
            <w:b w:val="0"/>
            <w:noProof/>
            <w:webHidden/>
          </w:rPr>
          <w:fldChar w:fldCharType="separate"/>
        </w:r>
        <w:r w:rsidR="008265D1">
          <w:rPr>
            <w:b w:val="0"/>
            <w:noProof/>
            <w:webHidden/>
          </w:rPr>
          <w:t>31</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3" w:history="1">
        <w:r w:rsidR="00EE0AD4" w:rsidRPr="00712BD6">
          <w:rPr>
            <w:rStyle w:val="Hyperlink"/>
            <w:b w:val="0"/>
            <w:caps w:val="0"/>
            <w:noProof/>
            <w:color w:val="auto"/>
            <w14:scene3d>
              <w14:camera w14:prst="orthographicFront"/>
              <w14:lightRig w14:rig="threePt" w14:dir="t">
                <w14:rot w14:lat="0" w14:lon="0" w14:rev="0"/>
              </w14:lightRig>
            </w14:scene3d>
          </w:rPr>
          <w:t>Tabel 3.</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Otsustamiskriteeriumid, näitajad ning andmevajadused ja -allikad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_Toc508961543 \h </w:instrText>
        </w:r>
        <w:r w:rsidR="00EE0AD4" w:rsidRPr="00712BD6">
          <w:rPr>
            <w:b w:val="0"/>
            <w:noProof/>
            <w:webHidden/>
          </w:rPr>
        </w:r>
        <w:r w:rsidR="00EE0AD4" w:rsidRPr="00712BD6">
          <w:rPr>
            <w:b w:val="0"/>
            <w:noProof/>
            <w:webHidden/>
          </w:rPr>
          <w:fldChar w:fldCharType="separate"/>
        </w:r>
        <w:r w:rsidR="008265D1">
          <w:rPr>
            <w:b w:val="0"/>
            <w:noProof/>
            <w:webHidden/>
          </w:rPr>
          <w:t>38</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4" w:history="1">
        <w:r w:rsidR="00EE0AD4" w:rsidRPr="00712BD6">
          <w:rPr>
            <w:rStyle w:val="Hyperlink"/>
            <w:b w:val="0"/>
            <w:caps w:val="0"/>
            <w:noProof/>
            <w:color w:val="auto"/>
            <w14:scene3d>
              <w14:camera w14:prst="orthographicFront"/>
              <w14:lightRig w14:rig="threePt" w14:dir="t">
                <w14:rot w14:lat="0" w14:lon="0" w14:rev="0"/>
              </w14:lightRig>
            </w14:scene3d>
          </w:rPr>
          <w:t>Tabel 4.</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2. ühise hindamisküsimuse puhul soovituslikud meetodid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_Toc508961544 \h </w:instrText>
        </w:r>
        <w:r w:rsidR="00EE0AD4" w:rsidRPr="00712BD6">
          <w:rPr>
            <w:b w:val="0"/>
            <w:noProof/>
            <w:webHidden/>
          </w:rPr>
        </w:r>
        <w:r w:rsidR="00EE0AD4" w:rsidRPr="00712BD6">
          <w:rPr>
            <w:b w:val="0"/>
            <w:noProof/>
            <w:webHidden/>
          </w:rPr>
          <w:fldChar w:fldCharType="separate"/>
        </w:r>
        <w:r w:rsidR="008265D1">
          <w:rPr>
            <w:b w:val="0"/>
            <w:noProof/>
            <w:webHidden/>
          </w:rPr>
          <w:t>40</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5" w:history="1">
        <w:r w:rsidR="00EE0AD4" w:rsidRPr="00712BD6">
          <w:rPr>
            <w:rStyle w:val="Hyperlink"/>
            <w:b w:val="0"/>
            <w:caps w:val="0"/>
            <w:noProof/>
            <w:color w:val="auto"/>
            <w14:scene3d>
              <w14:camera w14:prst="orthographicFront"/>
              <w14:lightRig w14:rig="threePt" w14:dir="t">
                <w14:rot w14:lat="0" w14:lon="0" w14:rev="0"/>
              </w14:lightRig>
            </w14:scene3d>
          </w:rPr>
          <w:t>Tabel 5.</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21. ühisele hindamisküsimusele vastamiseks kavandatud täiendavad otsustamiskriteeriumid, näitajad ja andmed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_Toc508961545 \h </w:instrText>
        </w:r>
        <w:r w:rsidR="00EE0AD4" w:rsidRPr="00712BD6">
          <w:rPr>
            <w:b w:val="0"/>
            <w:noProof/>
            <w:webHidden/>
          </w:rPr>
        </w:r>
        <w:r w:rsidR="00EE0AD4" w:rsidRPr="00712BD6">
          <w:rPr>
            <w:b w:val="0"/>
            <w:noProof/>
            <w:webHidden/>
          </w:rPr>
          <w:fldChar w:fldCharType="separate"/>
        </w:r>
        <w:r w:rsidR="008265D1">
          <w:rPr>
            <w:b w:val="0"/>
            <w:noProof/>
            <w:webHidden/>
          </w:rPr>
          <w:t>48</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6" w:history="1">
        <w:r w:rsidR="00EE0AD4" w:rsidRPr="00712BD6">
          <w:rPr>
            <w:rStyle w:val="Hyperlink"/>
            <w:b w:val="0"/>
            <w:caps w:val="0"/>
            <w:noProof/>
            <w:color w:val="auto"/>
            <w14:scene3d>
              <w14:camera w14:prst="orthographicFront"/>
              <w14:lightRig w14:rig="threePt" w14:dir="t">
                <w14:rot w14:lat="0" w14:lon="0" w14:rev="0"/>
              </w14:lightRig>
            </w14:scene3d>
          </w:rPr>
          <w:t>Tabel 6.</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21. ühise hindamisküsimuse puhul soovituslikud meetodid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_Toc508961546 \h </w:instrText>
        </w:r>
        <w:r w:rsidR="00EE0AD4" w:rsidRPr="00712BD6">
          <w:rPr>
            <w:b w:val="0"/>
            <w:noProof/>
            <w:webHidden/>
          </w:rPr>
        </w:r>
        <w:r w:rsidR="00EE0AD4" w:rsidRPr="00712BD6">
          <w:rPr>
            <w:b w:val="0"/>
            <w:noProof/>
            <w:webHidden/>
          </w:rPr>
          <w:fldChar w:fldCharType="separate"/>
        </w:r>
        <w:r w:rsidR="008265D1">
          <w:rPr>
            <w:b w:val="0"/>
            <w:noProof/>
            <w:webHidden/>
          </w:rPr>
          <w:t>53</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7" w:history="1">
        <w:r w:rsidR="00EE0AD4" w:rsidRPr="00712BD6">
          <w:rPr>
            <w:rStyle w:val="Hyperlink"/>
            <w:b w:val="0"/>
            <w:caps w:val="0"/>
            <w:noProof/>
            <w:color w:val="auto"/>
            <w14:scene3d>
              <w14:camera w14:prst="orthographicFront"/>
              <w14:lightRig w14:rig="threePt" w14:dir="t">
                <w14:rot w14:lat="0" w14:lon="0" w14:rev="0"/>
              </w14:lightRig>
            </w14:scene3d>
          </w:rPr>
          <w:t>Tabel 7.</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23. ühisele hindamisküsimusele vastamiseks vajalikud otsustamiskriteeriumid, näitajad ja andmed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_Toc508961547 \h </w:instrText>
        </w:r>
        <w:r w:rsidR="00EE0AD4" w:rsidRPr="00712BD6">
          <w:rPr>
            <w:b w:val="0"/>
            <w:noProof/>
            <w:webHidden/>
          </w:rPr>
        </w:r>
        <w:r w:rsidR="00EE0AD4" w:rsidRPr="00712BD6">
          <w:rPr>
            <w:b w:val="0"/>
            <w:noProof/>
            <w:webHidden/>
          </w:rPr>
          <w:fldChar w:fldCharType="separate"/>
        </w:r>
        <w:r w:rsidR="008265D1">
          <w:rPr>
            <w:b w:val="0"/>
            <w:noProof/>
            <w:webHidden/>
          </w:rPr>
          <w:t>59</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8" w:history="1">
        <w:r w:rsidR="00EE0AD4" w:rsidRPr="00712BD6">
          <w:rPr>
            <w:rStyle w:val="Hyperlink"/>
            <w:b w:val="0"/>
            <w:caps w:val="0"/>
            <w:noProof/>
            <w:color w:val="auto"/>
            <w14:scene3d>
              <w14:camera w14:prst="orthographicFront"/>
              <w14:lightRig w14:rig="threePt" w14:dir="t">
                <w14:rot w14:lat="0" w14:lon="0" w14:rev="0"/>
              </w14:lightRig>
            </w14:scene3d>
          </w:rPr>
          <w:t>Tabel 8.</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Näide ühiste ja täiendavate näitajate kavandatud ja tegelike väärtuste kohta</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_Toc508961548 \h </w:instrText>
        </w:r>
        <w:r w:rsidR="00EE0AD4" w:rsidRPr="00712BD6">
          <w:rPr>
            <w:b w:val="0"/>
            <w:noProof/>
            <w:webHidden/>
          </w:rPr>
        </w:r>
        <w:r w:rsidR="00EE0AD4" w:rsidRPr="00712BD6">
          <w:rPr>
            <w:b w:val="0"/>
            <w:noProof/>
            <w:webHidden/>
          </w:rPr>
          <w:fldChar w:fldCharType="separate"/>
        </w:r>
        <w:r w:rsidR="008265D1">
          <w:rPr>
            <w:b w:val="0"/>
            <w:noProof/>
            <w:webHidden/>
          </w:rPr>
          <w:t>62</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549" w:history="1">
        <w:r w:rsidR="00EE0AD4" w:rsidRPr="00712BD6">
          <w:rPr>
            <w:rStyle w:val="Hyperlink"/>
            <w:b w:val="0"/>
            <w:caps w:val="0"/>
            <w:noProof/>
            <w:color w:val="auto"/>
            <w14:scene3d>
              <w14:camera w14:prst="orthographicFront"/>
              <w14:lightRig w14:rig="threePt" w14:dir="t">
                <w14:rot w14:lat="0" w14:lon="0" w14:rev="0"/>
              </w14:lightRig>
            </w14:scene3d>
          </w:rPr>
          <w:t>Tabel 9.</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30. ühise hindamisküsimusega seotud hindamiselemendid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_Toc508961549 \h </w:instrText>
        </w:r>
        <w:r w:rsidR="00EE0AD4" w:rsidRPr="00712BD6">
          <w:rPr>
            <w:b w:val="0"/>
            <w:noProof/>
            <w:webHidden/>
          </w:rPr>
        </w:r>
        <w:r w:rsidR="00EE0AD4" w:rsidRPr="00712BD6">
          <w:rPr>
            <w:b w:val="0"/>
            <w:noProof/>
            <w:webHidden/>
          </w:rPr>
          <w:fldChar w:fldCharType="separate"/>
        </w:r>
        <w:r w:rsidR="008265D1">
          <w:rPr>
            <w:b w:val="0"/>
            <w:noProof/>
            <w:webHidden/>
          </w:rPr>
          <w:t>67</w:t>
        </w:r>
        <w:r w:rsidR="00EE0AD4" w:rsidRPr="00712BD6">
          <w:rPr>
            <w:b w:val="0"/>
            <w:noProof/>
            <w:webHidden/>
          </w:rPr>
          <w:fldChar w:fldCharType="end"/>
        </w:r>
      </w:hyperlink>
    </w:p>
    <w:p w:rsidR="00763D7A" w:rsidRPr="00712BD6" w:rsidRDefault="00EE0AD4" w:rsidP="00763D7A">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sidRPr="00712BD6">
        <w:rPr>
          <w:rStyle w:val="Hyperlink"/>
          <w:color w:val="auto"/>
          <w14:scene3d>
            <w14:camera w14:prst="orthographicFront"/>
            <w14:lightRig w14:rig="threePt" w14:dir="t">
              <w14:rot w14:lat="0" w14:lon="0" w14:rev="0"/>
            </w14:lightRig>
          </w14:scene3d>
        </w:rPr>
        <w:fldChar w:fldCharType="end"/>
      </w:r>
    </w:p>
    <w:p w:rsidR="00EE0AD4" w:rsidRPr="00712BD6" w:rsidRDefault="00EE0AD4" w:rsidP="00712BD6">
      <w:pPr>
        <w:pStyle w:val="TOC1"/>
        <w:rPr>
          <w:rFonts w:asciiTheme="minorHAnsi" w:eastAsiaTheme="minorEastAsia" w:hAnsiTheme="minorHAnsi"/>
          <w:b w:val="0"/>
          <w:noProof/>
          <w:sz w:val="22"/>
          <w:lang w:val="en-GB" w:eastAsia="en-GB"/>
        </w:rPr>
      </w:pPr>
      <w:r w:rsidRPr="00712BD6">
        <w:rPr>
          <w:rStyle w:val="Hyperlink"/>
          <w:b w:val="0"/>
          <w:caps w:val="0"/>
          <w:color w:val="auto"/>
          <w14:scene3d>
            <w14:camera w14:prst="orthographicFront"/>
            <w14:lightRig w14:rig="threePt" w14:dir="t">
              <w14:rot w14:lat="0" w14:lon="0" w14:rev="0"/>
            </w14:lightRig>
          </w14:scene3d>
        </w:rPr>
        <w:fldChar w:fldCharType="begin"/>
      </w:r>
      <w:r w:rsidRPr="00712BD6">
        <w:rPr>
          <w:rStyle w:val="Hyperlink"/>
          <w:b w:val="0"/>
          <w:caps w:val="0"/>
          <w:color w:val="auto"/>
          <w14:scene3d>
            <w14:camera w14:prst="orthographicFront"/>
            <w14:lightRig w14:rig="threePt" w14:dir="t">
              <w14:rot w14:lat="0" w14:lon="0" w14:rev="0"/>
            </w14:lightRig>
          </w14:scene3d>
        </w:rPr>
        <w:instrText xml:space="preserve"> TOC \h \z \t "H_Heading_figures,1" </w:instrText>
      </w:r>
      <w:r w:rsidRPr="00712BD6">
        <w:rPr>
          <w:rStyle w:val="Hyperlink"/>
          <w:b w:val="0"/>
          <w:caps w:val="0"/>
          <w:color w:val="auto"/>
          <w14:scene3d>
            <w14:camera w14:prst="orthographicFront"/>
            <w14:lightRig w14:rig="threePt" w14:dir="t">
              <w14:rot w14:lat="0" w14:lon="0" w14:rev="0"/>
            </w14:lightRig>
          </w14:scene3d>
        </w:rPr>
        <w:fldChar w:fldCharType="separate"/>
      </w:r>
      <w:hyperlink w:anchor="_Toc508961623" w:history="1">
        <w:r w:rsidRPr="00712BD6">
          <w:rPr>
            <w:rStyle w:val="Hyperlink"/>
            <w:b w:val="0"/>
            <w:caps w:val="0"/>
            <w:noProof/>
            <w:color w:val="auto"/>
          </w:rPr>
          <w:t>Joonis 1.</w:t>
        </w:r>
        <w:r w:rsidRPr="00712BD6">
          <w:rPr>
            <w:rFonts w:asciiTheme="minorHAnsi" w:eastAsiaTheme="minorEastAsia" w:hAnsiTheme="minorHAnsi"/>
            <w:b w:val="0"/>
            <w:noProof/>
            <w:sz w:val="22"/>
            <w:lang w:val="en-GB" w:eastAsia="en-GB"/>
          </w:rPr>
          <w:tab/>
        </w:r>
        <w:r w:rsidRPr="00712BD6">
          <w:rPr>
            <w:rStyle w:val="Hyperlink"/>
            <w:b w:val="0"/>
            <w:caps w:val="0"/>
            <w:noProof/>
            <w:color w:val="auto"/>
          </w:rPr>
          <w:t>Lihtsustatud ülevaade sellest, kuidas maaelu arengu programmid soodustavad innovatsiooni</w:t>
        </w:r>
        <w:r w:rsidRPr="00712BD6">
          <w:rPr>
            <w:b w:val="0"/>
            <w:noProof/>
            <w:webHidden/>
          </w:rPr>
          <w:tab/>
        </w:r>
        <w:r w:rsidRPr="00712BD6">
          <w:rPr>
            <w:b w:val="0"/>
            <w:noProof/>
            <w:webHidden/>
          </w:rPr>
          <w:fldChar w:fldCharType="begin"/>
        </w:r>
        <w:r w:rsidRPr="00712BD6">
          <w:rPr>
            <w:b w:val="0"/>
            <w:noProof/>
            <w:webHidden/>
          </w:rPr>
          <w:instrText xml:space="preserve"> PAGEREF _Toc508961623 \h </w:instrText>
        </w:r>
        <w:r w:rsidRPr="00712BD6">
          <w:rPr>
            <w:b w:val="0"/>
            <w:noProof/>
            <w:webHidden/>
          </w:rPr>
        </w:r>
        <w:r w:rsidRPr="00712BD6">
          <w:rPr>
            <w:b w:val="0"/>
            <w:noProof/>
            <w:webHidden/>
          </w:rPr>
          <w:fldChar w:fldCharType="separate"/>
        </w:r>
        <w:r w:rsidR="008265D1">
          <w:rPr>
            <w:b w:val="0"/>
            <w:noProof/>
            <w:webHidden/>
          </w:rPr>
          <w:t>5</w:t>
        </w:r>
        <w:r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24" w:history="1">
        <w:r w:rsidR="00EE0AD4" w:rsidRPr="00712BD6">
          <w:rPr>
            <w:rStyle w:val="Hyperlink"/>
            <w:b w:val="0"/>
            <w:caps w:val="0"/>
            <w:noProof/>
            <w:color w:val="auto"/>
          </w:rPr>
          <w:t>Joonis 2.</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ELi ja maaelu arengu poliitika innovatsiooni poliitikaraamistik</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_Toc508961624 \h </w:instrText>
        </w:r>
        <w:r w:rsidR="00EE0AD4" w:rsidRPr="00712BD6">
          <w:rPr>
            <w:b w:val="0"/>
            <w:noProof/>
            <w:webHidden/>
          </w:rPr>
        </w:r>
        <w:r w:rsidR="00EE0AD4" w:rsidRPr="00712BD6">
          <w:rPr>
            <w:b w:val="0"/>
            <w:noProof/>
            <w:webHidden/>
          </w:rPr>
          <w:fldChar w:fldCharType="separate"/>
        </w:r>
        <w:r w:rsidR="008265D1">
          <w:rPr>
            <w:b w:val="0"/>
            <w:noProof/>
            <w:webHidden/>
          </w:rPr>
          <w:t>10</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25" w:history="1">
        <w:r w:rsidR="00EE0AD4" w:rsidRPr="00712BD6">
          <w:rPr>
            <w:rStyle w:val="Hyperlink"/>
            <w:b w:val="0"/>
            <w:caps w:val="0"/>
            <w:noProof/>
            <w:color w:val="auto"/>
          </w:rPr>
          <w:t>Joonis 3.</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Innovatsiooni hindamise ühised elemendid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_Toc508961625 \h </w:instrText>
        </w:r>
        <w:r w:rsidR="00EE0AD4" w:rsidRPr="00712BD6">
          <w:rPr>
            <w:b w:val="0"/>
            <w:noProof/>
            <w:webHidden/>
          </w:rPr>
        </w:r>
        <w:r w:rsidR="00EE0AD4" w:rsidRPr="00712BD6">
          <w:rPr>
            <w:b w:val="0"/>
            <w:noProof/>
            <w:webHidden/>
          </w:rPr>
          <w:fldChar w:fldCharType="separate"/>
        </w:r>
        <w:r w:rsidR="008265D1">
          <w:rPr>
            <w:b w:val="0"/>
            <w:noProof/>
            <w:webHidden/>
          </w:rPr>
          <w:t>14</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26" w:history="1">
        <w:r w:rsidR="00EE0AD4" w:rsidRPr="00712BD6">
          <w:rPr>
            <w:rStyle w:val="Hyperlink"/>
            <w:b w:val="0"/>
            <w:caps w:val="0"/>
            <w:noProof/>
            <w:color w:val="auto"/>
          </w:rPr>
          <w:t>Joonis 4.</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2014.–2020. aasta maaelu arengu programmides innovatsiooni hindamise korraldamine</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_Toc508961626 \h </w:instrText>
        </w:r>
        <w:r w:rsidR="00EE0AD4" w:rsidRPr="00712BD6">
          <w:rPr>
            <w:b w:val="0"/>
            <w:noProof/>
            <w:webHidden/>
          </w:rPr>
        </w:r>
        <w:r w:rsidR="00EE0AD4" w:rsidRPr="00712BD6">
          <w:rPr>
            <w:b w:val="0"/>
            <w:noProof/>
            <w:webHidden/>
          </w:rPr>
          <w:fldChar w:fldCharType="separate"/>
        </w:r>
        <w:r w:rsidR="008265D1">
          <w:rPr>
            <w:b w:val="0"/>
            <w:noProof/>
            <w:webHidden/>
          </w:rPr>
          <w:t>16</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27" w:history="1">
        <w:r w:rsidR="00EE0AD4" w:rsidRPr="00712BD6">
          <w:rPr>
            <w:rStyle w:val="Hyperlink"/>
            <w:b w:val="0"/>
            <w:caps w:val="0"/>
            <w:noProof/>
            <w:color w:val="auto"/>
          </w:rPr>
          <w:t>Joonis 5.</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Innovatsiooniga seotud aruandlusnõuded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_Toc508961627 \h </w:instrText>
        </w:r>
        <w:r w:rsidR="00EE0AD4" w:rsidRPr="00712BD6">
          <w:rPr>
            <w:b w:val="0"/>
            <w:noProof/>
            <w:webHidden/>
          </w:rPr>
        </w:r>
        <w:r w:rsidR="00EE0AD4" w:rsidRPr="00712BD6">
          <w:rPr>
            <w:b w:val="0"/>
            <w:noProof/>
            <w:webHidden/>
          </w:rPr>
          <w:fldChar w:fldCharType="separate"/>
        </w:r>
        <w:r w:rsidR="008265D1">
          <w:rPr>
            <w:b w:val="0"/>
            <w:noProof/>
            <w:webHidden/>
          </w:rPr>
          <w:t>17</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28" w:history="1">
        <w:r w:rsidR="00EE0AD4" w:rsidRPr="00712BD6">
          <w:rPr>
            <w:rStyle w:val="Hyperlink"/>
            <w:b w:val="0"/>
            <w:caps w:val="0"/>
            <w:noProof/>
            <w:color w:val="auto"/>
          </w:rPr>
          <w:t>Joonis 6.</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Innovatsiooni hindamine maaelu arengu programmides</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_Toc508961628 \h </w:instrText>
        </w:r>
        <w:r w:rsidR="00EE0AD4" w:rsidRPr="00712BD6">
          <w:rPr>
            <w:b w:val="0"/>
            <w:noProof/>
            <w:webHidden/>
          </w:rPr>
        </w:r>
        <w:r w:rsidR="00EE0AD4" w:rsidRPr="00712BD6">
          <w:rPr>
            <w:b w:val="0"/>
            <w:noProof/>
            <w:webHidden/>
          </w:rPr>
          <w:fldChar w:fldCharType="separate"/>
        </w:r>
        <w:r w:rsidR="008265D1">
          <w:rPr>
            <w:b w:val="0"/>
            <w:noProof/>
            <w:webHidden/>
          </w:rPr>
          <w:t>19</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29" w:history="1">
        <w:r w:rsidR="00EE0AD4" w:rsidRPr="00712BD6">
          <w:rPr>
            <w:rStyle w:val="Hyperlink"/>
            <w:b w:val="0"/>
            <w:caps w:val="0"/>
            <w:noProof/>
            <w:color w:val="auto"/>
          </w:rPr>
          <w:t>Joonis 7.</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Maaelu arengu programmi meetmete/allmeetmete innovatsioonipotentsiaali kontrollimise etapid</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_Toc508961629 \h </w:instrText>
        </w:r>
        <w:r w:rsidR="00EE0AD4" w:rsidRPr="00712BD6">
          <w:rPr>
            <w:b w:val="0"/>
            <w:noProof/>
            <w:webHidden/>
          </w:rPr>
        </w:r>
        <w:r w:rsidR="00EE0AD4" w:rsidRPr="00712BD6">
          <w:rPr>
            <w:b w:val="0"/>
            <w:noProof/>
            <w:webHidden/>
          </w:rPr>
          <w:fldChar w:fldCharType="separate"/>
        </w:r>
        <w:r w:rsidR="008265D1">
          <w:rPr>
            <w:b w:val="0"/>
            <w:noProof/>
            <w:webHidden/>
          </w:rPr>
          <w:t>20</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30" w:history="1">
        <w:r w:rsidR="00EE0AD4" w:rsidRPr="00712BD6">
          <w:rPr>
            <w:rStyle w:val="Hyperlink"/>
            <w:b w:val="0"/>
            <w:caps w:val="0"/>
            <w:noProof/>
            <w:color w:val="auto"/>
          </w:rPr>
          <w:t>Joonis 8.</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Näide 1. ühise hindamisküsimusega seotud sekkumisloogika kohta</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_Toc508961630 \h </w:instrText>
        </w:r>
        <w:r w:rsidR="00EE0AD4" w:rsidRPr="00712BD6">
          <w:rPr>
            <w:b w:val="0"/>
            <w:noProof/>
            <w:webHidden/>
          </w:rPr>
        </w:r>
        <w:r w:rsidR="00EE0AD4" w:rsidRPr="00712BD6">
          <w:rPr>
            <w:b w:val="0"/>
            <w:noProof/>
            <w:webHidden/>
          </w:rPr>
          <w:fldChar w:fldCharType="separate"/>
        </w:r>
        <w:r w:rsidR="008265D1">
          <w:rPr>
            <w:b w:val="0"/>
            <w:noProof/>
            <w:webHidden/>
          </w:rPr>
          <w:t>28</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31" w:history="1">
        <w:r w:rsidR="00EE0AD4" w:rsidRPr="00712BD6">
          <w:rPr>
            <w:rStyle w:val="Hyperlink"/>
            <w:b w:val="0"/>
            <w:caps w:val="0"/>
            <w:noProof/>
            <w:color w:val="auto"/>
          </w:rPr>
          <w:t>Joonis 9.</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Näide M16 iga allmeetme innovatsioonipotentsiaali kohta</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_Toc508961631 \h </w:instrText>
        </w:r>
        <w:r w:rsidR="00EE0AD4" w:rsidRPr="00712BD6">
          <w:rPr>
            <w:b w:val="0"/>
            <w:noProof/>
            <w:webHidden/>
          </w:rPr>
        </w:r>
        <w:r w:rsidR="00EE0AD4" w:rsidRPr="00712BD6">
          <w:rPr>
            <w:b w:val="0"/>
            <w:noProof/>
            <w:webHidden/>
          </w:rPr>
          <w:fldChar w:fldCharType="separate"/>
        </w:r>
        <w:r w:rsidR="008265D1">
          <w:rPr>
            <w:b w:val="0"/>
            <w:noProof/>
            <w:webHidden/>
          </w:rPr>
          <w:t>36</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32" w:history="1">
        <w:r w:rsidR="00EE0AD4" w:rsidRPr="00712BD6">
          <w:rPr>
            <w:rStyle w:val="Hyperlink"/>
            <w:b w:val="0"/>
            <w:caps w:val="0"/>
            <w:noProof/>
            <w:color w:val="auto"/>
          </w:rPr>
          <w:t>Joonis 10.</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Riikliku maaeluvõrgustiku innovatsioonialane sekkumisloogika</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_Toc508961632 \h </w:instrText>
        </w:r>
        <w:r w:rsidR="00EE0AD4" w:rsidRPr="00712BD6">
          <w:rPr>
            <w:b w:val="0"/>
            <w:noProof/>
            <w:webHidden/>
          </w:rPr>
        </w:r>
        <w:r w:rsidR="00EE0AD4" w:rsidRPr="00712BD6">
          <w:rPr>
            <w:b w:val="0"/>
            <w:noProof/>
            <w:webHidden/>
          </w:rPr>
          <w:fldChar w:fldCharType="separate"/>
        </w:r>
        <w:r w:rsidR="008265D1">
          <w:rPr>
            <w:b w:val="0"/>
            <w:noProof/>
            <w:webHidden/>
          </w:rPr>
          <w:t>46</w:t>
        </w:r>
        <w:r w:rsidR="00EE0AD4" w:rsidRPr="00712BD6">
          <w:rPr>
            <w:b w:val="0"/>
            <w:noProof/>
            <w:webHidden/>
          </w:rPr>
          <w:fldChar w:fldCharType="end"/>
        </w:r>
      </w:hyperlink>
    </w:p>
    <w:p w:rsidR="00EE0AD4" w:rsidRPr="00712BD6" w:rsidRDefault="004D4610" w:rsidP="00712BD6">
      <w:pPr>
        <w:pStyle w:val="TOC1"/>
        <w:rPr>
          <w:rFonts w:asciiTheme="minorHAnsi" w:eastAsiaTheme="minorEastAsia" w:hAnsiTheme="minorHAnsi"/>
          <w:b w:val="0"/>
          <w:noProof/>
          <w:sz w:val="22"/>
          <w:lang w:val="en-GB" w:eastAsia="en-GB"/>
        </w:rPr>
      </w:pPr>
      <w:hyperlink w:anchor="_Toc508961633" w:history="1">
        <w:r w:rsidR="00EE0AD4" w:rsidRPr="00712BD6">
          <w:rPr>
            <w:rStyle w:val="Hyperlink"/>
            <w:b w:val="0"/>
            <w:caps w:val="0"/>
            <w:noProof/>
            <w:color w:val="auto"/>
          </w:rPr>
          <w:t>Joonis 11.</w:t>
        </w:r>
        <w:r w:rsidR="00EE0AD4" w:rsidRPr="00712BD6">
          <w:rPr>
            <w:rFonts w:asciiTheme="minorHAnsi" w:eastAsiaTheme="minorEastAsia" w:hAnsiTheme="minorHAnsi"/>
            <w:b w:val="0"/>
            <w:noProof/>
            <w:sz w:val="22"/>
            <w:lang w:val="en-GB" w:eastAsia="en-GB"/>
          </w:rPr>
          <w:tab/>
        </w:r>
        <w:r w:rsidR="00EE0AD4" w:rsidRPr="00712BD6">
          <w:rPr>
            <w:rStyle w:val="Hyperlink"/>
            <w:b w:val="0"/>
            <w:caps w:val="0"/>
            <w:noProof/>
            <w:color w:val="auto"/>
          </w:rPr>
          <w:t>Näide 30. ühise hindamisküsimuse sekkumisloogika kohta</w:t>
        </w:r>
        <w:r w:rsidR="00EE0AD4" w:rsidRPr="00712BD6">
          <w:rPr>
            <w:b w:val="0"/>
            <w:noProof/>
            <w:webHidden/>
          </w:rPr>
          <w:tab/>
        </w:r>
        <w:r w:rsidR="00EE0AD4" w:rsidRPr="00712BD6">
          <w:rPr>
            <w:b w:val="0"/>
            <w:noProof/>
            <w:webHidden/>
          </w:rPr>
          <w:fldChar w:fldCharType="begin"/>
        </w:r>
        <w:r w:rsidR="00EE0AD4" w:rsidRPr="00712BD6">
          <w:rPr>
            <w:b w:val="0"/>
            <w:noProof/>
            <w:webHidden/>
          </w:rPr>
          <w:instrText xml:space="preserve"> PAGEREF _Toc508961633 \h </w:instrText>
        </w:r>
        <w:r w:rsidR="00EE0AD4" w:rsidRPr="00712BD6">
          <w:rPr>
            <w:b w:val="0"/>
            <w:noProof/>
            <w:webHidden/>
          </w:rPr>
        </w:r>
        <w:r w:rsidR="00EE0AD4" w:rsidRPr="00712BD6">
          <w:rPr>
            <w:b w:val="0"/>
            <w:noProof/>
            <w:webHidden/>
          </w:rPr>
          <w:fldChar w:fldCharType="separate"/>
        </w:r>
        <w:r w:rsidR="008265D1">
          <w:rPr>
            <w:b w:val="0"/>
            <w:noProof/>
            <w:webHidden/>
          </w:rPr>
          <w:t>65</w:t>
        </w:r>
        <w:r w:rsidR="00EE0AD4" w:rsidRPr="00712BD6">
          <w:rPr>
            <w:b w:val="0"/>
            <w:noProof/>
            <w:webHidden/>
          </w:rPr>
          <w:fldChar w:fldCharType="end"/>
        </w:r>
      </w:hyperlink>
    </w:p>
    <w:p w:rsidR="00E05D08" w:rsidRPr="00E05D08" w:rsidRDefault="00EE0AD4" w:rsidP="00763D7A">
      <w:pPr>
        <w:tabs>
          <w:tab w:val="left" w:pos="1540"/>
          <w:tab w:val="right" w:leader="dot" w:pos="9016"/>
        </w:tabs>
        <w:ind w:left="1560" w:hanging="1340"/>
        <w:rPr>
          <w:rFonts w:eastAsia="Times New Roman" w:cs="Times New Roman"/>
          <w:szCs w:val="20"/>
        </w:rPr>
      </w:pPr>
      <w:r w:rsidRPr="00712BD6">
        <w:rPr>
          <w:rStyle w:val="Hyperlink"/>
          <w:color w:val="auto"/>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Tänusõnad</w:t>
      </w:r>
    </w:p>
    <w:p w:rsidR="00E05D08" w:rsidRPr="00E05D08" w:rsidRDefault="00E05D08" w:rsidP="00E05D08">
      <w:pPr>
        <w:spacing w:after="120" w:line="280" w:lineRule="atLeast"/>
        <w:mirrorIndents/>
        <w:rPr>
          <w:rFonts w:eastAsia="Times New Roman" w:cs="Times New Roman"/>
          <w:i/>
          <w:szCs w:val="20"/>
        </w:rPr>
      </w:pPr>
      <w:r>
        <w:rPr>
          <w:i/>
          <w:szCs w:val="20"/>
        </w:rPr>
        <w:t xml:space="preserve">Suunised koostas Euroopa maaelu arengu hindamise kasutajatoe eksperdirühm koosseisus Boru Douthwaite, Marili Parissaki, Andreas Resch, Jela Tvrdonova, Valérie Dumont, Matteo Metta, Myles Stiffler ja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Mitu eksperti andsid oma hinnangu (Anna Maria Augustyn, Simona Cristiano, Anikó Juhász, Bill Slee) või abistasid oma teadmistega hindamistavade valdkonnas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Suuniste vastavuse ELi poliitikaraamistikule tagasid põllumajanduse ja maaelu arengu peadirektoraadi esindajad.</w:t>
      </w:r>
    </w:p>
    <w:p w:rsidR="00E05D08" w:rsidRPr="00E05D08" w:rsidRDefault="00E05D08" w:rsidP="00E05D08">
      <w:pPr>
        <w:spacing w:after="120" w:line="280" w:lineRule="atLeast"/>
        <w:mirrorIndents/>
        <w:rPr>
          <w:rFonts w:eastAsia="Times New Roman" w:cs="Times New Roman"/>
          <w:i/>
          <w:szCs w:val="20"/>
        </w:rPr>
      </w:pPr>
      <w:r>
        <w:rPr>
          <w:i/>
          <w:szCs w:val="20"/>
        </w:rPr>
        <w:t>Liikmesriikide esindajad esitasid suuniste kavandite kohta märkusi 22. märtsil 2017 toimunud sidusrühmade foorumil ja 10. mail 2017 toimunud ühise põllumajanduspoliitika järelevalve ja hindamise</w:t>
      </w:r>
      <w:r w:rsidR="00AC2FFD">
        <w:rPr>
          <w:i/>
          <w:szCs w:val="20"/>
        </w:rPr>
        <w:t xml:space="preserve"> eksperdirühma 11. kohtumisel. </w:t>
      </w:r>
    </w:p>
    <w:p w:rsidR="00E05D08" w:rsidRPr="00E05D08" w:rsidRDefault="00E05D08" w:rsidP="00E05D08">
      <w:pPr>
        <w:spacing w:after="120" w:line="280" w:lineRule="atLeast"/>
        <w:mirrorIndents/>
        <w:rPr>
          <w:rFonts w:eastAsia="Times New Roman" w:cs="Times New Roman"/>
          <w:i/>
          <w:szCs w:val="20"/>
        </w:rPr>
      </w:pPr>
      <w:r>
        <w:rPr>
          <w:i/>
          <w:szCs w:val="20"/>
        </w:rPr>
        <w:t>Suuniste kohta paluti esitada märkusi ka Euroopa maaelu arengu võrgustiku kontaktpunktil ja Euroopa innovatsioonipartnerluse teeninduspunktil.</w:t>
      </w:r>
    </w:p>
    <w:p w:rsidR="00E05D08" w:rsidRPr="00E05D08" w:rsidRDefault="00E05D08" w:rsidP="00E05D08">
      <w:pPr>
        <w:spacing w:after="0" w:line="240" w:lineRule="auto"/>
        <w:rPr>
          <w:rFonts w:eastAsia="Times New Roman" w:cs="Times New Roman"/>
          <w:szCs w:val="20"/>
        </w:rPr>
      </w:pPr>
      <w:r>
        <w:br w:type="page"/>
      </w:r>
    </w:p>
    <w:p w:rsidR="00E05D08" w:rsidRPr="00763D7A" w:rsidRDefault="00E05D08" w:rsidP="00E05D08">
      <w:pPr>
        <w:spacing w:after="120" w:line="280" w:lineRule="atLeast"/>
        <w:mirrorIndents/>
        <w:rPr>
          <w:rFonts w:eastAsia="Times New Roman" w:cs="Arial"/>
          <w:smallCaps/>
          <w:color w:val="F07E31"/>
          <w:sz w:val="36"/>
          <w:szCs w:val="60"/>
          <w:lang w:eastAsia="de-DE"/>
        </w:rPr>
        <w:sectPr w:rsidR="00E05D08" w:rsidRPr="00763D7A"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SISSEJUHATUS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Miks hinnata innovatsiooni maaelu arengu programmides?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Innovatsioon on üks kolmest valdkonnaülesest maaelu arengu poliitika eesmärgist</w:t>
      </w:r>
      <w:r>
        <w:rPr>
          <w:rFonts w:eastAsia="Times New Roman" w:cs="Arial"/>
          <w:b/>
          <w:bCs/>
          <w:iCs/>
          <w:color w:val="000000"/>
          <w:szCs w:val="20"/>
          <w:vertAlign w:val="superscript"/>
          <w:lang w:eastAsia="de-DE"/>
        </w:rPr>
        <w:footnoteReference w:id="1"/>
      </w:r>
      <w:r>
        <w:rPr>
          <w:b/>
          <w:bCs/>
          <w:i/>
          <w:iCs/>
          <w:color w:val="000000"/>
          <w:szCs w:val="20"/>
        </w:rPr>
        <w:t xml:space="preserve"> </w:t>
      </w:r>
      <w:r>
        <w:rPr>
          <w:b/>
          <w:bCs/>
          <w:i/>
          <w:iCs/>
          <w:szCs w:val="20"/>
        </w:rPr>
        <w:t>ning seda saab edendada 2014.–2020. aasta maaelu arengu programmide meetmete ja sihtvaldkondade raames võetavate sekkumismeetmetega</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rPr>
        <w:t>Innovatsiooni hindamisel käsitletakse selle valdkonnaülese eesmärgi täitmisel tehtud edusamme</w:t>
      </w:r>
      <w:r>
        <w:rPr>
          <w:rFonts w:eastAsia="Times New Roman" w:cs="Arial"/>
          <w:bCs/>
          <w:iCs/>
          <w:color w:val="000000"/>
          <w:szCs w:val="20"/>
          <w:vertAlign w:val="superscript"/>
          <w:lang w:eastAsia="de-DE"/>
        </w:rPr>
        <w:footnoteReference w:id="3"/>
      </w:r>
      <w:r>
        <w:t>. Seoses sellega hinnatakse Euroopa Maaelu Arengu Põllumajandusfondist (EAFRD) toetust saanud uuenduste panust maaelu arengu programmi ja ELi poliitikaeesmärkidesse, et vastata innovatsiooni puudutavatele ühistele hindamisküsimustele.</w:t>
      </w:r>
    </w:p>
    <w:p w:rsidR="00A45935" w:rsidRPr="00E05D08" w:rsidRDefault="00A45935" w:rsidP="00E05D08">
      <w:pPr>
        <w:spacing w:after="120" w:line="280" w:lineRule="atLeast"/>
        <w:mirrorIndents/>
        <w:rPr>
          <w:rFonts w:eastAsia="Times New Roman" w:cs="Times New Roman"/>
          <w:szCs w:val="20"/>
        </w:rPr>
      </w:pPr>
      <w:r>
        <w:t>Innovatsiooni tuleks hinnata mitmel põhjusel:</w:t>
      </w:r>
    </w:p>
    <w:p w:rsidR="00A45935" w:rsidRPr="00B05B45" w:rsidRDefault="00A45935" w:rsidP="00D77B96">
      <w:pPr>
        <w:pStyle w:val="Hlistbullet"/>
      </w:pPr>
      <w:r>
        <w:rPr>
          <w:b/>
        </w:rPr>
        <w:t>selleks et anda aru maaelu arengu sekkumismeetmetest</w:t>
      </w:r>
      <w:r>
        <w:t xml:space="preserve"> ja näidata, kuidas need on soodustanud innovatsiooni maapiirkondades ning aidanud saavutada programmi tulemusi ja avaldada mõju maaelu poliitikale ja strateegia „Euroopa 2020“ eesmärkidele; </w:t>
      </w:r>
    </w:p>
    <w:p w:rsidR="00A45935" w:rsidRPr="00B05B45" w:rsidRDefault="00A45935" w:rsidP="00D77B96">
      <w:pPr>
        <w:pStyle w:val="Hlistbullet"/>
      </w:pPr>
      <w:r>
        <w:rPr>
          <w:b/>
        </w:rPr>
        <w:t>selleks et suunata EAFRD toetust paremini innovatsioonile</w:t>
      </w:r>
      <w:r>
        <w:t xml:space="preserve">, valides välja programmi kõige asjakohasemad toetusesaajad ja territooriumid ning kõige sobivamad ja toetuskõlblikumad meetmed; </w:t>
      </w:r>
    </w:p>
    <w:p w:rsidR="00A45935" w:rsidRPr="00B05B45" w:rsidRDefault="00A45935" w:rsidP="00D77B96">
      <w:pPr>
        <w:pStyle w:val="Hlistbullet"/>
      </w:pPr>
      <w:r>
        <w:rPr>
          <w:b/>
        </w:rPr>
        <w:t>selleks et edendada sidusrühmade ühist õppimist</w:t>
      </w:r>
      <w:r>
        <w:t xml:space="preserve">, kuidas innovaatilisi projekte kõige paremini toetada ja teostada, õppides saadud kogemustest ja mõistes edu saavutamiseks vajalikke tingimusi.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58752" behindDoc="0" locked="0" layoutInCell="1" allowOverlap="1" wp14:anchorId="4554A0C8" wp14:editId="6744DD29">
                <wp:simplePos x="0" y="0"/>
                <wp:positionH relativeFrom="column">
                  <wp:posOffset>3114675</wp:posOffset>
                </wp:positionH>
                <wp:positionV relativeFrom="paragraph">
                  <wp:posOffset>194310</wp:posOffset>
                </wp:positionV>
                <wp:extent cx="2649855" cy="3000375"/>
                <wp:effectExtent l="0" t="0" r="1714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000375"/>
                        </a:xfrm>
                        <a:prstGeom prst="round2DiagRect">
                          <a:avLst>
                            <a:gd name="adj1" fmla="val 8733"/>
                            <a:gd name="adj2" fmla="val 0"/>
                          </a:avLst>
                        </a:prstGeom>
                        <a:noFill/>
                        <a:ln w="25400" cap="flat" cmpd="sng" algn="ctr">
                          <a:solidFill>
                            <a:srgbClr val="BE4A35"/>
                          </a:solidFill>
                          <a:prstDash val="solid"/>
                        </a:ln>
                        <a:effectLst/>
                      </wps:spPr>
                      <wps:txbx>
                        <w:txbxContent>
                          <w:p w:rsidR="002E2DF8" w:rsidRPr="00D74B10" w:rsidRDefault="002E2DF8" w:rsidP="00E05D08">
                            <w:pPr>
                              <w:pStyle w:val="HBox"/>
                            </w:pPr>
                            <w:r>
                              <w:rPr>
                                <w:noProof/>
                                <w:lang w:val="en-GB"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Dokumendi põhieesmärk on täiendada muid suuniseid ja anda maaelu arengu programmide hindamisega seotud sidusrühmadele nõu, kuidas hindamist teha, et vastata </w:t>
                            </w:r>
                            <w:r>
                              <w:rPr>
                                <w:b/>
                              </w:rPr>
                              <w:t xml:space="preserve">innovatsiooni puudutavatele ühistele hindamisküsimustele. </w:t>
                            </w:r>
                            <w:r>
                              <w:t xml:space="preserve">Kuna võib eeldada, et maaelu arengu programmi mõju innovatsioonile maapiirkondades ilmneb tõenäoliselt </w:t>
                            </w:r>
                            <w:r>
                              <w:rPr>
                                <w:b/>
                              </w:rPr>
                              <w:t>pika aja</w:t>
                            </w:r>
                            <w:r>
                              <w:t xml:space="preserve"> jooksul, keskendutakse suunistes eelkõige hindamisega seotud tegevusele, mille kohta antakse aru 2019. aastal esitatavas rakendamise aastaaruandes ja järelhindamisel.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A0C8" id="Rectangle: Diagonal Corners Rounded 90" o:spid="_x0000_s1029" style="position:absolute;left:0;text-align:left;margin-left:245.25pt;margin-top:15.3pt;width:208.65pt;height:2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" adj="-11796480,,5400" path="m231412,l2649855,r,l2649855,2768963v,127805,-103607,231412,-231412,231412l,3000375r,l,231412c,103607,103607,,231412,xe" filled="f" strokecolor="#be4a35" strokeweight="2pt">
                <v:stroke joinstyle="miter"/>
                <v:formulas/>
                <v:path arrowok="t" o:connecttype="custom" o:connectlocs="231412,0;2649855,0;2649855,0;2649855,2768963;2418443,3000375;0,3000375;0,3000375;0,231412;231412,0" o:connectangles="0,0,0,0,0,0,0,0,0" textboxrect="0,0,2649855,3000375"/>
                <v:textbox>
                  <w:txbxContent>
                    <w:p w:rsidR="002E2DF8" w:rsidRPr="00D74B10" w:rsidRDefault="002E2DF8" w:rsidP="00E05D08">
                      <w:pPr>
                        <w:pStyle w:val="HBox"/>
                      </w:pPr>
                      <w:r>
                        <w:rPr>
                          <w:noProof/>
                          <w:lang w:val="en-GB"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Dokumendi põhieesmärk on täiendada muid suuniseid ja anda maaelu arengu programmide hindamisega seotud sidusrühmadele nõu, kuidas hindamist teha, et vastata </w:t>
                      </w:r>
                      <w:r>
                        <w:rPr>
                          <w:b/>
                        </w:rPr>
                        <w:t xml:space="preserve">innovatsiooni puudutavatele ühistele hindamisküsimustele. </w:t>
                      </w:r>
                      <w:r>
                        <w:t xml:space="preserve">Kuna võib eeldada, et maaelu arengu programmi mõju innovatsioonile maapiirkondades ilmneb tõenäoliselt </w:t>
                      </w:r>
                      <w:r>
                        <w:rPr>
                          <w:b/>
                        </w:rPr>
                        <w:t>pika aja</w:t>
                      </w:r>
                      <w:r>
                        <w:t xml:space="preserve"> jooksul, keskendutakse suunistes eelkõige hindamisega seotud tegevusele, mille kohta antakse aru 2019. aastal esitatavas rakendamise aastaaruandes ja järelhindamisel.</w:t>
                      </w:r>
                    </w:p>
                  </w:txbxContent>
                </v:textbox>
                <w10:wrap type="square"/>
              </v:shape>
            </w:pict>
          </mc:Fallback>
        </mc:AlternateContent>
      </w:r>
      <w:r>
        <w:rPr>
          <w:b/>
          <w:color w:val="57825E"/>
          <w:szCs w:val="20"/>
        </w:rPr>
        <w:t>Miks on neid suuniseid vaja?</w:t>
      </w:r>
    </w:p>
    <w:p w:rsidR="00A45935" w:rsidRPr="00E05D08" w:rsidRDefault="00A45935" w:rsidP="00E05D08">
      <w:pPr>
        <w:spacing w:after="120" w:line="280" w:lineRule="atLeast"/>
        <w:mirrorIndents/>
        <w:rPr>
          <w:rFonts w:eastAsia="Times New Roman" w:cs="Times New Roman"/>
          <w:szCs w:val="20"/>
        </w:rPr>
      </w:pPr>
      <w:r>
        <w:t xml:space="preserve">Sellele teemale üldises poliitilises tegevuskavas omistatud tähtsuse tõttu </w:t>
      </w:r>
      <w:r>
        <w:rPr>
          <w:b/>
        </w:rPr>
        <w:t>suurenes innovatsiooni hindamise olulisus</w:t>
      </w:r>
      <w:r>
        <w:t xml:space="preserve"> 2014.–2020. aasta programmitöö perioodil. Maaelu arengu programmid võivad toetada innovatsiooniprotsesse ning anda mitmesuguseid materiaalseid ja immateriaalseid tulemusi nii programmipiirkonnas kui ka kogu innovatsioonisüsteemis. </w:t>
      </w:r>
    </w:p>
    <w:p w:rsidR="00A45935" w:rsidRPr="00E05D08" w:rsidRDefault="00A45935" w:rsidP="00E05D08">
      <w:pPr>
        <w:spacing w:after="120" w:line="280" w:lineRule="atLeast"/>
        <w:mirrorIndents/>
        <w:rPr>
          <w:rFonts w:eastAsia="Times New Roman" w:cs="Times New Roman"/>
          <w:szCs w:val="20"/>
        </w:rPr>
      </w:pPr>
      <w:r>
        <w:rPr>
          <w:b/>
        </w:rPr>
        <w:t>Selle mõju arvessevõtmine tekitab</w:t>
      </w:r>
      <w:r>
        <w:t xml:space="preserve"> hindamise </w:t>
      </w:r>
      <w:r>
        <w:rPr>
          <w:b/>
        </w:rPr>
        <w:t>metoodikas mitmesuguseid probleeme</w:t>
      </w:r>
      <w:r>
        <w:t>.</w:t>
      </w:r>
      <w:r>
        <w:rPr>
          <w:b/>
          <w:szCs w:val="20"/>
        </w:rPr>
        <w:t xml:space="preserve"> </w:t>
      </w:r>
      <w:r>
        <w:t>Kuidas hindamisobjekti kindlaks määrata? Millist maapiirkondades innovatsiooni soodustavat mõju võib seostada maaelu arengu programmiga? Kuidas hinnata EAFRD toetusel loodud uuenduste panust maaelu arengu programmide ulatuslikumatesse tulemustesse ja mõjusse? Kuidas mõõta piirkondlike/riiklike/ELi poliitikaeesmärkide saavutamisel tehtud edusamme?</w:t>
      </w:r>
    </w:p>
    <w:p w:rsidR="00055039" w:rsidRDefault="00A45935" w:rsidP="00A6785E">
      <w:r>
        <w:t xml:space="preserve">Hindamise kasutajatoe </w:t>
      </w:r>
      <w:r>
        <w:rPr>
          <w:b/>
        </w:rPr>
        <w:t>neljanda valdkondliku töörühma „Innovatsiooni hindamine põllumajanduse arengu programmides 2014–2020“</w:t>
      </w:r>
      <w:r>
        <w:t xml:space="preserve"> eesmärk oli 1) uurida innovatsiooni hindamise </w:t>
      </w:r>
      <w:r>
        <w:lastRenderedPageBreak/>
        <w:t xml:space="preserve">peamisi probleeme ja leida nendele lahendusi, 2) vaadata läbi selles valdkonnas saadud hindamiskogemused, 3) teha kindlaks ja töötada välja praktilised lahendused innovatsiooni hindamiseks maaelu arengu programmis, 4) töötada välja </w:t>
      </w:r>
      <w:r>
        <w:rPr>
          <w:b/>
        </w:rPr>
        <w:t>mittesiduvad suunised innovatsiooni käsitlevatele ühistele hindamisküsimustele vastamiseks</w:t>
      </w:r>
      <w:r>
        <w:t xml:space="preserve">, täiendades olemasolevaid juhiseid ning ühist seire- ja hindamissüsteemi.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Kes on nende suuniste sihtrühmad?</w:t>
      </w:r>
    </w:p>
    <w:p w:rsidR="00A45935" w:rsidRPr="00E05D08" w:rsidRDefault="00A45935" w:rsidP="00E05D08">
      <w:pPr>
        <w:spacing w:after="120" w:line="280" w:lineRule="atLeast"/>
        <w:mirrorIndents/>
        <w:rPr>
          <w:rFonts w:eastAsia="Times New Roman" w:cs="Times New Roman"/>
          <w:szCs w:val="20"/>
        </w:rPr>
      </w:pPr>
      <w:r>
        <w:t xml:space="preserve">Suunised </w:t>
      </w:r>
      <w:r>
        <w:rPr>
          <w:szCs w:val="20"/>
        </w:rPr>
        <w:t>„Innovatsiooni hindamine maaelu arengu programmides 2014–2020“</w:t>
      </w:r>
      <w:r>
        <w:rPr>
          <w:i/>
          <w:szCs w:val="20"/>
        </w:rPr>
        <w:t xml:space="preserve"> </w:t>
      </w:r>
      <w:r>
        <w:t>on ette nähtud erinevatele maaelu arengu sidusrühmadele.</w:t>
      </w:r>
    </w:p>
    <w:p w:rsidR="00A45935" w:rsidRPr="00E16522" w:rsidRDefault="00A45935" w:rsidP="00D77B96">
      <w:r>
        <w:rPr>
          <w:b/>
        </w:rPr>
        <w:t>Korraldusasutused</w:t>
      </w:r>
      <w:r>
        <w:t xml:space="preserve"> saavad teavet innovatsiooni hindamise kohta maaelu arengu programmi tasandil: kontseptsioon, poliitikaraamistik ja innovatsiooniga seotud hindamisküsimuste rõhuasetus. Praktilisi soovitusi antakse hindamise ettevalmistamise, juhtimise ja koordineerimise ning selle kohta, kuidas hinnata innovatsiooni osakaalu maaelu arengu programmi eesmärkide täitmises. </w:t>
      </w:r>
    </w:p>
    <w:p w:rsidR="00A45935" w:rsidRPr="00C37C7A" w:rsidRDefault="00A45935" w:rsidP="00C37C7A">
      <w:r>
        <w:rPr>
          <w:b/>
        </w:rPr>
        <w:t>Hindamiseksperdid</w:t>
      </w:r>
      <w:r>
        <w:t xml:space="preserve"> leiavad lahendusi erinevatele innovatsiooni hindamisega seotud probleemidele (nt kuidas kontrollida maaelu arengu programmi innovatsioonialase sekkumisloogika kindlaksmääramisel selle programmi innovatsioonipotentsiaali, kuidas analüüsida innovatsiooni osakaalu maaelu arengu programmi eesmärkide saavutamises ning maaelu arengu programmi tulemustes ja mõjus). Hindajad saavad ka toetavat teavet selle kohta, kuidas valida parim hindamisviis ja koguda tõendeid hindamisküsimustele vastamiseks. </w:t>
      </w:r>
    </w:p>
    <w:p w:rsidR="00A45935" w:rsidRPr="00E16522" w:rsidRDefault="00A45935" w:rsidP="00AA5817">
      <w:pPr>
        <w:pStyle w:val="HStandard"/>
      </w:pPr>
      <w:r>
        <w:t xml:space="preserve">Viitedokumendina võivad suuniseid kasutada ka </w:t>
      </w:r>
      <w:r>
        <w:rPr>
          <w:b/>
        </w:rPr>
        <w:t>teised sidusrühmad</w:t>
      </w:r>
      <w:r>
        <w:t xml:space="preserve">: </w:t>
      </w:r>
      <w:r>
        <w:rPr>
          <w:b/>
        </w:rPr>
        <w:t xml:space="preserve">Euroopa Komisjoni ametnikud </w:t>
      </w:r>
      <w:r>
        <w:t xml:space="preserve">(innovatsiooni hindamise kohta tekkivate küsimuste korral), </w:t>
      </w:r>
      <w:r>
        <w:rPr>
          <w:b/>
        </w:rPr>
        <w:t xml:space="preserve">Euroopa innovatsioonipartnerluse tegevusrühmad </w:t>
      </w:r>
      <w:r>
        <w:t xml:space="preserve">(taustteabena projektide väljatöötamisel ja nende innovatsioonipotentsiaali kindlakstegemisel), </w:t>
      </w:r>
      <w:r>
        <w:rPr>
          <w:b/>
        </w:rPr>
        <w:t>kohalike algatusrühmade liikmed</w:t>
      </w:r>
      <w:r>
        <w:t xml:space="preserve"> (hinnates/enesehinnates kogukonna juhitud kohaliku arengu strateegiate innovaatilisi omadusi ja mõju innovatsioonile maapiirkondades) ning </w:t>
      </w:r>
      <w:r>
        <w:rPr>
          <w:b/>
        </w:rPr>
        <w:t>riiklikud maaeluvõrgustikud</w:t>
      </w:r>
      <w:r>
        <w:t xml:space="preserve"> kohalike algatusrühmade ja Euroopa innovatsioonipartnerluse tegevusrühmade ettevalmistamisel ja toetamisel.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Milline on suuniste ülesehitus?</w:t>
      </w:r>
    </w:p>
    <w:p w:rsidR="00A45935" w:rsidRPr="00E05D08" w:rsidRDefault="00A45935" w:rsidP="00E05D08">
      <w:pPr>
        <w:spacing w:after="120" w:line="280" w:lineRule="atLeast"/>
        <w:mirrorIndents/>
        <w:rPr>
          <w:rFonts w:eastAsia="Times New Roman" w:cs="Times New Roman"/>
          <w:szCs w:val="20"/>
        </w:rPr>
      </w:pPr>
      <w:r>
        <w:t xml:space="preserve">Suunised koosnevad kolmest osast: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1. peatükis </w:t>
      </w:r>
      <w:r>
        <w:t xml:space="preserve">selgitatakse innovatsioonisüsteemi maapiirkondades ja maaelu arengus innovatsiooni hindamise käsitust. Tutvustatakse ELi ja maaelu arengu programmi poliitikaraamistikku ja nende omavahelist seost ning antakse ülevaade ühistest hindamiselementidest. Alapeatükis 1.3 käsitletakse ka maaelu arengu poliitikas innovatsiooni hindamisega seotud probleeme; </w:t>
      </w:r>
    </w:p>
    <w:p w:rsidR="00A45935" w:rsidRPr="00E05D08" w:rsidRDefault="00A45935" w:rsidP="00E05D08">
      <w:pPr>
        <w:spacing w:after="120" w:line="280" w:lineRule="atLeast"/>
        <w:mirrorIndents/>
        <w:rPr>
          <w:rFonts w:eastAsia="Times New Roman" w:cs="Times New Roman"/>
          <w:szCs w:val="20"/>
        </w:rPr>
      </w:pPr>
      <w:r>
        <w:rPr>
          <w:b/>
          <w:color w:val="F07E31"/>
          <w:szCs w:val="20"/>
        </w:rPr>
        <w:t>2. peatükis</w:t>
      </w:r>
      <w:r>
        <w:rPr>
          <w:color w:val="F07E31"/>
          <w:szCs w:val="20"/>
        </w:rPr>
        <w:t xml:space="preserve"> </w:t>
      </w:r>
      <w:r>
        <w:t xml:space="preserve">teavitatakse korraldusasutusi innovatsiooni hindamise juhtimise üksikasjadest ja aruandlusnõuetest. Alapeatükis 2.2 selgitatakse innovatsiooni puudutavatele hindamisküsimustele vastamise võimalusi ja esitatakse konkreetsed juhised iga ühise hindamisküsimuse kohta: küsimused 1, 2, 21, 23 ja 30 käsitlevad innovatsiooniga seotud aspekte. See hõlmab innovatsiooni hindamiseks sobivate meetodite kirjeldust;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3. peatükk </w:t>
      </w:r>
      <w:r>
        <w:t xml:space="preserve">(lisad) sisaldab sõnastikku ja maaelu arengu programmi innovatsioonipotentsiaali kindlakstegemise etappe.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4" w:name="_Toc501382120"/>
    </w:p>
    <w:p w:rsidR="00A45935" w:rsidRPr="00967CFD" w:rsidRDefault="00D2362C" w:rsidP="00582F60">
      <w:pPr>
        <w:pStyle w:val="HHeading1"/>
        <w:tabs>
          <w:tab w:val="clear" w:pos="567"/>
        </w:tabs>
      </w:pPr>
      <w:bookmarkStart w:id="5" w:name="_Toc508892676"/>
      <w:r>
        <w:rPr>
          <w:noProof/>
          <w:lang w:val="en-GB" w:eastAsia="en-GB"/>
        </w:rPr>
        <w:lastRenderedPageBreak/>
        <mc:AlternateContent>
          <mc:Choice Requires="wps">
            <w:drawing>
              <wp:anchor distT="0" distB="0" distL="114300" distR="114300" simplePos="0" relativeHeight="251659776" behindDoc="0" locked="0" layoutInCell="1" allowOverlap="1" wp14:anchorId="5721466D" wp14:editId="3297A4A2">
                <wp:simplePos x="0" y="0"/>
                <wp:positionH relativeFrom="column">
                  <wp:posOffset>3048000</wp:posOffset>
                </wp:positionH>
                <wp:positionV relativeFrom="paragraph">
                  <wp:posOffset>256540</wp:posOffset>
                </wp:positionV>
                <wp:extent cx="2642235" cy="3019425"/>
                <wp:effectExtent l="0" t="0" r="24765"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019425"/>
                        </a:xfrm>
                        <a:prstGeom prst="round2DiagRect">
                          <a:avLst>
                            <a:gd name="adj1" fmla="val 6695"/>
                            <a:gd name="adj2" fmla="val 0"/>
                          </a:avLst>
                        </a:prstGeom>
                        <a:noFill/>
                        <a:ln w="25400" cap="flat" cmpd="sng" algn="ctr">
                          <a:solidFill>
                            <a:srgbClr val="BE4A35"/>
                          </a:solidFill>
                          <a:prstDash val="solid"/>
                        </a:ln>
                        <a:effectLst/>
                      </wps:spPr>
                      <wps:txbx>
                        <w:txbxContent>
                          <w:p w:rsidR="002E2DF8" w:rsidRDefault="002E2DF8" w:rsidP="00E05D08">
                            <w:pPr>
                              <w:pStyle w:val="HStandard"/>
                            </w:pPr>
                            <w:r>
                              <w:rPr>
                                <w:noProof/>
                                <w:lang w:val="en-GB" w:eastAsia="en-GB"/>
                              </w:rPr>
                              <w:drawing>
                                <wp:inline distT="0" distB="0" distL="0" distR="0" wp14:anchorId="17722A9D" wp14:editId="11D996AA">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„Innovatsiooni kirjeldatakse sageli kui </w:t>
                            </w:r>
                            <w:r>
                              <w:rPr>
                                <w:b/>
                                <w:color w:val="BE4A35"/>
                                <w:sz w:val="18"/>
                              </w:rPr>
                              <w:t>uut ideed, mis osutub praktikas edukaks.</w:t>
                            </w:r>
                            <w:r>
                              <w:rPr>
                                <w:sz w:val="18"/>
                              </w:rPr>
                              <w:t xml:space="preserve"> Innovatsioon võib olla tehnoloogiline, aga ka mittetehnoloogiline, organisatsiooniline või sotsiaalne. Innovatsioon võib põhineda uutel, kuid ka traditsioonilistel tavadel uutes geograafilistes või keskkonnatingimustes. Uus idee võib olla uus toode, tava, teenus, tootmisprotsess või korraldamisviis jne. Selline uus idee muutub innovatsiooniks ainult siis, kui see võetakse laialdaselt omaks ja see tõestab oma kasulikkust praktikas“</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466D" id="Rectangle: Diagonal Corners Rounded 32" o:spid="_x0000_s1030" style="position:absolute;left:0;text-align:left;margin-left:240pt;margin-top:20.2pt;width:208.05pt;height:23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019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" adj="-11796480,,5400" path="m176898,l2642235,r,l2642235,2842527v,97698,-79200,176898,-176898,176898l,3019425r,l,176898c,79200,79200,,176898,xe" filled="f" strokecolor="#be4a35" strokeweight="2pt">
                <v:stroke joinstyle="miter"/>
                <v:formulas/>
                <v:path arrowok="t" o:connecttype="custom" o:connectlocs="176898,0;2642235,0;2642235,0;2642235,2842527;2465337,3019425;0,3019425;0,3019425;0,176898;176898,0" o:connectangles="0,0,0,0,0,0,0,0,0" textboxrect="0,0,2642235,3019425"/>
                <v:textbox>
                  <w:txbxContent>
                    <w:p w:rsidR="002E2DF8" w:rsidRDefault="002E2DF8" w:rsidP="00E05D08">
                      <w:pPr>
                        <w:pStyle w:val="HStandard"/>
                      </w:pPr>
                      <w:r>
                        <w:rPr>
                          <w:noProof/>
                          <w:lang w:val="en-GB" w:eastAsia="en-GB"/>
                        </w:rPr>
                        <w:drawing>
                          <wp:inline distT="0" distB="0" distL="0" distR="0" wp14:anchorId="17722A9D" wp14:editId="11D996AA">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„Innovatsiooni kirjeldatakse sageli kui </w:t>
                      </w:r>
                      <w:r>
                        <w:rPr>
                          <w:b/>
                          <w:color w:val="BE4A35"/>
                          <w:sz w:val="18"/>
                        </w:rPr>
                        <w:t>uut ideed, mis osutub praktikas edukaks.</w:t>
                      </w:r>
                      <w:r>
                        <w:rPr>
                          <w:sz w:val="18"/>
                        </w:rPr>
                        <w:t xml:space="preserve"> Innovatsioon võib olla tehnoloogiline, aga ka mittetehnoloogiline, organisatsiooniline või sotsiaalne. Innovatsioon võib põhineda uutel, kuid ka traditsioonilistel tavadel uutes geograafilistes või keskkonnatingimustes. Uus idee võib olla uus toode, tava, teenus, tootmisprotsess või korraldamisviis jne. Selline uus idee muutub innovatsiooniks ainult siis, kui see võetakse laialdaselt omaks ja see tõestab oma kasulikkust praktikas“</w:t>
                      </w:r>
                      <w:r>
                        <w:rPr>
                          <w:sz w:val="18"/>
                          <w:vertAlign w:val="superscript"/>
                        </w:rPr>
                        <w:t>4</w:t>
                      </w:r>
                      <w:r>
                        <w:rPr>
                          <w:sz w:val="18"/>
                        </w:rPr>
                        <w:t xml:space="preserve">. </w:t>
                      </w:r>
                    </w:p>
                  </w:txbxContent>
                </v:textbox>
                <w10:wrap type="square"/>
              </v:shape>
            </w:pict>
          </mc:Fallback>
        </mc:AlternateContent>
      </w:r>
      <w:r w:rsidR="00A45935">
        <w:t>KONTSEPTUAALNE RAAMISTIK</w:t>
      </w:r>
      <w:bookmarkEnd w:id="4"/>
      <w:bookmarkEnd w:id="5"/>
    </w:p>
    <w:p w:rsidR="00A45935" w:rsidRPr="00967CFD" w:rsidRDefault="00405B0B" w:rsidP="00D2362C">
      <w:pPr>
        <w:pStyle w:val="HHeading2"/>
        <w:spacing w:after="60"/>
      </w:pPr>
      <w:bookmarkStart w:id="6" w:name="Innovation_RD"/>
      <w:bookmarkStart w:id="7" w:name="_Toc501382121"/>
      <w:bookmarkStart w:id="8" w:name="_Toc508892677"/>
      <w:bookmarkStart w:id="9" w:name="_Toc493151895"/>
      <w:bookmarkEnd w:id="6"/>
      <w:r>
        <w:t>Innovatsioon ja maaelu areng</w:t>
      </w:r>
      <w:bookmarkEnd w:id="7"/>
      <w:bookmarkEnd w:id="8"/>
      <w:r>
        <w:t xml:space="preserve"> </w:t>
      </w:r>
      <w:bookmarkEnd w:id="9"/>
    </w:p>
    <w:p w:rsidR="00A45935" w:rsidRPr="00E05D08" w:rsidRDefault="00A45935" w:rsidP="00D2362C">
      <w:pPr>
        <w:pStyle w:val="HHeading4"/>
        <w:spacing w:before="120" w:after="120"/>
      </w:pPr>
      <w:r>
        <w:t>Kuidas innovatsiooni mõista?</w:t>
      </w:r>
    </w:p>
    <w:p w:rsidR="00A45935" w:rsidRPr="00E05D08" w:rsidRDefault="00A45935" w:rsidP="00E05D08">
      <w:pPr>
        <w:spacing w:after="120" w:line="280" w:lineRule="atLeast"/>
        <w:mirrorIndents/>
        <w:rPr>
          <w:rFonts w:eastAsia="Times New Roman" w:cs="Times New Roman"/>
          <w:szCs w:val="20"/>
        </w:rPr>
      </w:pPr>
      <w:r>
        <w:rPr>
          <w:b/>
        </w:rPr>
        <w:t>ELi maaelu arengu kontekstis</w:t>
      </w:r>
      <w:r>
        <w:t xml:space="preserve"> mõistetakse innovatsiooni küllaltki avaralt:</w:t>
      </w:r>
      <w:r>
        <w:rPr>
          <w:rStyle w:val="FootnoteReference"/>
          <w:rFonts w:eastAsia="Times New Roman" w:cs="Times New Roman"/>
          <w:color w:val="FFFFFF" w:themeColor="background1"/>
          <w:szCs w:val="20"/>
          <w:lang w:eastAsia="de-DE"/>
        </w:rPr>
        <w:footnoteReference w:id="4"/>
      </w:r>
      <w:bookmarkStart w:id="10" w:name="_Hlk501370282"/>
      <w:r>
        <w:t xml:space="preserve">kirjeldatud </w:t>
      </w:r>
      <w:r>
        <w:rPr>
          <w:b/>
          <w:szCs w:val="20"/>
        </w:rPr>
        <w:t>avar arusaam innovatsioonist</w:t>
      </w:r>
      <w:r>
        <w:t xml:space="preserve"> muudab selle kohandatavaks erinevatele sotsiaal-majanduslikele ja keskkonnatingimustele ELis. See on seotud maaelu arengu programmi ülesehitusega ja selle suutlikkusega hõlmata olemasolevat olukorda ning tagada uute lahenduste leidmine maaelu probleemidele ja vajadustele. Sellised lahendused ei pruugi olla äärmuslikud ega suured, vaid võivad hõlmata väiksemaid muudatusi, mis valmistavad vahel pinda ette suurematele muutustele. </w:t>
      </w:r>
    </w:p>
    <w:p w:rsidR="00A45935" w:rsidRPr="00E05D08" w:rsidRDefault="00A45935" w:rsidP="00D2362C">
      <w:pPr>
        <w:pStyle w:val="HHeading4"/>
        <w:spacing w:before="120" w:after="120"/>
      </w:pPr>
      <w:r>
        <w:t>Kuidas maaelu arengu programmi sekkumismeetmed soodustavad innovatsiooni?</w:t>
      </w:r>
    </w:p>
    <w:p w:rsidR="00A45935" w:rsidRPr="00E05D08" w:rsidRDefault="00A45935" w:rsidP="00D2362C">
      <w:pPr>
        <w:spacing w:after="60" w:line="280" w:lineRule="atLeast"/>
        <w:mirrorIndents/>
        <w:rPr>
          <w:rFonts w:eastAsia="Times New Roman" w:cs="Times New Roman"/>
          <w:szCs w:val="20"/>
        </w:rPr>
      </w:pPr>
      <w:r>
        <w:rPr>
          <w:b/>
        </w:rPr>
        <w:t>Maaelu arengu poliitika eesmärk on edendada innovatsiooni</w:t>
      </w:r>
      <w:r>
        <w:t xml:space="preserve"> (tehnoloogilist, institutsioonilist ja sotsiaalset) kui maaelu arengu eesmärkide ja prioriteetide saavutamist toetavat tegurit ning lahendada maapiirkondade probleeme. Maaelu arengu programmi meetmed/allmeetmed ja toetusesaajad (nt Euroopa innovatsioonipartnerluse tegevusrühmad, kohalikud algatusrühmad, põllumajandustootjad jne) loovad väljundeid, tulemusi ja mõju, mis soodustavad maaelu arengu programmi eesmärkide täitmist, mõjutades asjaomast innovatsioonisüsteemi ja saades sellelt mõjutust. </w:t>
      </w:r>
    </w:p>
    <w:p w:rsidR="00A45935" w:rsidRPr="00E05D08" w:rsidRDefault="00674A4B"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665408" behindDoc="0" locked="0" layoutInCell="1" allowOverlap="1" wp14:anchorId="2D14DD2A" wp14:editId="1475596B">
                <wp:simplePos x="0" y="0"/>
                <wp:positionH relativeFrom="column">
                  <wp:posOffset>-123825</wp:posOffset>
                </wp:positionH>
                <wp:positionV relativeFrom="paragraph">
                  <wp:posOffset>1374140</wp:posOffset>
                </wp:positionV>
                <wp:extent cx="5811520" cy="1971675"/>
                <wp:effectExtent l="0" t="0" r="17780" b="2857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1971675"/>
                        </a:xfrm>
                        <a:prstGeom prst="round2DiagRect">
                          <a:avLst>
                            <a:gd name="adj1" fmla="val 7093"/>
                            <a:gd name="adj2" fmla="val 0"/>
                          </a:avLst>
                        </a:prstGeom>
                        <a:noFill/>
                        <a:ln w="25400" cap="flat" cmpd="sng" algn="ctr">
                          <a:solidFill>
                            <a:srgbClr val="BE4A35"/>
                          </a:solidFill>
                          <a:prstDash val="solid"/>
                        </a:ln>
                        <a:effectLst/>
                      </wps:spPr>
                      <wps:txbx>
                        <w:txbxContent>
                          <w:p w:rsidR="002E2DF8" w:rsidRPr="00270814" w:rsidRDefault="002E2DF8" w:rsidP="00CF62EA">
                            <w:pPr>
                              <w:pStyle w:val="HBox"/>
                              <w:spacing w:after="0" w:line="240" w:lineRule="atLeast"/>
                            </w:pPr>
                            <w:r>
                              <w:rPr>
                                <w:noProof/>
                                <w:lang w:val="en-GB" w:eastAsia="en-GB"/>
                              </w:rPr>
                              <w:drawing>
                                <wp:inline distT="0" distB="0" distL="0" distR="0" wp14:anchorId="7DDAE551" wp14:editId="519C4232">
                                  <wp:extent cx="562708" cy="371789"/>
                                  <wp:effectExtent l="0" t="0" r="0" b="9525"/>
                                  <wp:docPr id="6"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960" cy="375920"/>
                                          </a:xfrm>
                                          <a:prstGeom prst="rect">
                                            <a:avLst/>
                                          </a:prstGeom>
                                        </pic:spPr>
                                      </pic:pic>
                                    </a:graphicData>
                                  </a:graphic>
                                </wp:inline>
                              </w:drawing>
                            </w:r>
                            <w:r>
                              <w:t xml:space="preserve">Peale maaelu arengu poliitika </w:t>
                            </w:r>
                            <w:r>
                              <w:rPr>
                                <w:b/>
                                <w:color w:val="BE4A35"/>
                              </w:rPr>
                              <w:t>võivad innovatsioonisüsteemi mõjutada paljud muud tegurid</w:t>
                            </w:r>
                            <w:r>
                              <w:t xml:space="preserve"> maapiirkondades, näiteks uurimistegevus, haridus, eelarvepoliitika ja teised ELi fondidest rahastatavad programmid (programm „Horisont 2020“, Euroopa struktuuri- ja investeerimisfondidest rahastatavad rakenduskavad), mis toetavad innovaatilisi meetmeid ja protsesse. Otsustav roll võib olla ka turu nõudlusel innovatsiooni järele.</w:t>
                            </w:r>
                          </w:p>
                          <w:p w:rsidR="002E2DF8" w:rsidRPr="00D74B10" w:rsidRDefault="002E2DF8" w:rsidP="00D2362C">
                            <w:pPr>
                              <w:pStyle w:val="HBox"/>
                              <w:spacing w:after="0"/>
                            </w:pPr>
                            <w:r>
                              <w:t>Innovatsiooni levik ei sõltu üksnes loomingulise idee tugevusest, vaid ka turuvõimalustest, sektori soovist see kasutusele võtta, kulutõhususest, teadmistest ja arusaamadest, juhuslikest välisteguritest jmt. Nende tegurite vastastikust toimet uue idee innovatsiooniks muutmisel on võimatu ette näha. Seetõttu saab alles tagantjärele kindlaks teha, kas uus idee on viinud tõelise innovatsioonini.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4DD2A" id="Rectangle: Diagonal Corners Rounded 53" o:spid="_x0000_s1031" style="position:absolute;left:0;text-align:left;margin-left:-9.75pt;margin-top:108.2pt;width:457.6pt;height:1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197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" adj="-11796480,,5400" path="m139851,l5811520,r,l5811520,1831824v,77238,-62613,139851,-139851,139851l,1971675r,l,139851c,62613,62613,,139851,xe" filled="f" strokecolor="#be4a35" strokeweight="2pt">
                <v:stroke joinstyle="miter"/>
                <v:formulas/>
                <v:path arrowok="t" o:connecttype="custom" o:connectlocs="139851,0;5811520,0;5811520,0;5811520,1831824;5671669,1971675;0,1971675;0,1971675;0,139851;139851,0" o:connectangles="0,0,0,0,0,0,0,0,0" textboxrect="0,0,5811520,1971675"/>
                <v:textbox>
                  <w:txbxContent>
                    <w:p w:rsidR="002E2DF8" w:rsidRPr="00270814" w:rsidRDefault="002E2DF8" w:rsidP="00CF62EA">
                      <w:pPr>
                        <w:pStyle w:val="HBox"/>
                        <w:spacing w:after="0" w:line="240" w:lineRule="atLeast"/>
                      </w:pPr>
                      <w:r>
                        <w:rPr>
                          <w:noProof/>
                          <w:lang w:val="en-GB" w:eastAsia="en-GB"/>
                        </w:rPr>
                        <w:drawing>
                          <wp:inline distT="0" distB="0" distL="0" distR="0" wp14:anchorId="7DDAE551" wp14:editId="519C4232">
                            <wp:extent cx="562708" cy="371789"/>
                            <wp:effectExtent l="0" t="0" r="0" b="9525"/>
                            <wp:docPr id="6"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960" cy="375920"/>
                                    </a:xfrm>
                                    <a:prstGeom prst="rect">
                                      <a:avLst/>
                                    </a:prstGeom>
                                  </pic:spPr>
                                </pic:pic>
                              </a:graphicData>
                            </a:graphic>
                          </wp:inline>
                        </w:drawing>
                      </w:r>
                      <w:r>
                        <w:t xml:space="preserve">Peale maaelu arengu poliitika </w:t>
                      </w:r>
                      <w:r>
                        <w:rPr>
                          <w:b/>
                          <w:color w:val="BE4A35"/>
                        </w:rPr>
                        <w:t>võivad innovatsioonisüsteemi mõjutada paljud muud tegurid</w:t>
                      </w:r>
                      <w:r>
                        <w:t xml:space="preserve"> maapiirkondades, näiteks uurimistegevus, haridus, eelarvepoliitika ja teised ELi fondidest rahastatavad programmid (programm „Horisont 2020“, Euroopa struktuuri- ja investeerimisfondidest rahastatavad rakenduskavad), mis toetavad innovaatilisi meetmeid ja protsesse. Otsustav roll võib olla ka turu nõudlusel innovatsiooni järele.</w:t>
                      </w:r>
                    </w:p>
                    <w:p w:rsidR="002E2DF8" w:rsidRPr="00D74B10" w:rsidRDefault="002E2DF8" w:rsidP="00D2362C">
                      <w:pPr>
                        <w:pStyle w:val="HBox"/>
                        <w:spacing w:after="0"/>
                      </w:pPr>
                      <w:r>
                        <w:t>Innovatsiooni levik ei sõltu üksnes loomingulise idee tugevusest, vaid ka turuvõimalustest, sektori soovist see kasutusele võtta, kulutõhususest, teadmistest ja arusaamadest, juhuslikest välisteguritest jmt. Nende tegurite vastastikust toimet uue idee innovatsiooniks muutmisel on võimatu ette näha. Seetõttu saab alles tagantjärele kindlaks teha, kas uus idee on viinud tõelise innovatsioonini.</w:t>
                      </w:r>
                    </w:p>
                  </w:txbxContent>
                </v:textbox>
                <w10:wrap type="square"/>
              </v:shape>
            </w:pict>
          </mc:Fallback>
        </mc:AlternateContent>
      </w:r>
      <w:r>
        <w:rPr>
          <w:b/>
          <w:szCs w:val="20"/>
        </w:rPr>
        <w:t>Innovatsioonisüsteem</w:t>
      </w:r>
      <w:r>
        <w:t xml:space="preserve"> kohalikul, piirkonna, riigi või riigiülesel tasandil hõlmab väga erinevaid innovatsioonitegevuses osalejaid, sealhulgas maapiirkondade ettevõtjaid (nt põllumajandustootjad, metsamajandajad) ja turismitööstuse ettevõtjaid, töötlejaid, kauplejaid, reguleerivaid asutusi, teadlasi, nõustamisteenuste osutajaid, valitsusasutusi ning kodanikuühiskonna organisatsioone. Nende osalejate vaheline interaktiivne katsepõhine õppimine täidab innovatsioonisüsteemis olulist rolli, sest nad võtavad (süsteemi jaoks) uued ideed kasutusele. Innovatsioonisüsteemi innovatsiooniprotsessi võtmeks on osalejatevaheline tehnoloogia- ja teabevoog. </w:t>
      </w:r>
    </w:p>
    <w:p w:rsidR="00405B0B" w:rsidRDefault="00405B0B">
      <w:pPr>
        <w:jc w:val="left"/>
        <w:rPr>
          <w:rFonts w:eastAsia="Times New Roman" w:cs="Times New Roman"/>
          <w:b/>
          <w:szCs w:val="20"/>
        </w:rPr>
      </w:pPr>
      <w:r>
        <w:lastRenderedPageBreak/>
        <w:br w:type="page"/>
      </w:r>
    </w:p>
    <w:p w:rsidR="00A45935" w:rsidRPr="00E05D08" w:rsidRDefault="00A45935" w:rsidP="00E05D08">
      <w:pPr>
        <w:spacing w:after="120" w:line="280" w:lineRule="atLeast"/>
        <w:mirrorIndents/>
        <w:rPr>
          <w:rFonts w:eastAsia="Times New Roman" w:cs="Times New Roman"/>
          <w:szCs w:val="20"/>
        </w:rPr>
      </w:pPr>
      <w:r>
        <w:rPr>
          <w:b/>
        </w:rPr>
        <w:lastRenderedPageBreak/>
        <w:t>Innovatsiooniprotsessis on kolm teed</w:t>
      </w:r>
      <w:r>
        <w:t xml:space="preserve">: </w:t>
      </w:r>
    </w:p>
    <w:p w:rsidR="00A45935" w:rsidRPr="00987055" w:rsidRDefault="00A45935" w:rsidP="008C0B17">
      <w:pPr>
        <w:numPr>
          <w:ilvl w:val="0"/>
          <w:numId w:val="66"/>
        </w:numPr>
        <w:mirrorIndents/>
        <w:rPr>
          <w:szCs w:val="20"/>
        </w:rPr>
      </w:pPr>
      <w:r>
        <w:t>esimene</w:t>
      </w:r>
      <w:r>
        <w:rPr>
          <w:b/>
          <w:color w:val="F07E31"/>
          <w:szCs w:val="20"/>
        </w:rPr>
        <w:t xml:space="preserve"> innovatsioonitee</w:t>
      </w:r>
      <w:r>
        <w:t xml:space="preserve"> hõlmab uute ideede (st uute vaadete, meetodite, toodete, tavade, teenuste, tootmisprotsesside/tehnoloogia, uute korraldusviiside või uute koostöö- ja õppevormide) leidmist ja arendamist; </w:t>
      </w:r>
    </w:p>
    <w:p w:rsidR="00A45935" w:rsidRDefault="00A45935" w:rsidP="008C0B17">
      <w:pPr>
        <w:numPr>
          <w:ilvl w:val="0"/>
          <w:numId w:val="66"/>
        </w:numPr>
        <w:mirrorIndents/>
        <w:rPr>
          <w:szCs w:val="20"/>
        </w:rPr>
      </w:pPr>
      <w:r>
        <w:rPr>
          <w:b/>
          <w:color w:val="F07E31"/>
          <w:szCs w:val="20"/>
        </w:rPr>
        <w:t>teine innovatsioonitee</w:t>
      </w:r>
      <w:r>
        <w:rPr>
          <w:b/>
          <w:szCs w:val="20"/>
        </w:rPr>
        <w:t xml:space="preserve"> </w:t>
      </w:r>
      <w:r>
        <w:t xml:space="preserve">puudutab üksikisikute ja teadmiste ning innovatsioonisüsteemi enda suutlikkust katsetada, ennast korraldada ning kasutada ära uusi ideid ja meetodeid; </w:t>
      </w:r>
    </w:p>
    <w:p w:rsidR="00A45935" w:rsidRPr="00987055" w:rsidRDefault="00A45935" w:rsidP="008C0B17">
      <w:pPr>
        <w:numPr>
          <w:ilvl w:val="0"/>
          <w:numId w:val="66"/>
        </w:numPr>
        <w:mirrorIndents/>
        <w:rPr>
          <w:szCs w:val="20"/>
        </w:rPr>
      </w:pPr>
      <w:r>
        <w:t>kolmas</w:t>
      </w:r>
      <w:r>
        <w:rPr>
          <w:b/>
          <w:color w:val="F07E31"/>
          <w:szCs w:val="20"/>
        </w:rPr>
        <w:t xml:space="preserve"> innovatsioonitee</w:t>
      </w:r>
      <w:r>
        <w:t xml:space="preserve"> eeldab institutsioonilise ja poliitilise keskkonna võimaldamist kujunevate innovaatiliste protsesside jaoks. </w:t>
      </w:r>
      <w:bookmarkStart w:id="11" w:name="_Toc476660915"/>
      <w:bookmarkStart w:id="12" w:name="_Toc476661047"/>
    </w:p>
    <w:p w:rsidR="00A45935" w:rsidRPr="0095292E" w:rsidRDefault="00A45935" w:rsidP="0095292E">
      <w:pPr>
        <w:mirrorIndents/>
        <w:rPr>
          <w:szCs w:val="20"/>
        </w:rPr>
      </w:pPr>
      <w:r>
        <w:t>Neid kolme innovatsiooniteed ei tohiks käsitada üksteisest eraldiseisvana, vaid pigem innovatsioonialaste omavahel kattuvate ja seotud lähtekohtadena (joonis 1).</w:t>
      </w:r>
    </w:p>
    <w:p w:rsidR="00A45935" w:rsidRPr="00447906" w:rsidRDefault="00674A4B" w:rsidP="002243BE">
      <w:pPr>
        <w:pStyle w:val="HHeadingfigures"/>
        <w:tabs>
          <w:tab w:val="clear" w:pos="964"/>
        </w:tabs>
      </w:pPr>
      <w:bookmarkStart w:id="13" w:name="Pathways"/>
      <w:bookmarkStart w:id="14" w:name="_Toc503284754"/>
      <w:bookmarkStart w:id="15" w:name="_Toc508961623"/>
      <w:bookmarkEnd w:id="13"/>
      <w:r>
        <w:t>Lihtsustatud ülevaade sellest, kuidas maaelu arengu programmid soodustavad innovatsiooni</w:t>
      </w:r>
      <w:bookmarkEnd w:id="14"/>
      <w:bookmarkEnd w:id="15"/>
      <w:r>
        <w:t xml:space="preserve"> </w:t>
      </w:r>
      <w:bookmarkEnd w:id="11"/>
      <w:bookmarkEnd w:id="12"/>
    </w:p>
    <w:p w:rsidR="00CF238E" w:rsidRPr="00E05D08" w:rsidRDefault="001D1669" w:rsidP="00E05D08">
      <w:pPr>
        <w:spacing w:after="0" w:line="280" w:lineRule="atLeast"/>
        <w:jc w:val="center"/>
        <w:rPr>
          <w:rFonts w:eastAsia="Times New Roman" w:cs="Arial"/>
          <w:szCs w:val="18"/>
          <w:lang w:eastAsia="de-DE"/>
        </w:rPr>
      </w:pPr>
      <w:r w:rsidRPr="001D1669">
        <w:rPr>
          <w:noProof/>
          <w:lang w:val="en-GB" w:eastAsia="en-GB"/>
        </w:rPr>
        <w:drawing>
          <wp:inline distT="0" distB="0" distL="0" distR="0">
            <wp:extent cx="5727700" cy="34366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436620"/>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Allikas: Euroopa maaelu arengu hindamise kasutajatugi, 2017</w:t>
      </w:r>
    </w:p>
    <w:p w:rsidR="000E1D4B" w:rsidRDefault="00A45935" w:rsidP="00E05D08">
      <w:pPr>
        <w:spacing w:after="120" w:line="280" w:lineRule="atLeast"/>
        <w:mirrorIndents/>
        <w:rPr>
          <w:rFonts w:eastAsia="Times New Roman" w:cs="Times New Roman"/>
          <w:szCs w:val="20"/>
        </w:rPr>
      </w:pPr>
      <w:r>
        <w:t xml:space="preserve">Maaelu arengu programmi meetmed/allmeetmed ja nende kombinatsioonid võivad toetada eri ulatuses ühte, kahte või kõiki kolme innovatsiooniteed, olenevalt maaelu arengu programmi lähenemisviisist innovatsiooni toetamisele (vt </w:t>
      </w:r>
      <w:hyperlink w:anchor="Policy_framework" w:history="1">
        <w:r>
          <w:rPr>
            <w:rStyle w:val="Hyperlink"/>
            <w:sz w:val="20"/>
            <w:szCs w:val="20"/>
          </w:rPr>
          <w:t>punkt 1.2.1</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1856" behindDoc="0" locked="0" layoutInCell="1" allowOverlap="1" wp14:anchorId="1771AA66" wp14:editId="665AB1F5">
                <wp:simplePos x="0" y="0"/>
                <wp:positionH relativeFrom="column">
                  <wp:posOffset>-66675</wp:posOffset>
                </wp:positionH>
                <wp:positionV relativeFrom="paragraph">
                  <wp:posOffset>-635</wp:posOffset>
                </wp:positionV>
                <wp:extent cx="2832735" cy="4562475"/>
                <wp:effectExtent l="0" t="0" r="24765" b="28575"/>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562475"/>
                        </a:xfrm>
                        <a:prstGeom prst="round2DiagRect">
                          <a:avLst>
                            <a:gd name="adj1" fmla="val 6641"/>
                            <a:gd name="adj2" fmla="val 0"/>
                          </a:avLst>
                        </a:prstGeom>
                        <a:noFill/>
                        <a:ln w="25400" cap="flat" cmpd="sng" algn="ctr">
                          <a:solidFill>
                            <a:srgbClr val="F07E31"/>
                          </a:solidFill>
                          <a:prstDash val="solid"/>
                        </a:ln>
                        <a:effectLst/>
                      </wps:spPr>
                      <wps:txbx>
                        <w:txbxContent>
                          <w:p w:rsidR="002E2DF8" w:rsidRPr="00E05D08" w:rsidRDefault="002E2DF8"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Näited maaelu arengu programmi võimalikust toetusest esimesele innovatsiooniteele:</w:t>
                            </w:r>
                          </w:p>
                          <w:p w:rsidR="002E2DF8" w:rsidRPr="00230C31" w:rsidRDefault="002E2DF8" w:rsidP="00230C31">
                            <w:pPr>
                              <w:pStyle w:val="Hlistbullet"/>
                              <w:rPr>
                                <w:sz w:val="18"/>
                                <w:szCs w:val="18"/>
                              </w:rPr>
                            </w:pPr>
                            <w:r>
                              <w:rPr>
                                <w:sz w:val="18"/>
                                <w:szCs w:val="18"/>
                              </w:rPr>
                              <w:t xml:space="preserve">põllumajandusmaal umbrohu tõrjumiseks mehaaniliselt juhitava masina väljatöötamine, katsetamine ja reklaamimine (nt määruse (EL) nr 1305/2013 artiklite 17 ja 35 kohane tegevus); </w:t>
                            </w:r>
                          </w:p>
                          <w:p w:rsidR="002E2DF8" w:rsidRPr="00230C31" w:rsidRDefault="002E2DF8" w:rsidP="00230C31">
                            <w:pPr>
                              <w:pStyle w:val="Hlistbullet"/>
                              <w:rPr>
                                <w:sz w:val="18"/>
                                <w:szCs w:val="18"/>
                              </w:rPr>
                            </w:pPr>
                            <w:r>
                              <w:rPr>
                                <w:sz w:val="18"/>
                                <w:szCs w:val="18"/>
                              </w:rPr>
                              <w:t xml:space="preserve">maapiirkondades uut liiki teenuste katsetamine ja osutamine (nt määruse (EL) nr 1305/2013 artiklite 20 ja 35 kohane tegevus); </w:t>
                            </w:r>
                          </w:p>
                          <w:p w:rsidR="002E2DF8" w:rsidRPr="00230C31" w:rsidRDefault="002E2DF8" w:rsidP="00230C31">
                            <w:pPr>
                              <w:pStyle w:val="Hlistbullet"/>
                              <w:rPr>
                                <w:sz w:val="18"/>
                                <w:szCs w:val="18"/>
                              </w:rPr>
                            </w:pPr>
                            <w:r>
                              <w:rPr>
                                <w:sz w:val="18"/>
                                <w:szCs w:val="18"/>
                              </w:rPr>
                              <w:t>koosolekute, konverentside ja koolitusürituste uue korraldusviisi kasutuselevõtt (nt kasutades uusi esitlusmeetodeid, ümarlauakonverentse) (nt määruse (EL) nr 1305/2013 artikli 14 kohane tegevus).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5.25pt;margin-top:-.05pt;width:223.05pt;height:359.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56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" adj="-11796480,,5400" path="m188122,l2832735,r,l2832735,4374353v,103897,-84225,188122,-188122,188122l,4562475r,l,188122c,84225,84225,,188122,xe" filled="f" strokecolor="#f07e31" strokeweight="2pt">
                <v:stroke joinstyle="miter"/>
                <v:formulas/>
                <v:path arrowok="t" o:connecttype="custom" o:connectlocs="188122,0;2832735,0;2832735,0;2832735,4374353;2644613,4562475;0,4562475;0,4562475;0,188122;188122,0" o:connectangles="0,0,0,0,0,0,0,0,0" textboxrect="0,0,2832735,4562475"/>
                <v:textbox>
                  <w:txbxContent>
                    <w:p w:rsidR="002E2DF8" w:rsidRPr="00E05D08" w:rsidRDefault="002E2DF8"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Näited maaelu arengu programmi võimalikust toetusest esimesele innovatsiooniteele:</w:t>
                      </w:r>
                    </w:p>
                    <w:p w:rsidR="002E2DF8" w:rsidRPr="00230C31" w:rsidRDefault="002E2DF8" w:rsidP="00230C31">
                      <w:pPr>
                        <w:pStyle w:val="Hlistbullet"/>
                        <w:rPr>
                          <w:sz w:val="18"/>
                          <w:szCs w:val="18"/>
                        </w:rPr>
                      </w:pPr>
                      <w:r>
                        <w:rPr>
                          <w:sz w:val="18"/>
                          <w:szCs w:val="18"/>
                        </w:rPr>
                        <w:t xml:space="preserve">põllumajandusmaal umbrohu tõrjumiseks mehaaniliselt juhitava masina väljatöötamine, katsetamine ja reklaamimine (nt määruse (EL) nr 1305/2013 artiklite 17 ja 35 kohane tegevus); </w:t>
                      </w:r>
                    </w:p>
                    <w:p w:rsidR="002E2DF8" w:rsidRPr="00230C31" w:rsidRDefault="002E2DF8" w:rsidP="00230C31">
                      <w:pPr>
                        <w:pStyle w:val="Hlistbullet"/>
                        <w:rPr>
                          <w:sz w:val="18"/>
                          <w:szCs w:val="18"/>
                        </w:rPr>
                      </w:pPr>
                      <w:r>
                        <w:rPr>
                          <w:sz w:val="18"/>
                          <w:szCs w:val="18"/>
                        </w:rPr>
                        <w:t xml:space="preserve">maapiirkondades uut liiki teenuste katsetamine ja osutamine (nt määruse (EL) nr 1305/2013 artiklite 20 ja 35 kohane tegevus); </w:t>
                      </w:r>
                    </w:p>
                    <w:p w:rsidR="002E2DF8" w:rsidRPr="00230C31" w:rsidRDefault="002E2DF8" w:rsidP="00230C31">
                      <w:pPr>
                        <w:pStyle w:val="Hlistbullet"/>
                        <w:rPr>
                          <w:sz w:val="18"/>
                          <w:szCs w:val="18"/>
                        </w:rPr>
                      </w:pPr>
                      <w:r>
                        <w:rPr>
                          <w:sz w:val="18"/>
                          <w:szCs w:val="18"/>
                        </w:rPr>
                        <w:t>koosolekute, konverentside ja koolitusürituste uue korraldusviisi kasutuselevõtt (nt kasutades uusi esitlusmeetodeid, ümarlauakonverentse) (nt määruse (EL) nr 1305/2013 artikli 14 kohane tegevus).</w:t>
                      </w:r>
                    </w:p>
                  </w:txbxContent>
                </v:textbox>
                <w10:wrap type="square"/>
              </v:shape>
            </w:pict>
          </mc:Fallback>
        </mc:AlternateContent>
      </w:r>
      <w:r>
        <w:rPr>
          <w:b/>
          <w:color w:val="F07E31"/>
          <w:szCs w:val="20"/>
        </w:rPr>
        <w:t>Esimest innovatsiooniteed</w:t>
      </w:r>
      <w:r>
        <w:t xml:space="preserve"> võib kirjeldada kui suutlikkust kindlaks teha ja arendada paljulubavaid ideid, mis võivad viia mis tahes liiki innovatsioonini (tehnoloogiline, mittetehnoloogiline, sotsiaalne, organisatsiooniline jne). Selleks et jõuda tõelise innovatsioonini, mis ideaaljuhul vastab konkreetsele vajadusele või annab võimaluse, mida paljud saavad kasutada, tuleb uut ideed arendada. Innovatsiooniprotsesside loomiseks ideede arendamise kaks peamist viisi on järgmised: 1) individuaalne lähenemisviis (ühe inimese idee avastamine ja arendamine); 2) rühmadena töötavate eri sidusrühmade kasutamine, et avastada uusi ideid, mida saaks arendada (tuues kokku parimad partnerid, kes moodustavad rühma, kus on ühendatud innovatsiooniprojekti loomiseks vajalikud üksteist täiendavad pädevusvaldkonnad). </w:t>
      </w:r>
    </w:p>
    <w:bookmarkEnd w:id="16"/>
    <w:p w:rsidR="000E1D4B" w:rsidRDefault="00A45935" w:rsidP="00E05D08">
      <w:pPr>
        <w:spacing w:after="120" w:line="280" w:lineRule="atLeast"/>
        <w:mirrorIndents/>
        <w:rPr>
          <w:rFonts w:eastAsia="Times New Roman" w:cs="Times New Roman"/>
          <w:szCs w:val="20"/>
        </w:rPr>
      </w:pPr>
      <w:r>
        <w:t xml:space="preserve">Selleks et olla innovaatiline, peab idee või vähemalt mõni selle aspekt olema kõnealuses keskkonnas või kohas uus ja andma teatavat realistlikku lootust, et see on kasulik (st aitama ühel või mitmel sidusrühmal teha midagi teistmoodi, paremini või odavamalt, rahuldades mõne vajaduse või andes millekski võimaluse). </w:t>
      </w:r>
    </w:p>
    <w:p w:rsidR="000E1D4B" w:rsidRDefault="000E1D4B">
      <w:pPr>
        <w:rPr>
          <w:rFonts w:eastAsia="Times New Roman" w:cs="Times New Roman"/>
          <w:szCs w:val="20"/>
        </w:rPr>
      </w:pPr>
      <w:r>
        <w:br w:type="page"/>
      </w:r>
    </w:p>
    <w:p w:rsidR="00A45935" w:rsidRPr="00E05D08" w:rsidRDefault="000A34AB"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53120" behindDoc="0" locked="0" layoutInCell="1" allowOverlap="1" wp14:anchorId="7B066599" wp14:editId="3F74878F">
                <wp:simplePos x="0" y="0"/>
                <wp:positionH relativeFrom="column">
                  <wp:posOffset>-219075</wp:posOffset>
                </wp:positionH>
                <wp:positionV relativeFrom="paragraph">
                  <wp:posOffset>2132965</wp:posOffset>
                </wp:positionV>
                <wp:extent cx="6089650" cy="3267075"/>
                <wp:effectExtent l="0" t="0" r="25400" b="28575"/>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3267075"/>
                        </a:xfrm>
                        <a:prstGeom prst="round2DiagRect">
                          <a:avLst>
                            <a:gd name="adj1" fmla="val 6633"/>
                            <a:gd name="adj2" fmla="val 0"/>
                          </a:avLst>
                        </a:prstGeom>
                        <a:noFill/>
                        <a:ln w="25400" cap="flat" cmpd="sng" algn="ctr">
                          <a:solidFill>
                            <a:srgbClr val="F07E31"/>
                          </a:solidFill>
                          <a:prstDash val="solid"/>
                        </a:ln>
                        <a:effectLst/>
                      </wps:spPr>
                      <wps:txbx>
                        <w:txbxContent>
                          <w:p w:rsidR="002E2DF8" w:rsidRPr="002F0ABF" w:rsidRDefault="002E2DF8" w:rsidP="00E05D08">
                            <w:pPr>
                              <w:pStyle w:val="Normal12PTcouleurgris"/>
                              <w:rPr>
                                <w:b/>
                                <w:color w:val="F07E31"/>
                                <w:sz w:val="16"/>
                                <w:szCs w:val="16"/>
                              </w:rPr>
                            </w:pPr>
                            <w:r>
                              <w:rPr>
                                <w:noProof/>
                                <w:lang w:val="en-GB" w:eastAsia="en-GB"/>
                              </w:rPr>
                              <w:drawing>
                                <wp:inline distT="0" distB="0" distL="0" distR="0" wp14:anchorId="6C92F61A" wp14:editId="5CF84153">
                                  <wp:extent cx="353060" cy="359410"/>
                                  <wp:effectExtent l="0" t="0" r="8890" b="2540"/>
                                  <wp:docPr id="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Näited maaelu arengu programmi võimalikust toetusest teisele innovatsiooniteele</w:t>
                            </w:r>
                          </w:p>
                          <w:p w:rsidR="002E2DF8" w:rsidRPr="002F0ABF" w:rsidRDefault="002E2DF8" w:rsidP="00E05D08">
                            <w:pPr>
                              <w:pStyle w:val="Normal12PTcouleurgris"/>
                              <w:rPr>
                                <w:sz w:val="16"/>
                                <w:szCs w:val="16"/>
                              </w:rPr>
                            </w:pPr>
                            <w:r>
                              <w:rPr>
                                <w:sz w:val="16"/>
                                <w:szCs w:val="16"/>
                              </w:rPr>
                              <w:t>Maaelu arengu programmiga saab toetada innovatsioonitegevuses osalejate järgmisi olulisi oskusi ja omadusi,</w:t>
                            </w:r>
                            <w:r>
                              <w:rPr>
                                <w:sz w:val="16"/>
                                <w:szCs w:val="16"/>
                                <w:vertAlign w:val="superscript"/>
                              </w:rPr>
                              <w:t>9</w:t>
                            </w:r>
                            <w:r>
                              <w:rPr>
                                <w:sz w:val="16"/>
                                <w:szCs w:val="16"/>
                              </w:rPr>
                              <w:t xml:space="preserve"> mis mõjutavad innovatsioonisuutlikkusega seonduvat tegevust: </w:t>
                            </w:r>
                          </w:p>
                          <w:p w:rsidR="002E2DF8" w:rsidRPr="002F0ABF" w:rsidRDefault="002E2DF8" w:rsidP="00CF238E">
                            <w:pPr>
                              <w:pStyle w:val="Hlistbullet"/>
                              <w:spacing w:after="0"/>
                              <w:rPr>
                                <w:sz w:val="16"/>
                                <w:szCs w:val="16"/>
                              </w:rPr>
                            </w:pPr>
                            <w:r>
                              <w:rPr>
                                <w:sz w:val="16"/>
                                <w:szCs w:val="16"/>
                              </w:rPr>
                              <w:t>tehnilised ja valdkonnapõhised teadmised ja oskused, mida on vaja, et uued ideed praktikas tööle hakkaksid, sealhulgas suutlikkus võimalusi välja selgitada ja nende vahel valida (nt määruse (EL) nr 1305/2013 artiklite 14, 15 ja 35 kohane tegevus);</w:t>
                            </w:r>
                          </w:p>
                          <w:p w:rsidR="002E2DF8" w:rsidRPr="002F0ABF" w:rsidRDefault="002E2DF8" w:rsidP="00CF238E">
                            <w:pPr>
                              <w:pStyle w:val="Hlistbullet"/>
                              <w:spacing w:after="0"/>
                              <w:rPr>
                                <w:sz w:val="16"/>
                                <w:szCs w:val="16"/>
                              </w:rPr>
                            </w:pPr>
                            <w:r>
                              <w:rPr>
                                <w:sz w:val="16"/>
                                <w:szCs w:val="16"/>
                              </w:rPr>
                              <w:t>organisatsioonilised ja nn pehmed oskused, mida on vaja innovatsiooniprotsessi lihtsustamiseks ja vahendamiseks,</w:t>
                            </w:r>
                            <w:r>
                              <w:rPr>
                                <w:sz w:val="16"/>
                                <w:szCs w:val="16"/>
                                <w:vertAlign w:val="superscript"/>
                              </w:rPr>
                              <w:t>10</w:t>
                            </w:r>
                            <w:r>
                              <w:rPr>
                                <w:sz w:val="16"/>
                                <w:szCs w:val="16"/>
                              </w:rPr>
                              <w:t xml:space="preserve"> sealhulgas suutlikkus luua sidusrühmade vahel sidemeid ja võrgustikke, suutlikkus läbida visiooni püstitamise, kavandamise ja peegeldava õppimise järkjärgulised tsüklid ning suutlikkus kindlaks teha süsteemi põhidünaamika ja peamised probleemid (nt määruse (EL) nr 1305/2013 artikli 35 kohane tegevus);</w:t>
                            </w:r>
                          </w:p>
                          <w:p w:rsidR="002E2DF8" w:rsidRPr="002F0ABF" w:rsidRDefault="002E2DF8" w:rsidP="00CF238E">
                            <w:pPr>
                              <w:pStyle w:val="Hlistbullet"/>
                              <w:spacing w:after="0"/>
                              <w:rPr>
                                <w:sz w:val="16"/>
                                <w:szCs w:val="16"/>
                              </w:rPr>
                            </w:pPr>
                            <w:r>
                              <w:rPr>
                                <w:sz w:val="16"/>
                                <w:szCs w:val="16"/>
                              </w:rPr>
                              <w:t>suurem suutlikkus ühiselt tegutseda</w:t>
                            </w:r>
                            <w:r>
                              <w:rPr>
                                <w:sz w:val="16"/>
                                <w:szCs w:val="16"/>
                                <w:vertAlign w:val="superscript"/>
                              </w:rPr>
                              <w:t>11</w:t>
                            </w:r>
                            <w:r>
                              <w:rPr>
                                <w:sz w:val="16"/>
                                <w:szCs w:val="16"/>
                              </w:rPr>
                              <w:t xml:space="preserve"> (nt tutvustamis- ja teavitamistegevuse ühine korraldamine eesmärgiga levitada osalejate vahel kogemusi ja teadmisi või koostöö tarneahelas osalejatega biomassi tarnimiseks toidu- või energiatootmisele jne) vastavalt määruse (EL) nr 1305/2013 artiklitele 14, 15 ja 35;</w:t>
                            </w:r>
                          </w:p>
                          <w:p w:rsidR="002E2DF8" w:rsidRPr="002F0ABF" w:rsidRDefault="002E2DF8" w:rsidP="00CF238E">
                            <w:pPr>
                              <w:pStyle w:val="Hlistbullet"/>
                              <w:spacing w:after="0"/>
                              <w:rPr>
                                <w:sz w:val="16"/>
                                <w:szCs w:val="16"/>
                              </w:rPr>
                            </w:pPr>
                            <w:r>
                              <w:rPr>
                                <w:sz w:val="16"/>
                                <w:szCs w:val="16"/>
                              </w:rPr>
                              <w:t>maaelu arengu programmide sekkumismeetmetega võib suurendada innovatsioonisuutlikkust, pakkudes teadmussiirde võimalusega (nt teenused, koolitus ja mentorlus) tegevust, mida teostatakse vastavalt määruse (EL) nr 1305/2013 artiklile 15.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6599" id="Rectangle: Diagonal Corners Rounded 57" o:spid="_x0000_s1033" style="position:absolute;left:0;text-align:left;margin-left:-17.25pt;margin-top:167.95pt;width:479.5pt;height:25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3267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" adj="-11796480,,5400" path="m216705,l6089650,r,l6089650,3050370v,119683,-97022,216705,-216705,216705l,3267075r,l,216705c,97022,97022,,216705,xe" filled="f" strokecolor="#f07e31" strokeweight="2pt">
                <v:stroke joinstyle="miter"/>
                <v:formulas/>
                <v:path arrowok="t" o:connecttype="custom" o:connectlocs="216705,0;6089650,0;6089650,0;6089650,3050370;5872945,3267075;0,3267075;0,3267075;0,216705;216705,0" o:connectangles="0,0,0,0,0,0,0,0,0" textboxrect="0,0,6089650,3267075"/>
                <v:textbox inset=",0,,0">
                  <w:txbxContent>
                    <w:p w:rsidR="002E2DF8" w:rsidRPr="002F0ABF" w:rsidRDefault="002E2DF8" w:rsidP="00E05D08">
                      <w:pPr>
                        <w:pStyle w:val="Normal12PTcouleurgris"/>
                        <w:rPr>
                          <w:b/>
                          <w:color w:val="F07E31"/>
                          <w:sz w:val="16"/>
                          <w:szCs w:val="16"/>
                        </w:rPr>
                      </w:pPr>
                      <w:r>
                        <w:rPr>
                          <w:noProof/>
                          <w:lang w:val="en-GB" w:eastAsia="en-GB"/>
                        </w:rPr>
                        <w:drawing>
                          <wp:inline distT="0" distB="0" distL="0" distR="0" wp14:anchorId="6C92F61A" wp14:editId="5CF84153">
                            <wp:extent cx="353060" cy="359410"/>
                            <wp:effectExtent l="0" t="0" r="8890" b="2540"/>
                            <wp:docPr id="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Näited maaelu arengu programmi võimalikust toetusest teisele innovatsiooniteele</w:t>
                      </w:r>
                    </w:p>
                    <w:p w:rsidR="002E2DF8" w:rsidRPr="002F0ABF" w:rsidRDefault="002E2DF8" w:rsidP="00E05D08">
                      <w:pPr>
                        <w:pStyle w:val="Normal12PTcouleurgris"/>
                        <w:rPr>
                          <w:sz w:val="16"/>
                          <w:szCs w:val="16"/>
                        </w:rPr>
                      </w:pPr>
                      <w:r>
                        <w:rPr>
                          <w:sz w:val="16"/>
                          <w:szCs w:val="16"/>
                        </w:rPr>
                        <w:t>Maaelu arengu programmiga saab toetada innovatsioonitegevuses osalejate järgmisi olulisi oskusi ja omadusi,</w:t>
                      </w:r>
                      <w:r>
                        <w:rPr>
                          <w:sz w:val="16"/>
                          <w:szCs w:val="16"/>
                          <w:vertAlign w:val="superscript"/>
                        </w:rPr>
                        <w:t>9</w:t>
                      </w:r>
                      <w:r>
                        <w:rPr>
                          <w:sz w:val="16"/>
                          <w:szCs w:val="16"/>
                        </w:rPr>
                        <w:t xml:space="preserve"> mis mõjutavad innovatsioonisuutlikkusega seonduvat tegevust: </w:t>
                      </w:r>
                    </w:p>
                    <w:p w:rsidR="002E2DF8" w:rsidRPr="002F0ABF" w:rsidRDefault="002E2DF8" w:rsidP="00CF238E">
                      <w:pPr>
                        <w:pStyle w:val="Hlistbullet"/>
                        <w:spacing w:after="0"/>
                        <w:rPr>
                          <w:sz w:val="16"/>
                          <w:szCs w:val="16"/>
                        </w:rPr>
                      </w:pPr>
                      <w:r>
                        <w:rPr>
                          <w:sz w:val="16"/>
                          <w:szCs w:val="16"/>
                        </w:rPr>
                        <w:t>tehnilised ja valdkonnapõhised teadmised ja oskused, mida on vaja, et uued ideed praktikas tööle hakkaksid, sealhulgas suutlikkus võimalusi välja selgitada ja nende vahel valida (nt määruse (EL) nr 1305/2013 artiklite 14, 15 ja 35 kohane tegevus);</w:t>
                      </w:r>
                    </w:p>
                    <w:p w:rsidR="002E2DF8" w:rsidRPr="002F0ABF" w:rsidRDefault="002E2DF8" w:rsidP="00CF238E">
                      <w:pPr>
                        <w:pStyle w:val="Hlistbullet"/>
                        <w:spacing w:after="0"/>
                        <w:rPr>
                          <w:sz w:val="16"/>
                          <w:szCs w:val="16"/>
                        </w:rPr>
                      </w:pPr>
                      <w:r>
                        <w:rPr>
                          <w:sz w:val="16"/>
                          <w:szCs w:val="16"/>
                        </w:rPr>
                        <w:t>organisatsioonilised ja nn pehmed oskused, mida on vaja innovatsiooniprotsessi lihtsustamiseks ja vahendamiseks,</w:t>
                      </w:r>
                      <w:r>
                        <w:rPr>
                          <w:sz w:val="16"/>
                          <w:szCs w:val="16"/>
                          <w:vertAlign w:val="superscript"/>
                        </w:rPr>
                        <w:t>10</w:t>
                      </w:r>
                      <w:r>
                        <w:rPr>
                          <w:sz w:val="16"/>
                          <w:szCs w:val="16"/>
                        </w:rPr>
                        <w:t xml:space="preserve"> sealhulgas suutlikkus luua sidusrühmade vahel sidemeid ja võrgustikke, suutlikkus läbida visiooni püstitamise, kavandamise ja peegeldava õppimise järkjärgulised tsüklid ning suutlikkus kindlaks teha süsteemi põhidünaamika ja peamised probleemid (nt määruse (EL) nr 1305/2013 artikli 35 kohane tegevus);</w:t>
                      </w:r>
                    </w:p>
                    <w:p w:rsidR="002E2DF8" w:rsidRPr="002F0ABF" w:rsidRDefault="002E2DF8" w:rsidP="00CF238E">
                      <w:pPr>
                        <w:pStyle w:val="Hlistbullet"/>
                        <w:spacing w:after="0"/>
                        <w:rPr>
                          <w:sz w:val="16"/>
                          <w:szCs w:val="16"/>
                        </w:rPr>
                      </w:pPr>
                      <w:r>
                        <w:rPr>
                          <w:sz w:val="16"/>
                          <w:szCs w:val="16"/>
                        </w:rPr>
                        <w:t>suurem suutlikkus ühiselt tegutseda</w:t>
                      </w:r>
                      <w:r>
                        <w:rPr>
                          <w:sz w:val="16"/>
                          <w:szCs w:val="16"/>
                          <w:vertAlign w:val="superscript"/>
                        </w:rPr>
                        <w:t>11</w:t>
                      </w:r>
                      <w:r>
                        <w:rPr>
                          <w:sz w:val="16"/>
                          <w:szCs w:val="16"/>
                        </w:rPr>
                        <w:t xml:space="preserve"> (nt tutvustamis- ja teavitamistegevuse ühine korraldamine eesmärgiga levitada osalejate vahel kogemusi ja teadmisi või koostöö tarneahelas osalejatega biomassi tarnimiseks toidu- või energiatootmisele jne) vastavalt määruse (EL) nr 1305/2013 artiklitele 14, 15 ja 35;</w:t>
                      </w:r>
                    </w:p>
                    <w:p w:rsidR="002E2DF8" w:rsidRPr="002F0ABF" w:rsidRDefault="002E2DF8" w:rsidP="00CF238E">
                      <w:pPr>
                        <w:pStyle w:val="Hlistbullet"/>
                        <w:spacing w:after="0"/>
                        <w:rPr>
                          <w:sz w:val="16"/>
                          <w:szCs w:val="16"/>
                        </w:rPr>
                      </w:pPr>
                      <w:r>
                        <w:rPr>
                          <w:sz w:val="16"/>
                          <w:szCs w:val="16"/>
                        </w:rPr>
                        <w:t>maaelu arengu programmide sekkumismeetmetega võib suurendada innovatsioonisuutlikkust, pakkudes teadmussiirde võimalusega (nt teenused, koolitus ja mentorlus) tegevust, mida teostatakse vastavalt määruse (EL) nr 1305/2013 artiklile 15.</w:t>
                      </w:r>
                    </w:p>
                  </w:txbxContent>
                </v:textbox>
              </v:shape>
            </w:pict>
          </mc:Fallback>
        </mc:AlternateContent>
      </w:r>
      <w:r w:rsidR="00A45935">
        <w:rPr>
          <w:b/>
          <w:color w:val="F07E31"/>
          <w:szCs w:val="20"/>
        </w:rPr>
        <w:t>Teine innovatsioonitee</w:t>
      </w:r>
      <w:r w:rsidR="00A45935">
        <w:t xml:space="preserve"> seisneb innovatsioonisuutlikkuse loomises. Mõnikord on see esimese innovatsioonitee lõpuni käimise tulemus. Maaelu arengu programm võib lihtsustada arenguprobleemide ja -võimaluste kindlaks</w:t>
      </w:r>
      <w:r w:rsidR="00AC2FFD">
        <w:t>tegemise protsessi, tuues kokku</w:t>
      </w:r>
      <w:r w:rsidR="00A45935">
        <w:t xml:space="preserve"> innovatsioonitegevusest huvitatud olulised osalejad (nt Euroopa innovatsioonipartnerluse tegevusrühmade kaudu,</w:t>
      </w:r>
      <w:r w:rsidR="00A45935">
        <w:rPr>
          <w:rFonts w:eastAsia="Times New Roman" w:cs="Times New Roman"/>
          <w:szCs w:val="20"/>
          <w:vertAlign w:val="superscript"/>
          <w:lang w:eastAsia="de-DE"/>
        </w:rPr>
        <w:footnoteReference w:id="5"/>
      </w:r>
      <w:r w:rsidR="00A45935">
        <w:t xml:space="preserve"> kes katsetavad innovaatilisi tavasid täiendavate teadmistega osalejate (nt põllumajandustootjad, ettevõtjad, nõustamisteenuste osutajad, teadlased jt) koostöö abil). See aitab ületada lõhet teaduse ja praktika vahel, luues vajalikke oskusi ja teadmisi. Kasu võib tuua ka ELi teadusuuringute ja innovatsiooni raamprogrammist „Horisont 2020“ rahastatavates mitme osalejaga projektides loodav koostoime</w:t>
      </w:r>
      <w:r w:rsidR="00A45935">
        <w:rPr>
          <w:rFonts w:eastAsia="Times New Roman" w:cs="Times New Roman"/>
          <w:szCs w:val="20"/>
          <w:vertAlign w:val="superscript"/>
          <w:lang w:eastAsia="de-DE"/>
        </w:rPr>
        <w:footnoteReference w:id="6"/>
      </w:r>
      <w:r w:rsidR="00A45935">
        <w:rPr>
          <w:vertAlign w:val="superscript"/>
        </w:rPr>
        <w:t>,</w:t>
      </w:r>
      <w:r w:rsidR="00A45935">
        <w:rPr>
          <w:rFonts w:eastAsia="Times New Roman" w:cs="Times New Roman"/>
          <w:szCs w:val="20"/>
          <w:vertAlign w:val="superscript"/>
          <w:lang w:eastAsia="de-DE"/>
        </w:rPr>
        <w:footnoteReference w:id="7"/>
      </w:r>
      <w:r w:rsidR="00A45935">
        <w:t>. Tegevusrühmad võivad luua sotsiaal-tehnilisi nišše. Sotsiaal-tehniline nišš on kaitstud ala, mis võimaldab inimestel uuest tehnoloogiast ja/või uutest korraldus- ja/või tegevusviisidest teada saada ja neid katsetada. Nõuetekohaselt üles ehitatud ja omavahel seotud nišid võivad toetada suuremaid ühiskondlikke muutusi kestliku arengu suunas</w:t>
      </w:r>
      <w:r>
        <w:t>.</w:t>
      </w:r>
      <w:r w:rsidR="00A45935">
        <w:rPr>
          <w:rFonts w:eastAsia="Times New Roman" w:cs="Arial"/>
          <w:szCs w:val="20"/>
          <w:vertAlign w:val="superscript"/>
          <w:lang w:eastAsia="de-DE"/>
        </w:rPr>
        <w:footnoteReference w:id="8"/>
      </w:r>
      <w:r w:rsidR="00A45935">
        <w:rPr>
          <w:rStyle w:val="FootnoteReference"/>
          <w:rFonts w:eastAsia="Times New Roman" w:cs="Times New Roman"/>
          <w:color w:val="FFFFFF" w:themeColor="background1"/>
          <w:szCs w:val="20"/>
          <w:lang w:eastAsia="de-DE"/>
        </w:rPr>
        <w:footnoteReference w:id="9"/>
      </w:r>
      <w:r w:rsidR="00A45935">
        <w:rPr>
          <w:rStyle w:val="FootnoteReference"/>
          <w:rFonts w:eastAsia="Times New Roman" w:cs="Times New Roman"/>
          <w:color w:val="FFFFFF" w:themeColor="background1"/>
          <w:szCs w:val="20"/>
          <w:lang w:eastAsia="de-DE"/>
        </w:rPr>
        <w:footnoteReference w:id="10"/>
      </w:r>
      <w:r w:rsidR="00A45935">
        <w:rPr>
          <w:rStyle w:val="FootnoteReference"/>
          <w:rFonts w:eastAsia="Times New Roman" w:cs="Times New Roman"/>
          <w:color w:val="FFFFFF" w:themeColor="background1"/>
          <w:szCs w:val="20"/>
          <w:lang w:eastAsia="de-DE"/>
        </w:rPr>
        <w:footnoteReference w:id="11"/>
      </w:r>
      <w:r w:rsidR="00A45935">
        <w:t xml:space="preserve"> </w:t>
      </w:r>
    </w:p>
    <w:p w:rsidR="00A45935" w:rsidRPr="00E05D08" w:rsidRDefault="00F74459" w:rsidP="002F0ABF">
      <w:pPr>
        <w:spacing w:after="120" w:line="280" w:lineRule="atLeast"/>
        <w:mirrorIndents/>
        <w:rPr>
          <w:rFonts w:eastAsia="Times New Roman" w:cs="Times New Roman"/>
          <w:szCs w:val="20"/>
        </w:rPr>
      </w:pPr>
      <w:r>
        <w:br w:type="column"/>
      </w:r>
      <w:r>
        <w:rPr>
          <w:rFonts w:eastAsia="Times New Roman" w:cs="Times New Roman"/>
          <w:noProof/>
          <w:szCs w:val="20"/>
          <w:lang w:val="en-GB" w:eastAsia="en-GB"/>
        </w:rPr>
        <w:lastRenderedPageBreak/>
        <mc:AlternateContent>
          <mc:Choice Requires="wps">
            <w:drawing>
              <wp:anchor distT="0" distB="0" distL="114300" distR="114300" simplePos="0" relativeHeight="251655168" behindDoc="0" locked="0" layoutInCell="1" allowOverlap="1" wp14:anchorId="22C70EC3" wp14:editId="5E91405F">
                <wp:simplePos x="0" y="0"/>
                <wp:positionH relativeFrom="column">
                  <wp:posOffset>2924175</wp:posOffset>
                </wp:positionH>
                <wp:positionV relativeFrom="paragraph">
                  <wp:posOffset>66675</wp:posOffset>
                </wp:positionV>
                <wp:extent cx="2832735" cy="7048500"/>
                <wp:effectExtent l="0" t="0" r="24765"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048500"/>
                        </a:xfrm>
                        <a:prstGeom prst="round2DiagRect">
                          <a:avLst>
                            <a:gd name="adj1" fmla="val 5907"/>
                            <a:gd name="adj2" fmla="val 0"/>
                          </a:avLst>
                        </a:prstGeom>
                        <a:noFill/>
                        <a:ln w="25400" cap="flat" cmpd="sng" algn="ctr">
                          <a:solidFill>
                            <a:srgbClr val="F07E31"/>
                          </a:solidFill>
                          <a:prstDash val="solid"/>
                        </a:ln>
                        <a:effectLst/>
                      </wps:spPr>
                      <wps:txbx>
                        <w:txbxContent>
                          <w:p w:rsidR="002E2DF8" w:rsidRPr="00E05D08" w:rsidRDefault="002E2DF8" w:rsidP="00EE18E2">
                            <w:pPr>
                              <w:pStyle w:val="Normal12PTcouleurgris"/>
                              <w:spacing w:line="240" w:lineRule="atLeast"/>
                              <w:rPr>
                                <w:b/>
                                <w:color w:val="F07E31"/>
                              </w:rPr>
                            </w:pPr>
                            <w:r>
                              <w:rPr>
                                <w:noProof/>
                                <w:lang w:val="en-GB" w:eastAsia="en-GB"/>
                              </w:rPr>
                              <w:drawing>
                                <wp:inline distT="0" distB="0" distL="0" distR="0" wp14:anchorId="173BE9E4" wp14:editId="70887F41">
                                  <wp:extent cx="353060" cy="359410"/>
                                  <wp:effectExtent l="0" t="0" r="8890" b="2540"/>
                                  <wp:docPr id="1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Näited maaelu arengu programmi võimalikust toetusest kolmandale innovatsiooniteele:</w:t>
                            </w:r>
                          </w:p>
                          <w:p w:rsidR="002E2DF8" w:rsidRPr="002B58E1" w:rsidRDefault="002E2DF8" w:rsidP="00EE18E2">
                            <w:pPr>
                              <w:pStyle w:val="Hlistbullet"/>
                              <w:spacing w:after="60" w:line="240" w:lineRule="atLeast"/>
                              <w:rPr>
                                <w:sz w:val="18"/>
                                <w:szCs w:val="18"/>
                              </w:rPr>
                            </w:pPr>
                            <w:r>
                              <w:rPr>
                                <w:sz w:val="18"/>
                                <w:szCs w:val="18"/>
                              </w:rPr>
                              <w:t xml:space="preserve">maaelu arengu programm, milles seatakse prioriteediks teavitus- ja koolitusmeetmed (määruse (EL) nr 1305/2013 artikkel 14) ja nõustamisteenused (määruse (EL) nr 1305/2013 artikkel 15), mis põhinevad nende tegevusrühmades (määruse (EL) nr 1305/2013 artikkel 35) välja töötatud innovatsioonitavadel või teiste piirkondade või riikide tegevusrühmade välja töötatud innovatsioonitavadel (riiklike maaeluvõrgustike tegevus, tehniline abi); </w:t>
                            </w:r>
                          </w:p>
                          <w:p w:rsidR="002E2DF8" w:rsidRPr="002B58E1" w:rsidRDefault="002E2DF8" w:rsidP="00EE18E2">
                            <w:pPr>
                              <w:pStyle w:val="Hlistbullet"/>
                              <w:spacing w:after="60" w:line="240" w:lineRule="atLeast"/>
                              <w:rPr>
                                <w:sz w:val="18"/>
                                <w:szCs w:val="18"/>
                              </w:rPr>
                            </w:pPr>
                            <w:r>
                              <w:rPr>
                                <w:sz w:val="18"/>
                                <w:szCs w:val="18"/>
                              </w:rPr>
                              <w:t>maaelu arengu programm, millega parandatakse interneti-ühendust maapiirkondades, aitab kohalikel ettevõtjatel ja põllumajandustootjatel saada teavet ja pääseda turgudele, suurendades seega nende innovatsioonivõimet ja motivatsiooni (nt määruse (EL) nr 1305/2013 artikli 20 kohane tegevus);</w:t>
                            </w:r>
                          </w:p>
                          <w:p w:rsidR="002E2DF8" w:rsidRPr="002B58E1" w:rsidRDefault="002E2DF8" w:rsidP="00EE18E2">
                            <w:pPr>
                              <w:pStyle w:val="Hlistbullet"/>
                              <w:spacing w:after="60" w:line="240" w:lineRule="atLeast"/>
                              <w:rPr>
                                <w:b/>
                                <w:sz w:val="18"/>
                                <w:szCs w:val="18"/>
                              </w:rPr>
                            </w:pPr>
                            <w:r>
                              <w:rPr>
                                <w:sz w:val="18"/>
                                <w:szCs w:val="18"/>
                              </w:rPr>
                              <w:t>maaelu arengu programm, mille puhul tegevusrühm töötab põllumajanduskultuuride jääkide ärakasutamiseks välja innovaatilised mullaharimisseadmed, võib soodustada innovaatilisi investeeringuid ja nende õigusaktide jõulisemat täitmist, mis keelavad põllumajanduskultuuride jääkide põletamise (nt määruse (EL) nr 1305/2013 artikli 17 kohane tegevus);</w:t>
                            </w:r>
                          </w:p>
                          <w:p w:rsidR="002E2DF8" w:rsidRPr="002B58E1" w:rsidRDefault="002E2DF8" w:rsidP="00EE18E2">
                            <w:pPr>
                              <w:pStyle w:val="Hlistbullet"/>
                              <w:spacing w:line="240" w:lineRule="atLeast"/>
                              <w:rPr>
                                <w:sz w:val="18"/>
                                <w:szCs w:val="18"/>
                              </w:rPr>
                            </w:pPr>
                            <w:r>
                              <w:rPr>
                                <w:sz w:val="18"/>
                                <w:szCs w:val="18"/>
                              </w:rPr>
                              <w:t>maaelu arengu programmi meede, millega toetatakse lühikesi toiduainete tarneahelaid või tootjate ühistute loomist, võib tugevdada tarbijate ja tootjate vahelisi sidemeid ja koostööd innovaatilisema toiduainete süsteemi loomiseks</w:t>
                            </w:r>
                            <w:r>
                              <w:rPr>
                                <w:sz w:val="18"/>
                                <w:szCs w:val="18"/>
                                <w:vertAlign w:val="superscript"/>
                              </w:rPr>
                              <w:t>13</w:t>
                            </w:r>
                            <w:r>
                              <w:rPr>
                                <w:sz w:val="18"/>
                                <w:szCs w:val="18"/>
                              </w:rPr>
                              <w:t xml:space="preserve"> (nt määruse (EL) nr 1305/2013 artiklite 16, 17 ja 35 kohane tegevus).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70EC3" id="Rectangle: Diagonal Corners Rounded 59" o:spid="_x0000_s1034" style="position:absolute;left:0;text-align:left;margin-left:230.25pt;margin-top:5.25pt;width:223.05pt;height:5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04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" adj="-11796480,,5400" path="m167330,l2832735,r,l2832735,6881170v,92414,-74916,167330,-167330,167330l,7048500r,l,167330c,74916,74916,,167330,xe" filled="f" strokecolor="#f07e31" strokeweight="2pt">
                <v:stroke joinstyle="miter"/>
                <v:formulas/>
                <v:path arrowok="t" o:connecttype="custom" o:connectlocs="167330,0;2832735,0;2832735,0;2832735,6881170;2665405,7048500;0,7048500;0,7048500;0,167330;167330,0" o:connectangles="0,0,0,0,0,0,0,0,0" textboxrect="0,0,2832735,7048500"/>
                <v:textbox>
                  <w:txbxContent>
                    <w:p w:rsidR="002E2DF8" w:rsidRPr="00E05D08" w:rsidRDefault="002E2DF8" w:rsidP="00EE18E2">
                      <w:pPr>
                        <w:pStyle w:val="Normal12PTcouleurgris"/>
                        <w:spacing w:line="240" w:lineRule="atLeast"/>
                        <w:rPr>
                          <w:b/>
                          <w:color w:val="F07E31"/>
                        </w:rPr>
                      </w:pPr>
                      <w:r>
                        <w:rPr>
                          <w:noProof/>
                          <w:lang w:val="en-GB" w:eastAsia="en-GB"/>
                        </w:rPr>
                        <w:drawing>
                          <wp:inline distT="0" distB="0" distL="0" distR="0" wp14:anchorId="173BE9E4" wp14:editId="70887F41">
                            <wp:extent cx="353060" cy="359410"/>
                            <wp:effectExtent l="0" t="0" r="8890" b="2540"/>
                            <wp:docPr id="1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Näited maaelu arengu programmi võimalikust toetusest kolmandale innovatsiooniteele:</w:t>
                      </w:r>
                    </w:p>
                    <w:p w:rsidR="002E2DF8" w:rsidRPr="002B58E1" w:rsidRDefault="002E2DF8" w:rsidP="00EE18E2">
                      <w:pPr>
                        <w:pStyle w:val="Hlistbullet"/>
                        <w:spacing w:after="60" w:line="240" w:lineRule="atLeast"/>
                        <w:rPr>
                          <w:sz w:val="18"/>
                          <w:szCs w:val="18"/>
                        </w:rPr>
                      </w:pPr>
                      <w:r>
                        <w:rPr>
                          <w:sz w:val="18"/>
                          <w:szCs w:val="18"/>
                        </w:rPr>
                        <w:t xml:space="preserve">maaelu arengu programm, milles seatakse prioriteediks teavitus- ja koolitusmeetmed (määruse (EL) nr 1305/2013 artikkel 14) ja nõustamisteenused (määruse (EL) nr 1305/2013 artikkel 15), mis põhinevad nende tegevusrühmades (määruse (EL) nr 1305/2013 artikkel 35) välja töötatud innovatsioonitavadel või teiste piirkondade või riikide tegevusrühmade välja töötatud innovatsioonitavadel (riiklike maaeluvõrgustike tegevus, tehniline abi); </w:t>
                      </w:r>
                    </w:p>
                    <w:p w:rsidR="002E2DF8" w:rsidRPr="002B58E1" w:rsidRDefault="002E2DF8" w:rsidP="00EE18E2">
                      <w:pPr>
                        <w:pStyle w:val="Hlistbullet"/>
                        <w:spacing w:after="60" w:line="240" w:lineRule="atLeast"/>
                        <w:rPr>
                          <w:sz w:val="18"/>
                          <w:szCs w:val="18"/>
                        </w:rPr>
                      </w:pPr>
                      <w:r>
                        <w:rPr>
                          <w:sz w:val="18"/>
                          <w:szCs w:val="18"/>
                        </w:rPr>
                        <w:t>maaelu arengu programm, millega parandatakse interneti-ühendust maapiirkondades, aitab kohalikel ettevõtjatel ja põllumajandustootjatel saada teavet ja pääseda turgudele, suurendades seega nende innovatsioonivõimet ja motivatsiooni (nt määruse (EL) nr 1305/2013 artikli 20 kohane tegevus);</w:t>
                      </w:r>
                    </w:p>
                    <w:p w:rsidR="002E2DF8" w:rsidRPr="002B58E1" w:rsidRDefault="002E2DF8" w:rsidP="00EE18E2">
                      <w:pPr>
                        <w:pStyle w:val="Hlistbullet"/>
                        <w:spacing w:after="60" w:line="240" w:lineRule="atLeast"/>
                        <w:rPr>
                          <w:b/>
                          <w:sz w:val="18"/>
                          <w:szCs w:val="18"/>
                        </w:rPr>
                      </w:pPr>
                      <w:r>
                        <w:rPr>
                          <w:sz w:val="18"/>
                          <w:szCs w:val="18"/>
                        </w:rPr>
                        <w:t>maaelu arengu programm, mille puhul tegevusrühm töötab põllumajanduskultuuride jääkide ärakasutamiseks välja innovaatilised mullaharimisseadmed, võib soodustada innovaatilisi investeeringuid ja nende õigusaktide jõulisemat täitmist, mis keelavad põllumajanduskultuuride jääkide põletamise (nt määruse (EL) nr 1305/2013 artikli 17 kohane tegevus);</w:t>
                      </w:r>
                    </w:p>
                    <w:p w:rsidR="002E2DF8" w:rsidRPr="002B58E1" w:rsidRDefault="002E2DF8" w:rsidP="00EE18E2">
                      <w:pPr>
                        <w:pStyle w:val="Hlistbullet"/>
                        <w:spacing w:line="240" w:lineRule="atLeast"/>
                        <w:rPr>
                          <w:sz w:val="18"/>
                          <w:szCs w:val="18"/>
                        </w:rPr>
                      </w:pPr>
                      <w:r>
                        <w:rPr>
                          <w:sz w:val="18"/>
                          <w:szCs w:val="18"/>
                        </w:rPr>
                        <w:t>maaelu arengu programmi meede, millega toetatakse lühikesi toiduainete tarneahelaid või tootjate ühistute loomist, võib tugevdada tarbijate ja tootjate vahelisi sidemeid ja koostööd innovaatilisema toiduainete süsteemi loomiseks</w:t>
                      </w:r>
                      <w:r>
                        <w:rPr>
                          <w:sz w:val="18"/>
                          <w:szCs w:val="18"/>
                          <w:vertAlign w:val="superscript"/>
                        </w:rPr>
                        <w:t>13</w:t>
                      </w:r>
                      <w:r>
                        <w:rPr>
                          <w:sz w:val="18"/>
                          <w:szCs w:val="18"/>
                        </w:rPr>
                        <w:t xml:space="preserve"> (nt määruse (EL) nr 1305/2013 artiklite 16, 17 ja 35 kohane tegevus).</w:t>
                      </w:r>
                    </w:p>
                  </w:txbxContent>
                </v:textbox>
                <w10:wrap type="square"/>
              </v:shape>
            </w:pict>
          </mc:Fallback>
        </mc:AlternateContent>
      </w:r>
      <w:r>
        <w:rPr>
          <w:b/>
          <w:color w:val="F07E31"/>
          <w:szCs w:val="20"/>
        </w:rPr>
        <w:t>Kolmas innovatsioonitee</w:t>
      </w:r>
      <w:r>
        <w:t xml:space="preserve"> puudutab innovatsioonisüsteeme mõjutavate raamtingimuste ja keskkonna muutmist. See hõlmab erinevate innovatsiooni võimaldavate tingimuste parandamist,</w:t>
      </w:r>
      <w:r>
        <w:rPr>
          <w:rFonts w:eastAsia="Times New Roman" w:cs="Times New Roman"/>
          <w:szCs w:val="20"/>
          <w:vertAlign w:val="superscript"/>
          <w:lang w:eastAsia="de-DE"/>
        </w:rPr>
        <w:footnoteReference w:id="12"/>
      </w:r>
      <w:r>
        <w:t xml:space="preserve"> näiteks:</w:t>
      </w:r>
    </w:p>
    <w:p w:rsidR="00A45935" w:rsidRPr="0095292E" w:rsidRDefault="00A45935" w:rsidP="00230C31">
      <w:pPr>
        <w:pStyle w:val="Hlistbullet"/>
      </w:pPr>
      <w:r>
        <w:t xml:space="preserve">institutsioonilised tingimused (nt innovatsiooni toetavate volituste, normide, poliitika-/õiguskeskkonna tagamine), </w:t>
      </w:r>
    </w:p>
    <w:p w:rsidR="00A45935" w:rsidRPr="0095292E" w:rsidRDefault="00A45935" w:rsidP="00230C31">
      <w:pPr>
        <w:pStyle w:val="Hlistbullet"/>
      </w:pPr>
      <w:r>
        <w:t xml:space="preserve">menetlustingimused (nt paindlike rahastamisvahendite allikad sidusrühmade innovatsioonivajaduste rahuldamiseks), </w:t>
      </w:r>
    </w:p>
    <w:p w:rsidR="00A45935" w:rsidRPr="0095292E" w:rsidRDefault="00A45935" w:rsidP="00230C31">
      <w:pPr>
        <w:pStyle w:val="Hlistbullet"/>
      </w:pPr>
      <w:r>
        <w:t xml:space="preserve">kutsealased tingimused (nt koolituse kättesaadavus, et pakkuda innovatsiooni edendamiseks vajalikke oskusi, teadmisi ja vahendeid), </w:t>
      </w:r>
    </w:p>
    <w:p w:rsidR="00A45935" w:rsidRPr="0095292E" w:rsidRDefault="00A45935" w:rsidP="00230C31">
      <w:pPr>
        <w:pStyle w:val="Hlistbullet"/>
      </w:pPr>
      <w:r>
        <w:t xml:space="preserve">organisatsioonilised tingimused (nt võimalus suhelda teiste innovaatilisi lahendusi otsida soovivate partneritega), </w:t>
      </w:r>
    </w:p>
    <w:p w:rsidR="00A45935" w:rsidRPr="0095292E" w:rsidRDefault="00A45935" w:rsidP="00230C31">
      <w:pPr>
        <w:pStyle w:val="Hlistbullet"/>
      </w:pPr>
      <w:r>
        <w:t xml:space="preserve">tegevusega seotud tingimused (nt riigi- või valdkonnaülese innovatsiooni võimaldamine), </w:t>
      </w:r>
    </w:p>
    <w:p w:rsidR="00A45935" w:rsidRPr="0095292E" w:rsidRDefault="00A45935" w:rsidP="00230C31">
      <w:pPr>
        <w:pStyle w:val="Hlistbullet"/>
      </w:pPr>
      <w:r>
        <w:t xml:space="preserve">tehnilised tingimused (nt maapiirkondade majandussektorites ja taristus kasutatava uue tehnika ja tehnoloogia toetamine). </w:t>
      </w:r>
    </w:p>
    <w:p w:rsidR="00A45935" w:rsidRPr="00E05D08" w:rsidRDefault="00A45935" w:rsidP="00E05D08">
      <w:pPr>
        <w:spacing w:after="120" w:line="280" w:lineRule="atLeast"/>
        <w:mirrorIndents/>
        <w:rPr>
          <w:rFonts w:eastAsia="Times New Roman" w:cs="Times New Roman"/>
          <w:szCs w:val="20"/>
        </w:rPr>
      </w:pPr>
      <w:r>
        <w:t>Maaelu arengu programm võib toetada kolmandat innovatsiooniteed, ühendades eri meetmeid/allmeetmeid (nt investeerimismeetmed tagavad mis tahes liiki tehnilist või tehnoloogilist innovatsiooni võimaldava keskkonna, kvaliteedi- ja turundusmeetmed toetavad institutsioonilisi ja menetlustingimusi, teadmussiire ja nõustamismeetmed pakuvad kutsealaselt võimaldavat keskkonda)</w:t>
      </w:r>
      <w:r w:rsidR="002F568F">
        <w:t>.</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 xml:space="preserve">Mitme isevõimenduva mõjuahela potentsiaali </w:t>
      </w:r>
      <w:r>
        <w:t xml:space="preserve">on täpsemalt kujutatud </w:t>
      </w:r>
      <w:hyperlink w:anchor="Pathways" w:history="1">
        <w:r>
          <w:rPr>
            <w:rStyle w:val="Hyperlink"/>
            <w:sz w:val="20"/>
            <w:szCs w:val="20"/>
          </w:rPr>
          <w:t>joonisel 1</w:t>
        </w:r>
      </w:hyperlink>
      <w:r>
        <w:t>. Näiteks:</w:t>
      </w:r>
    </w:p>
    <w:p w:rsidR="00A45935" w:rsidRPr="004508D0" w:rsidRDefault="00A45935" w:rsidP="00230C31">
      <w:pPr>
        <w:pStyle w:val="Hlistbullet"/>
      </w:pPr>
      <w:r>
        <w:t xml:space="preserve">tehnoloogilise ja/või institutsioonilise innovatsiooni protsessi käigus luuakse süsteemi innovatsioonisuutlikkus, mis aitab otseselt kiirendada innovatsiooni kiirust ja parandada selle kvaliteeti; </w:t>
      </w:r>
    </w:p>
    <w:p w:rsidR="00A45935" w:rsidRPr="000828C6" w:rsidRDefault="00A45935" w:rsidP="00230C31">
      <w:pPr>
        <w:pStyle w:val="Hlistbullet"/>
      </w:pPr>
      <w:r>
        <w:t xml:space="preserve">maaelu arengu programmi sekkumismeetmed, mis toetavad innovatsiooni soosivat poliitikat (kolmas innovatsioonitee), kiirendavad innovatsiooni, mis omakorda suurendab innovatsioonisuutlikkust. </w:t>
      </w:r>
    </w:p>
    <w:p w:rsidR="00A45935" w:rsidRPr="00E05D08" w:rsidRDefault="00A45935" w:rsidP="00E05D08">
      <w:pPr>
        <w:spacing w:after="120" w:line="280" w:lineRule="atLeast"/>
        <w:mirrorIndents/>
        <w:rPr>
          <w:rFonts w:eastAsia="Times New Roman" w:cs="Times New Roman"/>
          <w:szCs w:val="20"/>
        </w:rPr>
      </w:pPr>
      <w:r>
        <w:lastRenderedPageBreak/>
        <w:t>Innovatsioonisuutlikkuse suurendamine aitab innovatsioonitegevuses osalejatel luua ja kasutada sidemeid, mille abil mõjutada innovatsiooni võimaldavat institutsioonilist või poliitilist keskkonda maaelu arengu programmiga edendatava innovatsiooni kasuks. Isevõimenduvad ahelad on tähtsad, sest need võivad mõju võimendada,</w:t>
      </w:r>
      <w:r>
        <w:rPr>
          <w:rFonts w:eastAsia="Times New Roman" w:cs="Times New Roman"/>
          <w:szCs w:val="20"/>
          <w:vertAlign w:val="superscript"/>
          <w:lang w:eastAsia="de-DE"/>
        </w:rPr>
        <w:footnoteReference w:id="14"/>
      </w:r>
      <w:r>
        <w:t xml:space="preserve"> st anda suhteliselt väikesemahuliste maaelu programmi sekkumismeetmete puhul võimaluse kiirendada ja toetada ulatuslikumat mõju (nt maaelu arengu programmi innovatsiooniprojekti käigus välja töötatud energiatõhus innovaatiline põllumajandustava levib selle uute kasutajate positiivse tagasiside kaudu, mis seejärel levib ja mõjutab teisi samasuguseid tavasid omaks võtma, mille tulemusena toimub piirkonnas oluline energiasääst). Peale selle võivad innovatsiooniprojektide tulemusena paraneda maaelu arengu programmide meetmed. Näiteks võidakse innovatsiooniprojekti raames katsetada põllumajanduses tulevikus võetava keskkonna- ja kliimameetme teostatavust ja kulutõhusust. </w:t>
      </w:r>
    </w:p>
    <w:p w:rsidR="00A45935" w:rsidRPr="00E05D08" w:rsidRDefault="00A45935" w:rsidP="00230C31">
      <w:pPr>
        <w:pStyle w:val="HHeading4"/>
      </w:pPr>
      <w:r>
        <w:t xml:space="preserve">Kuidas suhestub maaelu arengu programm laiema innovatsioonisüsteemiga? </w:t>
      </w:r>
    </w:p>
    <w:p w:rsidR="00A45935" w:rsidRPr="00E05D08" w:rsidRDefault="00A45935" w:rsidP="00E05D08">
      <w:pPr>
        <w:spacing w:after="120" w:line="280" w:lineRule="atLeast"/>
        <w:mirrorIndents/>
        <w:rPr>
          <w:rFonts w:eastAsia="Times New Roman" w:cs="Times New Roman"/>
          <w:szCs w:val="20"/>
        </w:rPr>
      </w:pPr>
      <w:r>
        <w:t xml:space="preserve">Maaelu arengu programm annab innovatsiooniga seoses kaht liiki tulemusi: </w:t>
      </w:r>
    </w:p>
    <w:p w:rsidR="00A45935" w:rsidRPr="000828C6" w:rsidRDefault="00A45935" w:rsidP="001744D0">
      <w:pPr>
        <w:pStyle w:val="Hlistbullet"/>
      </w:pPr>
      <w:r>
        <w:t xml:space="preserve">kolme innovatsiooniteega seotud </w:t>
      </w:r>
      <w:r>
        <w:rPr>
          <w:b/>
        </w:rPr>
        <w:t>võimaldavad tulemused</w:t>
      </w:r>
      <w:r>
        <w:t xml:space="preserve"> (nt innovaatiliste ideede tekkimise kiiruse ja kvaliteedi muutus, innovatsioonisuutlikkus ja innovatsiooni võimaldav keskkond); </w:t>
      </w:r>
    </w:p>
    <w:p w:rsidR="00A45935" w:rsidRPr="000828C6" w:rsidRDefault="00A45935" w:rsidP="001744D0">
      <w:pPr>
        <w:pStyle w:val="Hlistbullet"/>
      </w:pPr>
      <w:r>
        <w:t xml:space="preserve">võimaldavatest tulemustest tulenevad </w:t>
      </w:r>
      <w:r>
        <w:rPr>
          <w:b/>
        </w:rPr>
        <w:t>innovatsioonitulemused</w:t>
      </w:r>
      <w:r>
        <w:t xml:space="preserve"> (nt uued tavad, suurem sissetulek, säästlikumate põllumajandustavade kasutuselevõtt).</w:t>
      </w:r>
    </w:p>
    <w:p w:rsidR="00A45935" w:rsidRPr="00E05D08" w:rsidRDefault="00A45935" w:rsidP="00E05D08">
      <w:pPr>
        <w:spacing w:after="120" w:line="280" w:lineRule="atLeast"/>
        <w:mirrorIndents/>
        <w:rPr>
          <w:rFonts w:eastAsia="Times New Roman" w:cs="Times New Roman"/>
          <w:szCs w:val="20"/>
        </w:rPr>
      </w:pPr>
      <w:r>
        <w:t>Mõlemat liiki tulemused aitavad saavutada maaelu arengu programmi eesmärke ja neid saab hinnata asjakohaste näitajate abil. See, kas ja kuidas need mõjutavad olemasolevaid innovatsioonisüsteeme, sõltub sellest, kuidas maaelu arengu programmi raames toetuse saajad tõlgendavad ja kasutavad programmi pakutavat</w:t>
      </w:r>
      <w:r>
        <w:rPr>
          <w:rFonts w:eastAsia="Times New Roman" w:cs="Times New Roman"/>
          <w:szCs w:val="20"/>
          <w:vertAlign w:val="superscript"/>
          <w:lang w:eastAsia="de-DE"/>
        </w:rPr>
        <w:footnoteReference w:id="15"/>
      </w:r>
      <w:r>
        <w:t xml:space="preserve">. Nende reaktsiooni mõjutavad ka varasemad ja käimasolevad muud protsessid kui maaelu arengu programm, mis soodustavad innovatsiooni: </w:t>
      </w:r>
    </w:p>
    <w:p w:rsidR="00A45935" w:rsidRPr="00161D7E" w:rsidRDefault="00A45935" w:rsidP="001744D0">
      <w:pPr>
        <w:pStyle w:val="Hlistbullet"/>
      </w:pPr>
      <w:r>
        <w:t xml:space="preserve">uute tehnoloogialahenduste ja protsessidega seotud uurimistegevus, </w:t>
      </w:r>
    </w:p>
    <w:p w:rsidR="00A45935" w:rsidRPr="00161D7E" w:rsidRDefault="00A45935" w:rsidP="001744D0">
      <w:pPr>
        <w:pStyle w:val="Hlistbullet"/>
      </w:pPr>
      <w:r>
        <w:t xml:space="preserve">teavitamis- ja hariduskavad innovatsiooni edendamiseks, </w:t>
      </w:r>
    </w:p>
    <w:p w:rsidR="00A45935" w:rsidRPr="00161D7E" w:rsidRDefault="00A45935" w:rsidP="001744D0">
      <w:pPr>
        <w:pStyle w:val="Hlistbullet"/>
      </w:pPr>
      <w:r>
        <w:t xml:space="preserve">fiskaalmeetmed, krediiditagatised, innovaatilised hanked, </w:t>
      </w:r>
    </w:p>
    <w:p w:rsidR="00A45935" w:rsidRPr="00161D7E" w:rsidRDefault="00A45935" w:rsidP="001744D0">
      <w:pPr>
        <w:pStyle w:val="Hlistbullet"/>
      </w:pPr>
      <w:r>
        <w:t>Programm „Horisont 2020“ ja teised Euroopa struktuuri- ja investeerimisfondide riiklikud/piirkondlikud programmid, millel on samad innovatsioonipõhimõtted nagu maaelu arengu programmil,</w:t>
      </w:r>
    </w:p>
    <w:p w:rsidR="00A45935" w:rsidRPr="00161D7E" w:rsidRDefault="00A45935" w:rsidP="001744D0">
      <w:pPr>
        <w:pStyle w:val="Hlistbullet"/>
      </w:pPr>
      <w:r>
        <w:t>turunõudlus.</w:t>
      </w:r>
    </w:p>
    <w:p w:rsidR="00A45935" w:rsidRPr="00E05D08" w:rsidRDefault="00A45935" w:rsidP="00E05D08">
      <w:pPr>
        <w:spacing w:after="120" w:line="280" w:lineRule="atLeast"/>
        <w:mirrorIndents/>
        <w:rPr>
          <w:rFonts w:eastAsia="Times New Roman" w:cs="Times New Roman"/>
          <w:szCs w:val="20"/>
        </w:rPr>
      </w:pPr>
      <w:r>
        <w:t xml:space="preserve">Samuti mõjutavad maaelu arengu programmi meetmed seda, kuidas teisi käimasolevaid protsesse ja sekkumismenetlusi tõlgendatakse ja kasutatakse, ning on nendest ka ise mõjutatud. </w:t>
      </w:r>
    </w:p>
    <w:p w:rsidR="00A45935" w:rsidRPr="00E05D08" w:rsidRDefault="00A45935" w:rsidP="00E05D08">
      <w:pPr>
        <w:spacing w:after="120" w:line="280" w:lineRule="atLeast"/>
        <w:mirrorIndents/>
        <w:rPr>
          <w:rFonts w:eastAsia="Times New Roman" w:cs="Times New Roman"/>
          <w:szCs w:val="20"/>
        </w:rPr>
      </w:pPr>
      <w:r>
        <w:t xml:space="preserve">Maaelu arengu programme ei rakendata isoleeritult, vaid need toimivad konkreetsete sotsiaal-majanduslike tingimustega seotud keerukas innovatsioonisüsteemis. Maaelu arengu programmi lähtekoht sõltub olemasolevatest innovatsioonitingimustest (st innovatsioonitegevuses osalejad ja nendevaheline vastasmõju, olemasolev võimaldav keskkond, turunõudlus, muud sekkumismeetmed). </w:t>
      </w:r>
    </w:p>
    <w:p w:rsidR="000E0FE4" w:rsidRDefault="00A45935" w:rsidP="00E05D08">
      <w:pPr>
        <w:spacing w:after="120" w:line="280" w:lineRule="atLeast"/>
        <w:mirrorIndents/>
        <w:rPr>
          <w:rFonts w:eastAsia="Times New Roman" w:cs="Times New Roman"/>
          <w:szCs w:val="20"/>
        </w:rPr>
      </w:pPr>
      <w:r>
        <w:t xml:space="preserve">Hindamise eesmärk on kindlaks teha lähtekoht ning määrata kindlaks täheldatud muutuste seos maaelu arengu programmi meetmete ja allmeetmete rakendamisega.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892678"/>
      <w:r>
        <w:lastRenderedPageBreak/>
        <w:t>ELi poliitikaraamistik</w:t>
      </w:r>
      <w:bookmarkEnd w:id="17"/>
      <w:bookmarkEnd w:id="18"/>
      <w:bookmarkEnd w:id="19"/>
      <w:r>
        <w:t xml:space="preserve"> </w:t>
      </w:r>
    </w:p>
    <w:p w:rsidR="00A45935" w:rsidRPr="00967CFD" w:rsidRDefault="00A45935" w:rsidP="009B603C">
      <w:pPr>
        <w:pStyle w:val="HHeading3"/>
        <w:spacing w:line="280" w:lineRule="exact"/>
      </w:pPr>
      <w:bookmarkStart w:id="20" w:name="Policy_framework"/>
      <w:bookmarkStart w:id="21" w:name="_Toc501382123"/>
      <w:bookmarkStart w:id="22" w:name="_Toc508892679"/>
      <w:bookmarkEnd w:id="20"/>
      <w:r>
        <w:t>ELi ja maaelu arengu poliitika innovatsiooni poliitikaraamistik</w:t>
      </w:r>
      <w:bookmarkEnd w:id="21"/>
      <w:bookmarkEnd w:id="22"/>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Põllumajanduse ja metsanduse valdkonnas toetatakse innovatsiooni ELi kahe rahastamisvahendiga</w:t>
      </w:r>
      <w:r>
        <w:rPr>
          <w:szCs w:val="20"/>
          <w:shd w:val="clear" w:color="auto" w:fill="FFFFFF"/>
        </w:rPr>
        <w:t>. Esimene on maaelu arengu poliitika, mis on üks kahest ühise põllumajanduspoliitika (ÜPP) sambast. Teine on ELi teadusuuringute ja innovatsiooni raamprogramm „Horisont 2020“,</w:t>
      </w:r>
      <w:r>
        <w:rPr>
          <w:rFonts w:eastAsia="Times New Roman" w:cs="Times New Roman"/>
          <w:szCs w:val="20"/>
          <w:shd w:val="clear" w:color="auto" w:fill="FFFFFF"/>
          <w:vertAlign w:val="superscript"/>
          <w:lang w:eastAsia="de-DE"/>
        </w:rPr>
        <w:footnoteReference w:id="16"/>
      </w:r>
      <w:r>
        <w:rPr>
          <w:szCs w:val="20"/>
          <w:shd w:val="clear" w:color="auto" w:fill="FFFFFF"/>
        </w:rPr>
        <w:t xml:space="preserve"> mille kaudu teostatakse juhtalgatust „Innovaatiline liit“</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Maaelu arengu poliitika peaks kavakohaselt töötama koostoimes programmiga „Horisont 2020“</w:t>
      </w:r>
      <w:r>
        <w:rPr>
          <w:szCs w:val="20"/>
          <w:shd w:val="clear" w:color="auto" w:fill="FFFFFF"/>
        </w:rPr>
        <w:t>, et saavutada ELi innovatsioonieesmärgid, eelkõige aruka majanduskasvu eesmärgid. ELi aruka majanduskasvu põhieesmärk on suurendada avaliku ja erasektori investeeringuid teadus- ja arendustegevusse 3 %ni ELi SKPst ning luua teadus- ja arendustegevuseks ning innovatsiooniks paremad tingimused</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3" w:name="_Toc503284755"/>
      <w:bookmarkStart w:id="24" w:name="_Toc508961624"/>
      <w:r>
        <w:t>ELi ja maaelu arengu poliitika innovatsiooni poliitikaraamistik</w:t>
      </w:r>
      <w:bookmarkEnd w:id="23"/>
      <w:bookmarkEnd w:id="24"/>
      <w:r>
        <w:t xml:space="preserve"> </w:t>
      </w:r>
    </w:p>
    <w:p w:rsidR="00A45935" w:rsidRPr="00E05D08" w:rsidRDefault="00312E88" w:rsidP="00E05D08">
      <w:pPr>
        <w:spacing w:before="60" w:after="200" w:line="276" w:lineRule="auto"/>
        <w:jc w:val="center"/>
        <w:rPr>
          <w:rFonts w:eastAsia="Calibri" w:cs="Arial"/>
          <w:szCs w:val="20"/>
        </w:rPr>
      </w:pPr>
      <w:r w:rsidRPr="00312E88">
        <w:rPr>
          <w:noProof/>
          <w:lang w:val="en-GB" w:eastAsia="en-GB"/>
        </w:rPr>
        <w:drawing>
          <wp:inline distT="0" distB="0" distL="0" distR="0">
            <wp:extent cx="5727700" cy="320548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205480"/>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Allikas: Euroopa maaelu arengu hindamise kasutajatugi, 2017</w:t>
      </w:r>
    </w:p>
    <w:p w:rsidR="00A45935" w:rsidRPr="00E05D08" w:rsidRDefault="00A45935" w:rsidP="00E05D08">
      <w:pPr>
        <w:spacing w:after="120" w:line="280" w:lineRule="atLeast"/>
        <w:mirrorIndents/>
        <w:rPr>
          <w:rFonts w:eastAsia="Times New Roman" w:cs="Times New Roman"/>
          <w:szCs w:val="20"/>
        </w:rPr>
      </w:pPr>
      <w:r>
        <w:rPr>
          <w:b/>
        </w:rPr>
        <w:t>Ühine põllumajanduspoliitika täidab olulist rolli aruka majanduskasvu edendamisel innovatsiooni kaudu</w:t>
      </w:r>
      <w:r>
        <w:t xml:space="preserve">. ÜPP kolme eesmärgi saavutamine eeldab uute teadmiste, uute tehnoloogialahenduste, uute toodete ning uute korraldus-, õppimis- või koostööviiside loomist, jagamist ja rakendamist. </w:t>
      </w:r>
    </w:p>
    <w:p w:rsidR="00A45935" w:rsidRPr="00E05D08" w:rsidRDefault="00A45935" w:rsidP="00E05D08">
      <w:pPr>
        <w:spacing w:after="120" w:line="280" w:lineRule="atLeast"/>
        <w:mirrorIndents/>
        <w:rPr>
          <w:rFonts w:eastAsia="Calibri" w:cs="Times New Roman"/>
          <w:szCs w:val="20"/>
        </w:rPr>
      </w:pPr>
      <w:r>
        <w:rPr>
          <w:b/>
        </w:rPr>
        <w:t>2014.–2020. aasta maaelu arengu poliitika struktuur rõhutab innovatsiooni tähtsust</w:t>
      </w:r>
      <w:r>
        <w:t xml:space="preserve"> programmi väljatöötamise ja rakendamise etappides</w:t>
      </w:r>
      <w:r>
        <w:rPr>
          <w:rFonts w:eastAsia="Times New Roman" w:cs="Times New Roman"/>
          <w:szCs w:val="20"/>
          <w:vertAlign w:val="superscript"/>
          <w:lang w:eastAsia="de-DE"/>
        </w:rPr>
        <w:footnoteReference w:id="19"/>
      </w:r>
      <w:r>
        <w:t xml:space="preserve">. Maaelu arengu valdkonnas võib innovatsioon olla seotud paljude eri valdkondadega: arendustegevus põllumajandusettevõttes, toiduahela korraldamine ja </w:t>
      </w:r>
      <w:r>
        <w:lastRenderedPageBreak/>
        <w:t>riskijuhtimine, ökosüsteemide säilitamine ja tugevdamine, sotsiaalse kaasamise edendamine, vaesuse vähendamine, maapiirkondade majanduslik areng jne.</w:t>
      </w:r>
    </w:p>
    <w:p w:rsidR="00A45935" w:rsidRPr="00E05D08" w:rsidRDefault="00A45935" w:rsidP="00230C31">
      <w:pPr>
        <w:pStyle w:val="HHeading4"/>
        <w:rPr>
          <w:rFonts w:eastAsia="Calibri"/>
        </w:rPr>
      </w:pPr>
      <w:r>
        <w:t>Kuidas on innovatsioon juurdunud maaelu arengu programmides?</w:t>
      </w:r>
    </w:p>
    <w:p w:rsidR="00A45935" w:rsidRPr="00E05D08" w:rsidRDefault="00347A2C" w:rsidP="00E05D08">
      <w:pPr>
        <w:spacing w:after="120" w:line="280" w:lineRule="atLeast"/>
        <w:mirrorIndents/>
        <w:rPr>
          <w:rFonts w:eastAsia="Times New Roman" w:cs="Times New Roman"/>
          <w:szCs w:val="20"/>
        </w:rPr>
      </w:pPr>
      <w:r>
        <w:t xml:space="preserve">Maaelu arengu programmi strateegia sisaldab </w:t>
      </w:r>
      <w:r>
        <w:rPr>
          <w:b/>
        </w:rPr>
        <w:t>kirjeldust, mille kohaselt on maaelu arengu programmi integreeritud „innovatsioonikäsitus, et saavutada maaelu arengut käsitlevad liidu prioriteedid</w:t>
      </w:r>
      <w:r>
        <w:rPr>
          <w:b/>
          <w:szCs w:val="20"/>
        </w:rPr>
        <w:t>“</w:t>
      </w:r>
      <w:r>
        <w:rPr>
          <w:rFonts w:eastAsia="Times New Roman" w:cs="Times New Roman"/>
          <w:szCs w:val="20"/>
          <w:vertAlign w:val="superscript"/>
          <w:lang w:eastAsia="de-DE"/>
        </w:rPr>
        <w:footnoteReference w:id="20"/>
      </w:r>
      <w:r>
        <w:t>. See kirjeldus hõlmab ka põllumajanduse tootlikkuse ja säästvusega tegelevat Euroopa innovatsioonipartnerlust. Iga strateegia käsitleb liidu iga prioriteedi tasandil innovatsiooniga seotud konkreetseid vajadusi, mis on kindlaks määratud SWOT-analüüsi ja vajaduste hindamisega</w:t>
      </w:r>
      <w:r>
        <w:rPr>
          <w:rFonts w:eastAsia="Times New Roman" w:cs="Times New Roman"/>
          <w:szCs w:val="20"/>
          <w:vertAlign w:val="superscript"/>
          <w:lang w:eastAsia="de-DE"/>
        </w:rPr>
        <w:footnoteReference w:id="21"/>
      </w:r>
      <w:r>
        <w:t>. Peale selle peavad kõik liidu prioriteedid toetama innovatsiooniga seotud valdkonnaülese eesmärgi saavutamist</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Lisaks sellele, et innovatsioon on valdkonnaülene eesmärk, peetakse seda maaelu arengu programmides liidu esimese valdkonnaülese prioriteedi „teadmussiirde ja innovatsiooni parandamine põllumajandus- ja metsandussektoris ning maapiirkondades“ kahe sihtvaldkonna osaks: </w:t>
      </w:r>
    </w:p>
    <w:p w:rsidR="00A45935" w:rsidRPr="00165BF1" w:rsidRDefault="00A45935" w:rsidP="008C0B17">
      <w:pPr>
        <w:numPr>
          <w:ilvl w:val="0"/>
          <w:numId w:val="70"/>
        </w:numPr>
        <w:mirrorIndents/>
        <w:rPr>
          <w:szCs w:val="20"/>
        </w:rPr>
      </w:pPr>
      <w:r>
        <w:t>sihtvaldkond 1A: innovatsiooni ja koostöö toetamine ning teadmistebaasi arendamine maapiirkondades;</w:t>
      </w:r>
    </w:p>
    <w:p w:rsidR="00A45935" w:rsidRPr="00165BF1" w:rsidRDefault="00A45935" w:rsidP="008C0B17">
      <w:pPr>
        <w:numPr>
          <w:ilvl w:val="0"/>
          <w:numId w:val="70"/>
        </w:numPr>
        <w:mirrorIndents/>
        <w:rPr>
          <w:szCs w:val="20"/>
        </w:rPr>
      </w:pPr>
      <w:r>
        <w:t>sihtvaldkond 1B: põllumajanduse, toidu tootmise ja metsanduse ning teadusuuringute ja innovatsiooni vaheliste sidemete tugevdamine, sealhulgas parema keskkonnajuhtimise ja keskkonnategevuse tulemuslikkuse eesmärgil.</w:t>
      </w:r>
    </w:p>
    <w:p w:rsidR="00A45935" w:rsidRPr="00E05D08" w:rsidRDefault="00A45935" w:rsidP="00E05D08">
      <w:pPr>
        <w:spacing w:after="120" w:line="280" w:lineRule="atLeast"/>
        <w:mirrorIndents/>
        <w:rPr>
          <w:rFonts w:eastAsia="Times New Roman" w:cs="Times New Roman"/>
          <w:szCs w:val="20"/>
          <w:shd w:val="clear" w:color="auto" w:fill="FFFFFF"/>
        </w:rPr>
      </w:pPr>
      <w:r>
        <w:rPr>
          <w:b/>
        </w:rPr>
        <w:t>Maaelu arengu programmid on meetmete kasutamisel ja kombineerimisel väga paindlikud</w:t>
      </w:r>
      <w:r>
        <w:t xml:space="preserve">, et tegeleda konkreetsete territoriaalsete ja innovatsioonivajadustega ning nende koostoime saavutamise suutlikkusega. Meetmeid võib kavandada eri prioriteetide ja sihtvaldkondade raames, et maksimeerida nende panust asjaomaste eesmärkide saavutamisse. </w:t>
      </w:r>
      <w:r>
        <w:rPr>
          <w:szCs w:val="20"/>
          <w:shd w:val="clear" w:color="auto" w:fill="FFFFFF"/>
        </w:rPr>
        <w:t>Osa maaelu arengu programmi meetmeid avaldab innovatsioonile isegi vahetumat mõju, nimelt sihtvaldkondades 1A ja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teadmussiire ja teabemeetmed;</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nõustamisteenused;</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koostöö (toetab Euroopa põllumajanduse tootlikkuse ja säästlikkuse innovatsioonipartnerluse tegevusrühmade loomist ja tegevust);</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programmi LEADER kohalik areng, mis edendab innovatsiooni kui üht LEADER-põhimõtet ning ergutab väikese ulatusega innovatsioonimeetmeid kõigis maaelu valdkondades (majandus, ühiskond ja keskkond).</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Innovatsiooni edendavaid meetmeid võib kavandada ka teiste sihtvaldkondade raames.</w:t>
      </w:r>
      <w:r>
        <w:t xml:space="preserve"> Näiteks võib M16 olla seotud enamiku sihtvaldkondade ja maaelu arengu prioriteetidega. See on peamine maaelu arengu meede, millega toetatakse </w:t>
      </w:r>
      <w:r>
        <w:rPr>
          <w:b/>
          <w:szCs w:val="20"/>
          <w:shd w:val="clear" w:color="auto" w:fill="FFFFFF"/>
        </w:rPr>
        <w:t>Euroopa põllumajanduse tootlikkuse ja säästlikkuse innovatsioonipartnerlust</w:t>
      </w:r>
      <w:r>
        <w:rPr>
          <w:szCs w:val="20"/>
          <w:shd w:val="clear" w:color="auto" w:fill="FFFFFF"/>
        </w:rPr>
        <w:t xml:space="preserve"> (EIP-AGRI).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5C74D0"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43904" behindDoc="0" locked="0" layoutInCell="1" allowOverlap="1" wp14:anchorId="241FA96A" wp14:editId="6DB2FFB4">
                <wp:simplePos x="0" y="0"/>
                <wp:positionH relativeFrom="page">
                  <wp:posOffset>923925</wp:posOffset>
                </wp:positionH>
                <wp:positionV relativeFrom="paragraph">
                  <wp:posOffset>409575</wp:posOffset>
                </wp:positionV>
                <wp:extent cx="5671820" cy="442912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429125"/>
                        </a:xfrm>
                        <a:prstGeom prst="round2DiagRect">
                          <a:avLst>
                            <a:gd name="adj1" fmla="val 6224"/>
                            <a:gd name="adj2" fmla="val 0"/>
                          </a:avLst>
                        </a:prstGeom>
                        <a:noFill/>
                        <a:ln w="25400" cap="flat" cmpd="sng" algn="ctr">
                          <a:solidFill>
                            <a:srgbClr val="BE4A35"/>
                          </a:solidFill>
                          <a:prstDash val="solid"/>
                        </a:ln>
                        <a:effectLst/>
                      </wps:spPr>
                      <wps:txbx>
                        <w:txbxContent>
                          <w:p w:rsidR="002E2DF8" w:rsidRPr="002F0ABF" w:rsidRDefault="002E2DF8" w:rsidP="00E05D08">
                            <w:pPr>
                              <w:pStyle w:val="HStandard"/>
                              <w:rPr>
                                <w:sz w:val="18"/>
                                <w:szCs w:val="18"/>
                              </w:rPr>
                            </w:pPr>
                            <w:r>
                              <w:rPr>
                                <w:noProof/>
                                <w:lang w:val="en-GB" w:eastAsia="en-GB"/>
                              </w:rPr>
                              <w:drawing>
                                <wp:inline distT="0" distB="0" distL="0" distR="0" wp14:anchorId="743F8E29" wp14:editId="453DA8BD">
                                  <wp:extent cx="401934" cy="271305"/>
                                  <wp:effectExtent l="0" t="0" r="0" b="0"/>
                                  <wp:docPr id="1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401" cy="274320"/>
                                          </a:xfrm>
                                          <a:prstGeom prst="rect">
                                            <a:avLst/>
                                          </a:prstGeom>
                                        </pic:spPr>
                                      </pic:pic>
                                    </a:graphicData>
                                  </a:graphic>
                                </wp:inline>
                              </w:drawing>
                            </w:r>
                            <w:r>
                              <w:rPr>
                                <w:sz w:val="18"/>
                                <w:szCs w:val="18"/>
                              </w:rPr>
                              <w:t>EIP-AGRI moodustab osa strateegiast „Euroopa 2020“, mille eesmärk on kiirendada ELis innovatsiooni, edendades konkurentsivõimelist ja säästvat põllumajandust ja metsandust, mis „saavutab vähemaga rohkem“. EIP-AGRI aitab tagada katkematu varustatuse toidu, sööda ja biomaterjalidega, võttes arvesse olulisi loodusvarasid, millest põllumajandus sõltub. EIP-AGRI toob ELi tasandil maaelu arengu programmide raames tegevusrühmade vormis kokku innovatsioonitegevuses osalejad (põllumajandustootjad, nõustajad, teadlased, ettevõtjad, vabaühendused jne). Selline innovatsioon võib olla tehnoloogiline, aga ka mittetehnoloogiline, organisatsiooniline või sotsiaalne. Innovatsioon võib põhineda uutel, kuid ka traditsioonilistel tavadel uutes geograafilistes või keskkonnatingimustes. Euroopa innovatsioonipartnerluse tegevusrühmad on projektipõhised ja tegelevad teatava (praktilise) probleemi või võimalusega, mis võib viia innovatsioonini ning aidata saavutada programmi eesmärke. Iga tegevusrühm koosneb sellistest põhiosalejatest (nt põllumajandustootjad, nõustajad, teadlased, ettevõtjad, vabaühendused), kellel on projekti eesmärkide täitmiseks, rakendamiskogemuste jagamiseks ja tulemuste laialdaseks levitamiseks kõige paremad võimalused. Tegevusrühmade lähenemisviis kasutab interaktiivselt kõige paremini ära eri liiki teadmisi (praktilisi, teaduslikke, tehnilisi, organisatsioonilisi jne). Selle toetamise praktiline meetod on „innovatsioonivahendus“. Määrus pakub innovatsioonivahenduse rahastamiseks nelja võimalust</w:t>
                            </w:r>
                            <w:r>
                              <w:rPr>
                                <w:sz w:val="18"/>
                                <w:szCs w:val="18"/>
                                <w:vertAlign w:val="superscript"/>
                              </w:rPr>
                              <w:t>23</w:t>
                            </w:r>
                            <w:r>
                              <w:rPr>
                                <w:sz w:val="18"/>
                                <w:szCs w:val="18"/>
                              </w:rPr>
                              <w:t xml:space="preserve">. Innovatsioonivahendus võib täita olulist rolli innovaatiliste ideede leidmisel, tegevusrühmade alustamise lihtsustamisel (eelkõige vahendajana toimimise kaudu) ning innovatsioonitegevuses osalejate (põllumajandustootjate, teadlaste, nõustajate, vabaühenduste jne) kokkuviimisel interaktiivsetes innovatsiooniprojektides. „Innovatsioonivahendaja“ eesmärk on leida alt ülespoole suunatud algatusi, ta aitab innovaatilisi ideid viimistleda ning abistab partnerite ja rahastamisvahendite leidmisel. Vahendaja peamine eesmärk on aidata koostada kindel innovatsiooniprojekti ettepanek.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FA96A" id="Rectangle: Diagonal Corners Rounded 58" o:spid="_x0000_s1035" style="position:absolute;left:0;text-align:left;margin-left:72.75pt;margin-top:32.25pt;width:446.6pt;height:348.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42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" adj="-11796480,,5400" path="m275669,l5671820,r,l5671820,4153456v,152248,-123421,275669,-275669,275669l,4429125r,l,275669c,123421,123421,,275669,xe" filled="f" strokecolor="#be4a35" strokeweight="2pt">
                <v:stroke joinstyle="miter"/>
                <v:formulas/>
                <v:path arrowok="t" o:connecttype="custom" o:connectlocs="275669,0;5671820,0;5671820,0;5671820,4153456;5396151,4429125;0,4429125;0,4429125;0,275669;275669,0" o:connectangles="0,0,0,0,0,0,0,0,0" textboxrect="0,0,5671820,4429125"/>
                <v:textbox inset=",,,0">
                  <w:txbxContent>
                    <w:p w:rsidR="002E2DF8" w:rsidRPr="002F0ABF" w:rsidRDefault="002E2DF8" w:rsidP="00E05D08">
                      <w:pPr>
                        <w:pStyle w:val="HStandard"/>
                        <w:rPr>
                          <w:sz w:val="18"/>
                          <w:szCs w:val="18"/>
                        </w:rPr>
                      </w:pPr>
                      <w:r>
                        <w:rPr>
                          <w:noProof/>
                          <w:lang w:val="en-GB" w:eastAsia="en-GB"/>
                        </w:rPr>
                        <w:drawing>
                          <wp:inline distT="0" distB="0" distL="0" distR="0" wp14:anchorId="743F8E29" wp14:editId="453DA8BD">
                            <wp:extent cx="401934" cy="271305"/>
                            <wp:effectExtent l="0" t="0" r="0" b="0"/>
                            <wp:docPr id="1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401" cy="274320"/>
                                    </a:xfrm>
                                    <a:prstGeom prst="rect">
                                      <a:avLst/>
                                    </a:prstGeom>
                                  </pic:spPr>
                                </pic:pic>
                              </a:graphicData>
                            </a:graphic>
                          </wp:inline>
                        </w:drawing>
                      </w:r>
                      <w:r>
                        <w:rPr>
                          <w:sz w:val="18"/>
                          <w:szCs w:val="18"/>
                        </w:rPr>
                        <w:t>EIP-AGRI moodustab osa strateegiast „Euroopa 2020“, mille eesmärk on kiirendada ELis innovatsiooni, edendades konkurentsivõimelist ja säästvat põllumajandust ja metsandust, mis „saavutab vähemaga rohkem“. EIP-AGRI aitab tagada katkematu varustatuse toidu, sööda ja biomaterjalidega, võttes arvesse olulisi loodusvarasid, millest põllumajandus sõltub. EIP-AGRI toob ELi tasandil maaelu arengu programmide raames tegevusrühmade vormis kokku innovatsioonitegevuses osalejad (põllumajandustootjad, nõustajad, teadlased, ettevõtjad, vabaühendused jne). Selline innovatsioon võib olla tehnoloogiline, aga ka mittetehnoloogiline, organisatsiooniline või sotsiaalne. Innovatsioon võib põhineda uutel, kuid ka traditsioonilistel tavadel uutes geograafilistes või keskkonnatingimustes. Euroopa innovatsioonipartnerluse tegevusrühmad on projektipõhised ja tegelevad teatava (praktilise) probleemi või võimalusega, mis võib viia innovatsioonini ning aidata saavutada programmi eesmärke. Iga tegevusrühm koosneb sellistest põhiosalejatest (nt põllumajandustootjad, nõustajad, teadlased, ettevõtjad, vabaühendused), kellel on projekti eesmärkide täitmiseks, rakendamiskogemuste jagamiseks ja tulemuste laialdaseks levitamiseks kõige paremad võimalused. Tegevusrühmade lähenemisviis kasutab interaktiivselt kõige paremini ära eri liiki teadmisi (praktilisi, teaduslikke, tehnilisi, organisatsioonilisi jne). Selle toetamise praktiline meetod on „innovatsioonivahendus“. Määrus pakub innovatsioonivahenduse rahastamiseks nelja võimalust</w:t>
                      </w:r>
                      <w:r>
                        <w:rPr>
                          <w:sz w:val="18"/>
                          <w:szCs w:val="18"/>
                          <w:vertAlign w:val="superscript"/>
                        </w:rPr>
                        <w:t>23</w:t>
                      </w:r>
                      <w:r>
                        <w:rPr>
                          <w:sz w:val="18"/>
                          <w:szCs w:val="18"/>
                        </w:rPr>
                        <w:t xml:space="preserve">. Innovatsioonivahendus võib täita olulist rolli innovaatiliste ideede leidmisel, tegevusrühmade alustamise lihtsustamisel (eelkõige vahendajana toimimise kaudu) ning innovatsioonitegevuses osalejate (põllumajandustootjate, teadlaste, nõustajate, vabaühenduste jne) kokkuviimisel interaktiivsetes innovatsiooniprojektides. „Innovatsioonivahendaja“ eesmärk on leida alt ülespoole suunatud algatusi, ta aitab innovaatilisi ideid viimistleda ning abistab partnerite ja rahastamisvahendite leidmisel. Vahendaja peamine eesmärk on aidata koostada kindel innovatsiooniprojekti ettepanek.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Muud konkreetselt innovatsioonile viitavad meetmed</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on näiteks järgmised:</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selliste tootjarühmade ja -organisatsioonide loomine, mille tegevus hõlmab muu hulgas „innovatsiooniprotsesside korraldamist ja lihtsustamist“</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innovatsioon on üks programmi LEADER kohaliku arengu seitsmest põhimõttest</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Igal maaelu arengu programmi meetmel/allmeetmel on põhimõtteliselt innovatsiooni edendamise potentsiaal. </w:t>
      </w:r>
      <w:r>
        <w:rPr>
          <w:szCs w:val="20"/>
          <w:shd w:val="clear" w:color="auto" w:fill="FFFFFF"/>
        </w:rPr>
        <w:t xml:space="preserve">Maaelu arengu programmis valitud konkreetset innovatsioonikäsitust väljendatakse innovatsiooniprojekti kõlblikkus- ja valikukriteeriumides ning kombinatsioonis innovatsiooni toetamise meetmetega sihtvaldkondade raames (teadmistega seotud meetmed, nõustamisteenused, koostöö, investeeringud, võrgustike loomine jne). </w:t>
      </w:r>
      <w:r>
        <w:t xml:space="preserve">Korraldusasutused võivad kasutada innovatsiooni edendamiseks nende nn pehmete (nt meetmed 1, 2 ja 16) ja nn kõvade meetmete </w:t>
      </w:r>
      <w:r>
        <w:rPr>
          <w:szCs w:val="20"/>
          <w:shd w:val="clear" w:color="auto" w:fill="FFFFFF"/>
        </w:rPr>
        <w:t>(investeeringute toetamine, territoriaalne areng, turundus, keskkond, loodus jne)</w:t>
      </w:r>
      <w:r>
        <w:rPr>
          <w:b/>
          <w:szCs w:val="20"/>
          <w:shd w:val="clear" w:color="auto" w:fill="FFFFFF"/>
        </w:rPr>
        <w:t xml:space="preserve"> </w:t>
      </w:r>
      <w:r>
        <w:t>korraldamise ja kombineerimise eri meetodeid</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Innovatsioon võib anda ka teisese panuse muudesse sihtvaldkondadesse.</w:t>
      </w:r>
      <w:r>
        <w:rPr>
          <w:szCs w:val="20"/>
          <w:shd w:val="clear" w:color="auto" w:fill="FFFFFF"/>
        </w:rPr>
        <w:t xml:space="preserve"> Näiteks sihtvaldkonna 2A raames kavandatud koostöötegevuse tulemusena võidakse luua innovaatiline lähenemisviis bioloogilise mitmekesisuse edendamisele, mis annab seetõttu teisese panuse </w:t>
      </w:r>
      <w:r>
        <w:rPr>
          <w:szCs w:val="20"/>
          <w:shd w:val="clear" w:color="auto" w:fill="FFFFFF"/>
        </w:rPr>
        <w:lastRenderedPageBreak/>
        <w:t>sihtvaldkonda 4A. Samuti võidakse tegevusrühma innovatsioonimeetme abil välja töötada uus tehnika, mis aitab vähendada põllumajandusliku esmatootmise põhjustatavaid mullaerosiooni kahjustusi (kavandatud sihtvaldkonnas 4C). Samal ajal suurendab see ka konkurentsivõimet ja turulepääsu (teisene panus sihtvaldkonda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Võrgustike loomine maaelu arengu poliitika valdkonnas täidab innovatsiooni edendamisel olulist osa.</w:t>
      </w:r>
    </w:p>
    <w:p w:rsidR="00A45935" w:rsidRPr="0081188E" w:rsidRDefault="00A45935" w:rsidP="001744D0">
      <w:pPr>
        <w:pStyle w:val="Hlistbullet"/>
      </w:pPr>
      <w:r>
        <w:rPr>
          <w:b/>
          <w:shd w:val="clear" w:color="auto" w:fill="FFFFFF"/>
        </w:rPr>
        <w:t>Euroopa innovatsioonipartnerluse võrgustik</w:t>
      </w:r>
      <w:r>
        <w:rPr>
          <w:shd w:val="clear" w:color="auto" w:fill="FFFFFF"/>
        </w:rPr>
        <w:t xml:space="preserve"> on ajavahemikul 2014–2020 uus võrgutöövahend, mis loodi konkreetselt EIP-AGRI</w:t>
      </w:r>
      <w:r>
        <w:rPr>
          <w:rFonts w:cs="Arial"/>
          <w:vertAlign w:val="superscript"/>
        </w:rPr>
        <w:footnoteReference w:id="27"/>
      </w:r>
      <w:r>
        <w:rPr>
          <w:shd w:val="clear" w:color="auto" w:fill="FFFFFF"/>
        </w:rPr>
        <w:t xml:space="preserve"> – Euroopa põllumajanduse tootlikkuse ja säästlikkuse innovatsioonipartnerluse – toetamiseks. EIP võrgustiku põhieesmärk on ühendada EIP tegevusrühmad, lihtsustada teadmiste, oskusteabe ja hea tava vahetamist ning algatada põllumajandus- ja teadusringkondade dialoog. EIP-AGRI võrgustikku juhib teeninduspunkti abiga Euroopa Komisjon (põllumajanduse ja maaelu arengu peadirektoraat). Teeninduspunkti töötajad aitavad võrgustikutöös, edendades teabevahetust ning teadmiste jagamist ja vahetamist konverentside, fookusrühmade, õpitubade, seminaride ja väljaannete abil. Peamine eesmärk on soodustada kõigi EIP-AGRIsse kaasatud osalejate – põllumajandustootjate, teadlaste, nõustajate, vabaühenduste, ettevõtjate, avaliku sektori asutuste jne – suhtlust. Võrgustiku funktsioone toetab interaktiivne EIP veebiplatvorm. See võimaldab lülitada võrgustikku kõik innovatsiooniga seotud sidusrühmad, eelkõige tegevusrühmad, nõustamisteenuste osutajad, teadlased, põllumajandustootjad ja muud teadmiste vahetamise protsessis osalevad sidusrühmad</w:t>
      </w:r>
      <w:r>
        <w:t>.</w:t>
      </w:r>
    </w:p>
    <w:p w:rsidR="00EA0974" w:rsidRDefault="00A45935" w:rsidP="001744D0">
      <w:pPr>
        <w:pStyle w:val="Hlistbullet"/>
        <w:rPr>
          <w:shd w:val="clear" w:color="auto" w:fill="FFFFFF"/>
        </w:rPr>
      </w:pPr>
      <w:r>
        <w:rPr>
          <w:b/>
          <w:shd w:val="clear" w:color="auto" w:fill="FFFFFF"/>
        </w:rPr>
        <w:t>Riiklikud maaeluvõrgustikud</w:t>
      </w:r>
      <w:r>
        <w:rPr>
          <w:shd w:val="clear" w:color="auto" w:fill="FFFFFF"/>
        </w:rPr>
        <w:t xml:space="preserve"> edendavad innovatsiooni põllumajanduses, toiduainete tootmises, metsanduses ja maapiirkondades</w:t>
      </w:r>
      <w:r>
        <w:rPr>
          <w:rFonts w:cs="Arial"/>
          <w:vertAlign w:val="superscript"/>
        </w:rPr>
        <w:footnoteReference w:id="28"/>
      </w:r>
      <w:r>
        <w:rPr>
          <w:shd w:val="clear" w:color="auto" w:fill="FFFFFF"/>
        </w:rPr>
        <w:t>. Neid toetab ELi tasandil Euroopa maaelu arengu võrgustik. Riiklikud maaeluvõrgustikud võivad tegutseda innovatsioonivahendajatena,</w:t>
      </w:r>
      <w:r>
        <w:rPr>
          <w:rFonts w:cs="Arial"/>
          <w:shd w:val="clear" w:color="auto" w:fill="FFFFFF"/>
          <w:vertAlign w:val="superscript"/>
        </w:rPr>
        <w:footnoteReference w:id="29"/>
      </w:r>
      <w:r>
        <w:rPr>
          <w:shd w:val="clear" w:color="auto" w:fill="FFFFFF"/>
        </w:rPr>
        <w:t xml:space="preserve"> mis eeldab tihedat</w:t>
      </w:r>
      <w:r>
        <w:t xml:space="preserve"> sidet põllumajandusega ja selle põhjalikku mõistmist, aga ka kõrgelt arenenud suhtlusoskust. </w:t>
      </w:r>
      <w:r>
        <w:rPr>
          <w:shd w:val="clear" w:color="auto" w:fill="FFFFFF"/>
        </w:rPr>
        <w:t>Riiklikud maaeluvõrgustikud suhtlevad EIP võrgustikuga, et saada inspiratsiooni ning vahetada teavet ja lähenemisviise innovatsiooni ergutamiseks. Lisaks hea tava ja näidete kogumisele ning teabevahetuse lihtsustamisele maaelu arengu sidusrühmade vahel on neil ka eriülesanne luua innovatsiooni tugiteenuste ja nõustamisteenuste võrgustik</w:t>
      </w:r>
      <w:r>
        <w:rPr>
          <w:rFonts w:eastAsia="Calibri" w:cs="Arial"/>
          <w:shd w:val="clear" w:color="auto" w:fill="FFFFFF"/>
          <w:vertAlign w:val="superscript"/>
        </w:rPr>
        <w:footnoteReference w:id="30"/>
      </w:r>
      <w:r>
        <w:rPr>
          <w:shd w:val="clear" w:color="auto" w:fill="FFFFFF"/>
        </w:rPr>
        <w:t>. See aitab praktikutelt innovaatilisi ideid koguda.</w:t>
      </w:r>
    </w:p>
    <w:p w:rsidR="00A45935" w:rsidRPr="00EA0974" w:rsidRDefault="00A45935" w:rsidP="009B603C">
      <w:pPr>
        <w:pStyle w:val="HHeading3"/>
        <w:spacing w:line="280" w:lineRule="exact"/>
        <w:rPr>
          <w:shd w:val="clear" w:color="auto" w:fill="FFFFFF"/>
        </w:rPr>
      </w:pPr>
      <w:bookmarkStart w:id="25" w:name="_Toc508892680"/>
      <w:r>
        <w:t>Innovatsiooni hindamise ühised elemendid</w:t>
      </w:r>
      <w:bookmarkEnd w:id="25"/>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Hindamiste lähtekohaks on maaelu arengu programmile lisatud hindamiskava</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w:t>
      </w:r>
      <w:r>
        <w:rPr>
          <w:szCs w:val="20"/>
          <w:shd w:val="clear" w:color="auto" w:fill="FFFFFF"/>
        </w:rPr>
        <w:t>Hindamiskavas täpsustatakse innovatsiooni hindamist valdkonnaüleste küsimustega seotud hindamisteemade ja -tegevuse raames. Neid seotud tegevusi ja tulemusi käsitlev aruandlus lisatakse rakendamise aastaaruannetele</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Ühine seire- ja hindamissüsteem</w:t>
      </w:r>
      <w:r>
        <w:rPr>
          <w:szCs w:val="20"/>
          <w:shd w:val="clear" w:color="auto" w:fill="FFFFFF"/>
        </w:rPr>
        <w:t xml:space="preserve"> hõlmab innovatsiooni hindamise elemente, nimelt ühiseid hindamisküsimusi, otsustamiskriteeriume ja näitajaid.</w:t>
      </w:r>
    </w:p>
    <w:p w:rsidR="00A45935" w:rsidRPr="002E1723" w:rsidRDefault="00A45935" w:rsidP="00624393">
      <w:pPr>
        <w:pStyle w:val="HStandard"/>
      </w:pPr>
      <w:r>
        <w:rPr>
          <w:b/>
        </w:rPr>
        <w:t xml:space="preserve">Sihtvaldkonna tasandil </w:t>
      </w:r>
      <w:r>
        <w:t>on kaks innovatsiooni puudutavat ühist hindamisküsimust, mis on seotud sihtvaldkondade 1A ja 1B eesmärkidega. Need küsimused kajastavad sekkumismeetmete panust eeldatavate väljundite ja tulemuste seisukohast:</w:t>
      </w:r>
    </w:p>
    <w:p w:rsidR="00A45935" w:rsidRPr="00EA0974" w:rsidRDefault="00A45935" w:rsidP="00624393">
      <w:pPr>
        <w:pStyle w:val="Hlistbullet"/>
      </w:pPr>
      <w:r>
        <w:lastRenderedPageBreak/>
        <w:t xml:space="preserve">1. ühine hindamisküsimus: „Millises ulatuses on maaelu arengu programm toetanud innovatsiooni ja koostöö edendamist ning teadmistebaasi arendamist maapiirkondades?“ </w:t>
      </w:r>
    </w:p>
    <w:p w:rsidR="00A45935" w:rsidRPr="002E1723" w:rsidRDefault="00A45935" w:rsidP="00624393">
      <w:pPr>
        <w:pStyle w:val="Hlistbullet"/>
      </w:pPr>
      <w:r>
        <w:t xml:space="preserve">2. ühine hindamisküsimus: „Millises ulatuses on maaelu arengu programm toetanud põllumajanduse, toidu tootmise ja metsanduse ning teadusuuringute ja innovatsiooni vaheliste sidemete tugevdamist, sealhulgas seoses parema keskkonnajuhtimise ja tulemuslikuma keskkonnategevusega?“ </w:t>
      </w:r>
    </w:p>
    <w:p w:rsidR="00A45935" w:rsidRPr="002E1723" w:rsidRDefault="00A45935" w:rsidP="00624393">
      <w:pPr>
        <w:pStyle w:val="HStandard"/>
      </w:pPr>
      <w:r>
        <w:t xml:space="preserve">21. ühine hindamisküsimus – „Millises ulatuses on riiklik maaeluvõrgustik soodustanud määruse (EL) nr 1305/2013 artikli 54 lõikes 2 sätestatud eesmärkide saavutamist?“ – on seotud </w:t>
      </w:r>
      <w:r>
        <w:rPr>
          <w:b/>
        </w:rPr>
        <w:t>maaelu arengu programmi teiste aspektidega</w:t>
      </w:r>
      <w:r>
        <w:t>, eelkõige riiklike maaeluvõrgustike eeldatavate väljundite ja tulemuste kajastamisega. See ühine hindamisküsimus on innovatsiooni seisukohast oluline, sest käsitleb artikli 54 lõike 2 punktis d sätestatud eesmärki „edendada innovatsiooni põllumajanduses, toidu tootmises, metsanduses ja maapiirkondades“.</w:t>
      </w:r>
    </w:p>
    <w:p w:rsidR="00A45935" w:rsidRPr="001A2A93" w:rsidRDefault="00A45935" w:rsidP="00624393">
      <w:pPr>
        <w:pStyle w:val="HStandard"/>
      </w:pPr>
      <w:r>
        <w:rPr>
          <w:b/>
        </w:rPr>
        <w:t xml:space="preserve">ELi eesmärkide tasandil </w:t>
      </w:r>
      <w:r>
        <w:t xml:space="preserve">on kaks innovatsiooni puudutavat ühist hindamisküsimust, mis kajastavad programmide panust eeldatava mõju seisukohast: </w:t>
      </w:r>
    </w:p>
    <w:p w:rsidR="00A45935" w:rsidRPr="001A2A93" w:rsidRDefault="00A45935" w:rsidP="00624393">
      <w:pPr>
        <w:pStyle w:val="Hlistbullet"/>
      </w:pPr>
      <w:r>
        <w:t xml:space="preserve">23. ühine hindamisküsimus on seotud ELi põhieesmärgi saavutamisega: „Millises ulatuses on maaelu arengu programm aidanud saavutada strateegia „Euroopa 2020” põhieesmärki investeerida 3 % ELi SKPst teadus- ja arendustegevusse ning innovatsiooni?“ </w:t>
      </w:r>
    </w:p>
    <w:p w:rsidR="00A45935" w:rsidRPr="001A2A93" w:rsidRDefault="00A45935" w:rsidP="00624393">
      <w:pPr>
        <w:pStyle w:val="Hlistbullet"/>
      </w:pPr>
      <w:r>
        <w:t xml:space="preserve">30. ühise hindamisküsimusega hinnatakse innovatsiooni kui valdkonnaülest eesmärki: „Millises ulatuses on maaelu arengu programm toetanud innovatsiooni edendamist?“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Järgmisel joonisel on näha, kuidas ühised hindamiselemendid (ühised hindamisküsimused, otsustamiskriteeriumid ja näitajad) on seotud eri tasandite poliitikaraamistikuga. Innovatsiooni ühiste hindamisküsimustega seonduvad seitse </w:t>
      </w:r>
      <w:r>
        <w:rPr>
          <w:b/>
          <w:szCs w:val="20"/>
          <w:shd w:val="clear" w:color="auto" w:fill="FFFFFF"/>
        </w:rPr>
        <w:t>ühisnäitajat</w:t>
      </w:r>
      <w:r>
        <w:rPr>
          <w:szCs w:val="20"/>
          <w:shd w:val="clear" w:color="auto" w:fill="FFFFFF"/>
        </w:rPr>
        <w:t>: viis tulemusnäitajat ja kaks sihtnäitajat</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EA0974" w:rsidP="00230C31">
      <w:pPr>
        <w:pStyle w:val="HHeadingfigures"/>
      </w:pPr>
      <w:bookmarkStart w:id="26" w:name="_Toc503284756"/>
      <w:bookmarkStart w:id="27" w:name="_Toc508961625"/>
      <w:r>
        <w:t>Innovatsiooni hindamise ühised elemendid</w:t>
      </w:r>
      <w:bookmarkEnd w:id="26"/>
      <w:bookmarkEnd w:id="27"/>
      <w:r>
        <w:t xml:space="preserve"> </w:t>
      </w:r>
    </w:p>
    <w:p w:rsidR="00A45935" w:rsidRPr="00E05D08" w:rsidRDefault="003E1731" w:rsidP="00E05D08">
      <w:pPr>
        <w:spacing w:before="60" w:after="140" w:line="220" w:lineRule="atLeast"/>
        <w:jc w:val="center"/>
        <w:rPr>
          <w:rFonts w:eastAsia="Times New Roman" w:cs="Arial"/>
          <w:szCs w:val="20"/>
          <w:shd w:val="clear" w:color="auto" w:fill="FFFFFF"/>
          <w:lang w:eastAsia="de-DE"/>
        </w:rPr>
      </w:pPr>
      <w:r w:rsidRPr="003E1731">
        <w:rPr>
          <w:noProof/>
          <w:lang w:val="en-GB" w:eastAsia="en-GB"/>
        </w:rPr>
        <w:drawing>
          <wp:inline distT="0" distB="0" distL="0" distR="0">
            <wp:extent cx="5727700" cy="342646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426460"/>
                    </a:xfrm>
                    <a:prstGeom prst="rect">
                      <a:avLst/>
                    </a:prstGeom>
                    <a:noFill/>
                    <a:ln>
                      <a:noFill/>
                    </a:ln>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Allikas: Euroopa maaelu arengu hindamise kasutajatugi, 2017</w:t>
      </w:r>
    </w:p>
    <w:p w:rsidR="00690E70" w:rsidRDefault="00690E70">
      <w:pPr>
        <w:jc w:val="left"/>
        <w:rPr>
          <w:rFonts w:eastAsia="Times New Roman" w:cs="Times New Roman"/>
          <w:b/>
          <w:szCs w:val="20"/>
        </w:rPr>
      </w:pPr>
      <w:bookmarkStart w:id="28" w:name="_Toc493151897"/>
      <w:bookmarkStart w:id="29" w:name="_Toc501382124"/>
      <w:r>
        <w:br w:type="page"/>
      </w:r>
    </w:p>
    <w:p w:rsidR="00A45935" w:rsidRPr="003737FE" w:rsidRDefault="00A45935" w:rsidP="00230C31">
      <w:pPr>
        <w:pStyle w:val="HHeading2"/>
      </w:pPr>
      <w:bookmarkStart w:id="30" w:name="_Toc508892681"/>
      <w:r>
        <w:lastRenderedPageBreak/>
        <w:t>Innovatsiooni hindamise probleemid</w:t>
      </w:r>
      <w:bookmarkEnd w:id="28"/>
      <w:bookmarkEnd w:id="29"/>
      <w:bookmarkEnd w:id="30"/>
    </w:p>
    <w:p w:rsidR="00A45935" w:rsidRPr="00E05D08" w:rsidRDefault="00A45935" w:rsidP="00E05D08">
      <w:pPr>
        <w:spacing w:after="120" w:line="280" w:lineRule="atLeast"/>
        <w:mirrorIndents/>
        <w:rPr>
          <w:rFonts w:eastAsia="Times New Roman" w:cs="Times New Roman"/>
          <w:szCs w:val="20"/>
        </w:rPr>
      </w:pPr>
      <w:bookmarkStart w:id="31" w:name="_Toc476064466"/>
      <w:bookmarkStart w:id="32" w:name="_Toc476064526"/>
      <w:bookmarkStart w:id="33" w:name="_Toc476064467"/>
      <w:bookmarkStart w:id="34" w:name="_Toc476064527"/>
      <w:bookmarkStart w:id="35" w:name="_Toc476064468"/>
      <w:bookmarkStart w:id="36" w:name="_Toc476064528"/>
      <w:bookmarkStart w:id="37" w:name="_Toc476064469"/>
      <w:bookmarkStart w:id="38" w:name="_Toc476064529"/>
      <w:bookmarkStart w:id="39" w:name="_Toc476064470"/>
      <w:bookmarkStart w:id="40" w:name="_Toc476064530"/>
      <w:bookmarkStart w:id="41" w:name="_Toc476064471"/>
      <w:bookmarkStart w:id="42" w:name="_Toc476064531"/>
      <w:bookmarkStart w:id="43" w:name="_Toc476064472"/>
      <w:bookmarkStart w:id="44" w:name="_Toc476064532"/>
      <w:bookmarkStart w:id="45" w:name="_Toc476064473"/>
      <w:bookmarkStart w:id="46" w:name="_Toc476064533"/>
      <w:bookmarkStart w:id="47" w:name="_Toc476064474"/>
      <w:bookmarkStart w:id="48" w:name="_Toc476064534"/>
      <w:bookmarkStart w:id="49" w:name="_Toc476064475"/>
      <w:bookmarkStart w:id="50" w:name="_Toc476064535"/>
      <w:bookmarkStart w:id="51" w:name="_Toc476064476"/>
      <w:bookmarkStart w:id="52" w:name="_Toc476064536"/>
      <w:bookmarkStart w:id="53" w:name="_Toc476064477"/>
      <w:bookmarkStart w:id="54" w:name="_Toc476064537"/>
      <w:bookmarkStart w:id="55" w:name="_Toc476064478"/>
      <w:bookmarkStart w:id="56" w:name="_Toc476064538"/>
      <w:bookmarkStart w:id="57" w:name="_Toc476064479"/>
      <w:bookmarkStart w:id="58" w:name="_Toc476064539"/>
      <w:bookmarkStart w:id="59" w:name="_Toc476064481"/>
      <w:bookmarkStart w:id="60" w:name="_Toc476064541"/>
      <w:bookmarkStart w:id="61" w:name="_Toc476064482"/>
      <w:bookmarkStart w:id="62" w:name="_Toc476064542"/>
      <w:bookmarkStart w:id="63" w:name="_Toc476064483"/>
      <w:bookmarkStart w:id="64" w:name="_Toc476064543"/>
      <w:bookmarkStart w:id="65" w:name="_Toc476064484"/>
      <w:bookmarkStart w:id="66" w:name="_Toc476064544"/>
      <w:bookmarkStart w:id="67" w:name="_Toc476064485"/>
      <w:bookmarkStart w:id="68" w:name="_Toc476064545"/>
      <w:bookmarkStart w:id="69" w:name="_Toc476064486"/>
      <w:bookmarkStart w:id="70" w:name="_Toc476064546"/>
      <w:bookmarkStart w:id="71" w:name="_Toc476064487"/>
      <w:bookmarkStart w:id="72" w:name="_Toc476064547"/>
      <w:bookmarkStart w:id="73" w:name="_Toc476064488"/>
      <w:bookmarkStart w:id="74" w:name="_Toc476064548"/>
      <w:bookmarkStart w:id="75" w:name="_Toc476064489"/>
      <w:bookmarkStart w:id="76" w:name="_Toc476064549"/>
      <w:bookmarkStart w:id="77" w:name="_Toc476064490"/>
      <w:bookmarkStart w:id="78" w:name="_Toc476064550"/>
      <w:bookmarkStart w:id="79" w:name="_Toc476064491"/>
      <w:bookmarkStart w:id="80" w:name="_Toc47606455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t>Maaelu arengu programmides innovatsiooni hindamisel tuleks arvestada mitme probleemiga.</w:t>
      </w:r>
    </w:p>
    <w:p w:rsidR="00A45935" w:rsidRPr="00E05D08" w:rsidRDefault="00A45935" w:rsidP="00230C31">
      <w:pPr>
        <w:pStyle w:val="HHeading4"/>
        <w:rPr>
          <w:rFonts w:eastAsia="Calibri"/>
        </w:rPr>
      </w:pPr>
      <w:r>
        <w:t xml:space="preserve">Kontseptuaalsed probleemid </w:t>
      </w:r>
    </w:p>
    <w:p w:rsidR="00A45935" w:rsidRPr="00920CB9" w:rsidRDefault="00A45935" w:rsidP="00576A73">
      <w:pPr>
        <w:pStyle w:val="Hlistbullet"/>
      </w:pPr>
      <w:r>
        <w:rPr>
          <w:b/>
        </w:rPr>
        <w:t>Hindamisobjekti selge kindlaksmääramine.</w:t>
      </w:r>
      <w:r>
        <w:t xml:space="preserve"> Millele innovatsiooni hindamisel keskendutakse? </w:t>
      </w:r>
    </w:p>
    <w:p w:rsidR="00A45935" w:rsidRPr="00920CB9" w:rsidRDefault="00A45935" w:rsidP="00576A73">
      <w:pPr>
        <w:pStyle w:val="Hlistbullet"/>
      </w:pPr>
      <w:r>
        <w:rPr>
          <w:b/>
        </w:rPr>
        <w:t>Teadmiste ja innovatsioonisüsteemi kindlaksmääramine.</w:t>
      </w:r>
      <w:r>
        <w:t xml:space="preserve"> Millised on konkreetse teadmiste ja innovatsioonisüsteemi koostisosad, nende seosed ja piirid hinnatavas maapiirkonnas? Milline roll on selles maaelu arengu programmidel?</w:t>
      </w:r>
      <w:r>
        <w:rPr>
          <w:rFonts w:cs="Arial"/>
          <w:vertAlign w:val="superscript"/>
        </w:rPr>
        <w:footnoteReference w:id="34"/>
      </w:r>
    </w:p>
    <w:p w:rsidR="00A45935" w:rsidRPr="00920CB9" w:rsidRDefault="00A45935" w:rsidP="00576A73">
      <w:pPr>
        <w:pStyle w:val="Hlistbullet"/>
      </w:pPr>
      <w:r>
        <w:rPr>
          <w:b/>
        </w:rPr>
        <w:t>Maaelu arengu programmis sisalduva innovatsioonikäsituse analüüs</w:t>
      </w:r>
      <w:r>
        <w:t>. Milline on maaelu arengu selle programmi konkreetne innovatsioonipotentsiaal? Millised on eesmärgid? Kas valikukriteeriumid on koostatud spetsiaalselt innovatsiooni käsitlemiseks?</w:t>
      </w:r>
    </w:p>
    <w:p w:rsidR="00A45935" w:rsidRPr="00B76BA4" w:rsidRDefault="00A45935" w:rsidP="00230C31">
      <w:pPr>
        <w:pStyle w:val="HHeading4"/>
        <w:rPr>
          <w:rFonts w:eastAsia="Calibri"/>
          <w:shd w:val="clear" w:color="auto" w:fill="FFFFFF"/>
        </w:rPr>
      </w:pPr>
      <w:r>
        <w:rPr>
          <w:shd w:val="clear" w:color="auto" w:fill="FFFFFF"/>
        </w:rPr>
        <w:t xml:space="preserve">Ühise seire- ja hindamissüsteemiga seotud probleemid </w:t>
      </w:r>
    </w:p>
    <w:p w:rsidR="00A45935" w:rsidRPr="000324A5" w:rsidRDefault="00A45935" w:rsidP="00576A73">
      <w:pPr>
        <w:pStyle w:val="Hlistbullet"/>
      </w:pPr>
      <w:r>
        <w:rPr>
          <w:b/>
        </w:rPr>
        <w:t xml:space="preserve">Täiendavate ja programmipõhiste hindamiselementide väljatöötamine. </w:t>
      </w:r>
      <w:r>
        <w:t xml:space="preserve">Kuidas kavandada innovatsiooni hindamisega seotud täiendavaid ja programmipõhiseid hindamiselemente? </w:t>
      </w:r>
    </w:p>
    <w:p w:rsidR="00A45935" w:rsidRPr="000324A5" w:rsidRDefault="00A45935" w:rsidP="00576A73">
      <w:pPr>
        <w:pStyle w:val="Hlistbullet"/>
        <w:rPr>
          <w:b/>
        </w:rPr>
      </w:pPr>
      <w:r>
        <w:rPr>
          <w:b/>
        </w:rPr>
        <w:t xml:space="preserve">Tulemustest teatamine. </w:t>
      </w:r>
      <w:r>
        <w:t>Kuidas viia hindamismenetlused kooskõlla 2019. aasta rakendamisaruande ja 2024. aasta järelhindamise ajakavaga?</w:t>
      </w:r>
    </w:p>
    <w:p w:rsidR="00A45935" w:rsidRPr="00E05D08" w:rsidRDefault="00A45935" w:rsidP="00230C31">
      <w:pPr>
        <w:pStyle w:val="HHeading4"/>
        <w:rPr>
          <w:rFonts w:eastAsia="Calibri"/>
          <w:shd w:val="clear" w:color="auto" w:fill="FFFFFF"/>
        </w:rPr>
      </w:pPr>
      <w:r>
        <w:rPr>
          <w:shd w:val="clear" w:color="auto" w:fill="FFFFFF"/>
        </w:rPr>
        <w:t xml:space="preserve">Metoodikaprobleemid </w:t>
      </w:r>
    </w:p>
    <w:p w:rsidR="00A45935" w:rsidRPr="00F8743F" w:rsidRDefault="00A45935" w:rsidP="00576A73">
      <w:pPr>
        <w:pStyle w:val="Hlistbullet"/>
        <w:rPr>
          <w:shd w:val="clear" w:color="auto" w:fill="FFFFFF"/>
        </w:rPr>
      </w:pPr>
      <w:r>
        <w:rPr>
          <w:b/>
        </w:rPr>
        <w:t>Innovatsiooniprotsesside</w:t>
      </w:r>
      <w:r>
        <w:rPr>
          <w:b/>
          <w:shd w:val="clear" w:color="auto" w:fill="FFFFFF"/>
        </w:rPr>
        <w:t xml:space="preserve"> sidumine maaelu arengu programmi sekkumismeetmetega</w:t>
      </w:r>
      <w:r>
        <w:rPr>
          <w:shd w:val="clear" w:color="auto" w:fill="FFFFFF"/>
        </w:rPr>
        <w:t xml:space="preserve">. Kuidas mõõta, millises ulatuses võivad maapiirkondades loodud innovatsiooniprotsessid olla otseselt või kaudselt maaelu arengu programmi sekkumismeetmete tulemus? </w:t>
      </w:r>
    </w:p>
    <w:p w:rsidR="00A45935" w:rsidRPr="00F8743F" w:rsidRDefault="00A45935" w:rsidP="00576A73">
      <w:pPr>
        <w:pStyle w:val="Hlistbullet"/>
        <w:rPr>
          <w:shd w:val="clear" w:color="auto" w:fill="FFFFFF"/>
        </w:rPr>
      </w:pPr>
      <w:r>
        <w:rPr>
          <w:b/>
        </w:rPr>
        <w:t>Innovatsiooni mõju sidumine maaelu arengu programmi tulemuste ja mõjuga</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Asjakohaste hindamismeetodite väljatöötamine.</w:t>
      </w:r>
      <w:r>
        <w:rPr>
          <w:shd w:val="clear" w:color="auto" w:fill="FFFFFF"/>
          <w14:textFill>
            <w14:solidFill>
              <w14:srgbClr w14:val="373737">
                <w14:lumMod w14:val="75000"/>
                <w14:lumMod w14:val="75000"/>
                <w14:lumMod w14:val="75000"/>
              </w14:srgbClr>
            </w14:solidFill>
          </w14:textFill>
        </w:rPr>
        <w:t xml:space="preserve"> Kuidas kavandada ja kombineerida kvantitatiivseid ja kvalitatiivseid meetodeid hindamistulemuste tõlgendamiseks ning järelduste ja soovituste tutvustamiseks? </w:t>
      </w:r>
    </w:p>
    <w:p w:rsidR="00A45935" w:rsidRPr="00E05D08" w:rsidRDefault="00A45935" w:rsidP="00230C31">
      <w:pPr>
        <w:pStyle w:val="HHeading4"/>
        <w:rPr>
          <w:rFonts w:eastAsia="Calibri"/>
          <w:shd w:val="clear" w:color="auto" w:fill="FFFFFF"/>
        </w:rPr>
      </w:pPr>
      <w:r>
        <w:rPr>
          <w:shd w:val="clear" w:color="auto" w:fill="FFFFFF"/>
        </w:rPr>
        <w:t>Organisatsioonilised probleemid</w:t>
      </w:r>
    </w:p>
    <w:p w:rsidR="00A45935" w:rsidRPr="00D55226" w:rsidRDefault="00A45935" w:rsidP="00576A73">
      <w:pPr>
        <w:pStyle w:val="Hlistbullet"/>
        <w:rPr>
          <w:rFonts w:eastAsia="Calibri"/>
        </w:rPr>
      </w:pPr>
      <w:r>
        <w:rPr>
          <w:b/>
        </w:rPr>
        <w:t>Tulemusliku ja tõhusa andmehalduse tagamine.</w:t>
      </w:r>
      <w:r>
        <w:t xml:space="preserve"> Kuidas hallata, koguda ja analüüsida ühiste ja täiendavate näitajatega seotud andmeid, eriti siis, kui innovatsiooni toetusmeetmete haldamine jaguneb erinevate vastutavate asutuste vahel? </w:t>
      </w:r>
    </w:p>
    <w:p w:rsidR="00A45935" w:rsidRPr="00D55226" w:rsidRDefault="00A45935" w:rsidP="00576A73">
      <w:pPr>
        <w:pStyle w:val="Hlistbullet"/>
        <w:rPr>
          <w:rFonts w:eastAsia="Calibri"/>
        </w:rPr>
      </w:pPr>
      <w:r>
        <w:rPr>
          <w:b/>
        </w:rPr>
        <w:t>Kaasatud sidusrühmade koordineerimine</w:t>
      </w:r>
      <w:r>
        <w:t>. Kuidas kehtestada ühine menetlus ja jõuda innovatsiooni hindamises osalevate korraldusasutuste vahel ja eri sidusrühmade (nt kohalikud algatusrühmad, EIP tegevusrühmad, põllumajandustootjate/metsamajandajate nõustajad, teadlased) seas ühisele seisukohale?</w:t>
      </w:r>
    </w:p>
    <w:p w:rsidR="00A45935" w:rsidRDefault="00A45935" w:rsidP="00576A73">
      <w:pPr>
        <w:pStyle w:val="Hlistbullet"/>
        <w:rPr>
          <w:rFonts w:eastAsia="Calibri"/>
        </w:rPr>
      </w:pPr>
      <w:r>
        <w:rPr>
          <w:b/>
        </w:rPr>
        <w:t>Hindamistulemuste kasutamine poliitika kujundamise ja elluviimise parandamiseks.</w:t>
      </w:r>
      <w:r>
        <w:t xml:space="preserve"> Kuidas teha hindamistulemustest kokkuvõtlikke järeldusi ja soovitusi, et parandada maaelu arengu programmi, selle läbipaistvust, aruandekohustust ja maaelu arengu programmi sidusrühmade ühist õppimist?</w:t>
      </w:r>
    </w:p>
    <w:p w:rsidR="00230C31" w:rsidRDefault="00230C31" w:rsidP="00626C0C">
      <w:pPr>
        <w:pStyle w:val="HHeading1"/>
        <w:tabs>
          <w:tab w:val="clear" w:pos="567"/>
        </w:tabs>
      </w:pPr>
      <w:bookmarkStart w:id="81" w:name="_Toc508892682"/>
      <w:r>
        <w:lastRenderedPageBreak/>
        <w:t>Kuidas hinnata innovatsiooni maaelu arengu programmides?</w:t>
      </w:r>
      <w:bookmarkEnd w:id="81"/>
    </w:p>
    <w:p w:rsidR="00A45935" w:rsidRPr="00C84B5B" w:rsidRDefault="00A45935" w:rsidP="00B421B9">
      <w:pPr>
        <w:pStyle w:val="HHeading2"/>
        <w:numPr>
          <w:ilvl w:val="1"/>
          <w:numId w:val="119"/>
        </w:numPr>
        <w:ind w:left="567" w:hanging="567"/>
      </w:pPr>
      <w:bookmarkStart w:id="82" w:name="_Toc476063931"/>
      <w:bookmarkStart w:id="83" w:name="_Toc476064198"/>
      <w:bookmarkStart w:id="84" w:name="_Toc476064493"/>
      <w:bookmarkStart w:id="85" w:name="_Toc476064553"/>
      <w:bookmarkStart w:id="86" w:name="_Toc508892683"/>
      <w:bookmarkStart w:id="87" w:name="_Toc493151899"/>
      <w:bookmarkStart w:id="88" w:name="_Toc501382126"/>
      <w:bookmarkEnd w:id="82"/>
      <w:bookmarkEnd w:id="83"/>
      <w:bookmarkEnd w:id="84"/>
      <w:bookmarkEnd w:id="85"/>
      <w:r>
        <w:t>2014.–2020. aasta maaelu arengu programmides innovatsiooni hindamise soovituslik lähenemisviis (ülevaade)</w:t>
      </w:r>
      <w:bookmarkEnd w:id="86"/>
    </w:p>
    <w:bookmarkEnd w:id="87"/>
    <w:bookmarkEnd w:id="88"/>
    <w:p w:rsidR="00A45935" w:rsidRDefault="00A45935" w:rsidP="00946806">
      <w:pPr>
        <w:pStyle w:val="HHeading4"/>
      </w:pPr>
      <w:r>
        <w:t>Innovatsiooni hindamise korraldamine</w:t>
      </w:r>
    </w:p>
    <w:p w:rsidR="00A45935" w:rsidRPr="00E05D08" w:rsidRDefault="00A45935" w:rsidP="00E05D08">
      <w:pPr>
        <w:spacing w:after="120" w:line="280" w:lineRule="atLeast"/>
        <w:mirrorIndents/>
        <w:rPr>
          <w:rFonts w:eastAsia="Times New Roman" w:cs="Times New Roman"/>
          <w:szCs w:val="20"/>
        </w:rPr>
      </w:pPr>
      <w:r>
        <w:rPr>
          <w:b/>
          <w:szCs w:val="20"/>
        </w:rPr>
        <w:t>Innovatsiooni hindamine ja innovatsiooni puudutavatele hindamisküsimustele vastamine on maaelu arengu programmi hindamise osa.</w:t>
      </w:r>
      <w:r>
        <w:t xml:space="preserve"> </w:t>
      </w:r>
      <w:r>
        <w:rPr>
          <w:szCs w:val="20"/>
          <w:shd w:val="clear" w:color="auto" w:fill="FFFFFF"/>
        </w:rPr>
        <w:t>Seetõttu korraldatakse need tavaliselt koos maaelu arengu programmi hindamise muu tegevusega</w:t>
      </w:r>
      <w:r>
        <w:rPr>
          <w:rFonts w:eastAsia="Calibri" w:cs="Times New Roman"/>
          <w:szCs w:val="20"/>
          <w:shd w:val="clear" w:color="auto" w:fill="FFFFFF"/>
          <w:vertAlign w:val="superscript"/>
          <w:lang w:eastAsia="de-DE"/>
        </w:rPr>
        <w:footnoteReference w:id="35"/>
      </w:r>
      <w:r>
        <w:rPr>
          <w:szCs w:val="20"/>
          <w:shd w:val="clear" w:color="auto" w:fill="FFFFFF"/>
        </w:rPr>
        <w:t>. Järgmisel joonisel esitatakse selle protsessi ülevaade.</w:t>
      </w:r>
      <w:r>
        <w:t xml:space="preserve"> </w:t>
      </w:r>
    </w:p>
    <w:p w:rsidR="00A45935" w:rsidRPr="00E05D08" w:rsidRDefault="00A45935" w:rsidP="00E05D08">
      <w:pPr>
        <w:spacing w:after="120" w:line="280" w:lineRule="atLeast"/>
        <w:mirrorIndents/>
        <w:rPr>
          <w:rFonts w:eastAsia="Times New Roman" w:cs="Times New Roman"/>
          <w:szCs w:val="20"/>
        </w:rPr>
      </w:pPr>
      <w:r>
        <w:t xml:space="preserve">Innovatsiooni hindamise ettevalmistamist, ülesehitust ja läbiviimist kirjeldatakse üksikasjalikult alapeatükkides 2.2–2.4. </w:t>
      </w:r>
    </w:p>
    <w:p w:rsidR="00A45935" w:rsidRPr="0018705F" w:rsidRDefault="00A45935" w:rsidP="00B421B9">
      <w:pPr>
        <w:pStyle w:val="HHeadingfigures"/>
      </w:pPr>
      <w:bookmarkStart w:id="89" w:name="_Toc503284757"/>
      <w:bookmarkStart w:id="90" w:name="_Toc508961626"/>
      <w:r>
        <w:t>2014.–2020. aasta maaelu arengu programmides innovatsiooni hindamise korraldamine</w:t>
      </w:r>
      <w:bookmarkEnd w:id="89"/>
      <w:bookmarkEnd w:id="90"/>
    </w:p>
    <w:p w:rsidR="00A45935" w:rsidRPr="00E05D08" w:rsidRDefault="003E1731" w:rsidP="00E05D08">
      <w:pPr>
        <w:spacing w:after="120" w:line="280" w:lineRule="atLeast"/>
        <w:mirrorIndents/>
        <w:jc w:val="center"/>
        <w:rPr>
          <w:rFonts w:eastAsia="Times New Roman" w:cs="Times New Roman"/>
          <w:szCs w:val="20"/>
        </w:rPr>
      </w:pPr>
      <w:r w:rsidRPr="003E1731">
        <w:rPr>
          <w:noProof/>
          <w:lang w:val="en-GB" w:eastAsia="en-GB"/>
        </w:rPr>
        <w:drawing>
          <wp:inline distT="0" distB="0" distL="0" distR="0">
            <wp:extent cx="5727700" cy="40290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4029075"/>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Allikas: Euroopa maaelu arengu hindamise kasutajatugi,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Innovatsiooni hindamise aruanne</w:t>
      </w:r>
    </w:p>
    <w:p w:rsidR="00A45935" w:rsidRPr="00E05D08" w:rsidRDefault="00A45935" w:rsidP="00E05D08">
      <w:pPr>
        <w:spacing w:after="120" w:line="280" w:lineRule="atLeast"/>
        <w:mirrorIndents/>
        <w:rPr>
          <w:rFonts w:eastAsia="Times New Roman" w:cs="Times New Roman"/>
          <w:szCs w:val="20"/>
        </w:rPr>
      </w:pPr>
      <w:r>
        <w:rPr>
          <w:b/>
        </w:rPr>
        <w:t>Euroopa Komisjonile hindamistulemuste kohta aruande esitamine on</w:t>
      </w:r>
      <w:r>
        <w:rPr>
          <w:b/>
          <w:szCs w:val="20"/>
          <w:shd w:val="clear" w:color="auto" w:fill="FFFFFF"/>
        </w:rPr>
        <w:t xml:space="preserve"> </w:t>
      </w:r>
      <w:r>
        <w:rPr>
          <w:b/>
          <w:szCs w:val="20"/>
        </w:rPr>
        <w:t>korraldusasutuste kohustus</w:t>
      </w:r>
      <w:r>
        <w:rPr>
          <w:rFonts w:eastAsia="Times New Roman" w:cs="Times New Roman"/>
          <w:szCs w:val="20"/>
          <w:vertAlign w:val="superscript"/>
          <w:lang w:eastAsia="de-DE"/>
        </w:rPr>
        <w:footnoteReference w:id="36"/>
      </w:r>
      <w:r>
        <w:t xml:space="preserve">. Joonisel 5 on näidatud, milliseid ühiseid hindamisküsimusi võib lisada 2017. ja 2019. aastal esitatavatesse rakendamise aastaaruannetesse ja järelhindamisse. </w:t>
      </w:r>
    </w:p>
    <w:p w:rsidR="00A45935" w:rsidRPr="00E05D08" w:rsidRDefault="00A45935" w:rsidP="00E05D08">
      <w:pPr>
        <w:spacing w:after="120" w:line="280" w:lineRule="atLeast"/>
        <w:mirrorIndents/>
        <w:rPr>
          <w:rFonts w:eastAsia="Times New Roman" w:cs="Times New Roman"/>
          <w:szCs w:val="20"/>
        </w:rPr>
      </w:pPr>
      <w:r>
        <w:rPr>
          <w:b/>
        </w:rPr>
        <w:t>Innovatsiooni hindamise olulisi tulemusi võib oodata 2019. aastal esitatavas rakendamise aastaaruandes ja järelhindamises</w:t>
      </w:r>
      <w:r>
        <w:t>. Kuna innovatsiooni edendamist käsitatakse protsessina, on tulemusi programmi rakendamise algusetappides keeruline jälgida.</w:t>
      </w:r>
    </w:p>
    <w:p w:rsidR="00A45935" w:rsidRPr="006B72BF" w:rsidRDefault="00533971" w:rsidP="008D178A">
      <w:pPr>
        <w:pStyle w:val="HHeadingfigures"/>
      </w:pPr>
      <w:bookmarkStart w:id="91" w:name="_Toc503284758"/>
      <w:bookmarkStart w:id="92" w:name="_Toc508961627"/>
      <w:r>
        <w:t>Innovatsiooniga seotud aruandlusnõuded</w:t>
      </w:r>
      <w:bookmarkEnd w:id="91"/>
      <w:bookmarkEnd w:id="92"/>
    </w:p>
    <w:p w:rsidR="00A45935" w:rsidRPr="00E05D08" w:rsidRDefault="003E1731" w:rsidP="00E05D08">
      <w:pPr>
        <w:spacing w:after="120" w:line="280" w:lineRule="atLeast"/>
        <w:mirrorIndents/>
        <w:jc w:val="center"/>
        <w:rPr>
          <w:rFonts w:eastAsia="Times New Roman" w:cs="Times New Roman"/>
          <w:szCs w:val="20"/>
          <w:lang w:eastAsia="de-DE"/>
        </w:rPr>
      </w:pPr>
      <w:r w:rsidRPr="003E1731">
        <w:rPr>
          <w:noProof/>
          <w:lang w:val="en-GB" w:eastAsia="en-GB"/>
        </w:rPr>
        <w:drawing>
          <wp:inline distT="0" distB="0" distL="0" distR="0">
            <wp:extent cx="5727700" cy="4260215"/>
            <wp:effectExtent l="0" t="0" r="635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4260215"/>
                    </a:xfrm>
                    <a:prstGeom prst="rect">
                      <a:avLst/>
                    </a:prstGeom>
                    <a:noFill/>
                    <a:ln>
                      <a:noFill/>
                    </a:ln>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Allikas: Euroopa maaelu arengu hindamise kasutajatugi, 2017</w:t>
      </w:r>
    </w:p>
    <w:p w:rsidR="00A45935" w:rsidRPr="00E05D08" w:rsidRDefault="00A45935" w:rsidP="001744D0">
      <w:r>
        <w:t>Seetõttu keskendutakse käesolevates suunistes sellele, kuidas hinnata innovatsiooni pärast 2019. aastat.</w:t>
      </w:r>
    </w:p>
    <w:p w:rsidR="00A45935" w:rsidRDefault="00A45935" w:rsidP="00804433">
      <w:pPr>
        <w:spacing w:after="120" w:line="280" w:lineRule="atLeast"/>
        <w:mirrorIndents/>
        <w:rPr>
          <w:rFonts w:eastAsia="Times New Roman" w:cs="Times New Roman"/>
          <w:szCs w:val="20"/>
        </w:rPr>
      </w:pPr>
      <w:r>
        <w:t xml:space="preserve">Korraldusasutused võivad kasutada ELi tasandil väljatöötatud vormide kõrval </w:t>
      </w:r>
      <w:r>
        <w:rPr>
          <w:b/>
        </w:rPr>
        <w:t>muid aruandevorme</w:t>
      </w:r>
      <w:r>
        <w:t>, et teavitada innovatsioonitegevuses osalejaid, maaelu arengu sidusrühmi ja laiemat üldsust maaelu arengu programmi hindamistulemustest (vt ka muud juhised</w:t>
      </w:r>
      <w:r>
        <w:rPr>
          <w:rFonts w:eastAsia="Times New Roman" w:cs="Times New Roman"/>
          <w:szCs w:val="20"/>
          <w:vertAlign w:val="superscript"/>
          <w:lang w:eastAsia="de-DE"/>
        </w:rPr>
        <w:footnoteReference w:id="37"/>
      </w:r>
      <w:r>
        <w:t>). Mõned liikmesriigid võivad soovi korral otsusta</w:t>
      </w:r>
      <w:r w:rsidR="00AC2FFD">
        <w:t>da eraldi hinnata innovatsiooni</w:t>
      </w:r>
      <w:r>
        <w:t xml:space="preserve"> ja koostada konkreetsed</w:t>
      </w:r>
      <w:r w:rsidR="00AC2FFD">
        <w:t xml:space="preserve"> hindamisaruanded.</w:t>
      </w:r>
      <w:r>
        <w:t xml:space="preserve"> </w:t>
      </w:r>
    </w:p>
    <w:p w:rsidR="006A2B1B" w:rsidRDefault="006A2B1B" w:rsidP="00804433">
      <w:pPr>
        <w:spacing w:after="120" w:line="280" w:lineRule="atLeast"/>
        <w:mirrorIndents/>
        <w:rPr>
          <w:b/>
          <w:szCs w:val="20"/>
        </w:rPr>
      </w:pPr>
    </w:p>
    <w:p w:rsidR="006A2B1B" w:rsidRDefault="006A2B1B" w:rsidP="00804433">
      <w:pPr>
        <w:spacing w:after="120" w:line="280" w:lineRule="atLeast"/>
        <w:mirrorIndents/>
        <w:rPr>
          <w:b/>
          <w:szCs w:val="20"/>
        </w:rPr>
      </w:pPr>
    </w:p>
    <w:p w:rsidR="006A2B1B" w:rsidRPr="006A2B1B" w:rsidRDefault="006A2B1B" w:rsidP="006A2B1B">
      <w:pPr>
        <w:spacing w:after="120" w:line="280" w:lineRule="atLeast"/>
        <w:mirrorIndents/>
        <w:rPr>
          <w:rFonts w:eastAsia="Times New Roman" w:cs="Times New Roman"/>
          <w:b/>
          <w:color w:val="FFFFFF" w:themeColor="background1"/>
          <w:szCs w:val="20"/>
        </w:rPr>
      </w:pPr>
      <w:bookmarkStart w:id="93" w:name="_GoBack"/>
      <w:r w:rsidRPr="006A2B1B">
        <w:rPr>
          <w:rStyle w:val="FootnoteReference"/>
          <w:rFonts w:eastAsia="Times New Roman" w:cs="Times New Roman"/>
          <w:color w:val="FFFFFF" w:themeColor="background1"/>
          <w:szCs w:val="20"/>
          <w:lang w:eastAsia="de-DE"/>
        </w:rPr>
        <w:lastRenderedPageBreak/>
        <w:footnoteReference w:id="38"/>
      </w:r>
    </w:p>
    <w:bookmarkEnd w:id="93"/>
    <w:p w:rsidR="00A45935" w:rsidRPr="00E05D08" w:rsidRDefault="00626C0C" w:rsidP="00804433">
      <w:pPr>
        <w:spacing w:after="120" w:line="280" w:lineRule="atLeast"/>
        <w:mirrorIndents/>
        <w:rPr>
          <w:rFonts w:eastAsia="Times New Roman" w:cs="Times New Roman"/>
          <w:szCs w:val="20"/>
        </w:rPr>
      </w:pPr>
      <w:r>
        <w:rPr>
          <w:noProof/>
          <w:lang w:val="en-GB" w:eastAsia="en-GB"/>
        </w:rPr>
        <mc:AlternateContent>
          <mc:Choice Requires="wps">
            <w:drawing>
              <wp:anchor distT="180340" distB="0" distL="114300" distR="114300" simplePos="0" relativeHeight="251645952" behindDoc="0" locked="0" layoutInCell="1" allowOverlap="1" wp14:anchorId="261C4C83" wp14:editId="233C7641">
                <wp:simplePos x="0" y="0"/>
                <wp:positionH relativeFrom="page">
                  <wp:posOffset>857250</wp:posOffset>
                </wp:positionH>
                <wp:positionV relativeFrom="page">
                  <wp:posOffset>704850</wp:posOffset>
                </wp:positionV>
                <wp:extent cx="5827363" cy="27336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733675"/>
                        </a:xfrm>
                        <a:prstGeom prst="round2DiagRect">
                          <a:avLst>
                            <a:gd name="adj1" fmla="val 8810"/>
                            <a:gd name="adj2" fmla="val 0"/>
                          </a:avLst>
                        </a:prstGeom>
                        <a:noFill/>
                        <a:ln w="25400" cap="flat" cmpd="sng" algn="ctr">
                          <a:solidFill>
                            <a:srgbClr val="F07E31"/>
                          </a:solidFill>
                          <a:prstDash val="solid"/>
                        </a:ln>
                        <a:effectLst/>
                      </wps:spPr>
                      <wps:txbx>
                        <w:txbxContent>
                          <w:p w:rsidR="002E2DF8" w:rsidRPr="00E05D08" w:rsidRDefault="002E2DF8"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1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Näide: EIP-AGRI pidev hindamine Rootsis</w:t>
                            </w:r>
                          </w:p>
                          <w:p w:rsidR="002E2DF8" w:rsidRPr="00275EE5" w:rsidRDefault="002E2DF8" w:rsidP="00E05D08">
                            <w:pPr>
                              <w:pStyle w:val="HBox"/>
                            </w:pPr>
                            <w:r>
                              <w:rPr>
                                <w:bCs/>
                                <w14:textFill>
                                  <w14:solidFill>
                                    <w14:srgbClr w14:val="373737">
                                      <w14:lumMod w14:val="75000"/>
                                    </w14:srgbClr>
                                  </w14:solidFill>
                                </w14:textFill>
                              </w:rPr>
                              <w:t>Rootsis viiakse innovatsiooni hindamine läbi maaelu arengu programmi hindamise osana ning see koosneb kvantitatiivsest ja kvalitatiivsest hindamiskomponendist. Mõlemat komponenti haldab hindamissekretariaat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Kvantitatiivse hindamise puhul eeldatakse tulemuste esitamist üksnes 2019. aastal esitatava rakendamise aastaaruande ja järelhindamise jaoks.</w:t>
                            </w:r>
                            <w:r>
                              <w:rPr>
                                <w:bCs/>
                                <w14:textFill>
                                  <w14:solidFill>
                                    <w14:srgbClr w14:val="373737">
                                      <w14:lumMod w14:val="75000"/>
                                    </w14:srgbClr>
                                  </w14:solidFill>
                                </w14:textFill>
                              </w:rPr>
                              <w:t xml:space="preserve"> Innovatsiooniga seotud meetmete kasutuselevõtt oli 2017. aasta kvantitatiivse hindamise puhul siiski küllaltki piiratud. Kvalitatiivne hindamine on töötatud välja pideva protsessihindamisena ja selles keskendutakse EIP-AGRI rakendamisele. Hindamist teeb Umeå ülikooli tegevusuuringute töörühm. Kõnealuse hindamise eesmärk on anda pidevat tagasisidet ning soovitusi EIP-AGRI (maaelu arengu programmi meede M16) juhtimiseks ja rakendamiseks. </w:t>
                            </w:r>
                            <w:r>
                              <w:t>Tulemusi oodatakse kogu programmitöö perioodi kestel, samuti 2017. ja 2019. aastal esitatavate rakendamise aastaaruannete ning järelhindamise jaoks.</w:t>
                            </w:r>
                            <w:r>
                              <w:rPr>
                                <w:bCs/>
                                <w14:textFill>
                                  <w14:solidFill>
                                    <w14:srgbClr w14:val="373737">
                                      <w14:lumMod w14:val="75000"/>
                                    </w14:srgbClr>
                                  </w14:solidFill>
                                </w14:textFill>
                              </w:rPr>
                              <w:t xml:space="preserve"> Kummagi hindamiskomponendiga tegelevad sõltumatud hindajad, kes valitakse hankemenetluses kooskõlas riigihankeõigusega.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4C83" id="Rectangle: Diagonal Corners Rounded 61" o:spid="_x0000_s1036" style="position:absolute;left:0;text-align:left;margin-left:67.5pt;margin-top:55.5pt;width:458.85pt;height:215.25pt;z-index:25164595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733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" adj="-11796480,,5400" path="m240837,l5827363,r,l5827363,2492838v,133011,-107826,240837,-240837,240837l,2733675r,l,240837c,107826,107826,,240837,xe" filled="f" strokecolor="#f07e31" strokeweight="2pt">
                <v:stroke joinstyle="miter"/>
                <v:formulas/>
                <v:path arrowok="t" o:connecttype="custom" o:connectlocs="240837,0;5827363,0;5827363,0;5827363,2492838;5586526,2733675;0,2733675;0,2733675;0,240837;240837,0" o:connectangles="0,0,0,0,0,0,0,0,0" textboxrect="0,0,5827363,2733675"/>
                <v:textbox>
                  <w:txbxContent>
                    <w:p w:rsidR="002E2DF8" w:rsidRPr="00E05D08" w:rsidRDefault="002E2DF8"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1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Näide: EIP-AGRI pidev hindamine Rootsis</w:t>
                      </w:r>
                    </w:p>
                    <w:p w:rsidR="002E2DF8" w:rsidRPr="00275EE5" w:rsidRDefault="002E2DF8" w:rsidP="00E05D08">
                      <w:pPr>
                        <w:pStyle w:val="HBox"/>
                      </w:pPr>
                      <w:r>
                        <w:rPr>
                          <w:bCs/>
                          <w14:textFill>
                            <w14:solidFill>
                              <w14:srgbClr w14:val="373737">
                                <w14:lumMod w14:val="75000"/>
                              </w14:srgbClr>
                            </w14:solidFill>
                          </w14:textFill>
                        </w:rPr>
                        <w:t>Rootsis viiakse innovatsiooni hindamine läbi maaelu arengu programmi hindamise osana ning see koosneb kvantitatiivsest ja kvalitatiivsest hindamiskomponendist. Mõlemat komponenti haldab hindamissekretariaat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Kvantitatiivse hindamise puhul eeldatakse tulemuste esitamist üksnes 2019. aastal esitatava rakendamise aastaaruande ja järelhindamise jaoks.</w:t>
                      </w:r>
                      <w:r>
                        <w:rPr>
                          <w:bCs/>
                          <w14:textFill>
                            <w14:solidFill>
                              <w14:srgbClr w14:val="373737">
                                <w14:lumMod w14:val="75000"/>
                              </w14:srgbClr>
                            </w14:solidFill>
                          </w14:textFill>
                        </w:rPr>
                        <w:t xml:space="preserve"> Innovatsiooniga seotud meetmete kasutuselevõtt oli 2017. aasta kvantitatiivse hindamise puhul siiski küllaltki piiratud. Kvalitatiivne hindamine on töötatud välja pideva protsessihindamisena ja selles keskendutakse EIP-AGRI rakendamisele. Hindamist teeb Umeå ülikooli tegevusuuringute töörühm. Kõnealuse hindamise eesmärk on anda pidevat tagasisidet ning soovitusi EIP-AGRI (maaelu arengu programmi meede M16) juhtimiseks ja rakendamiseks. </w:t>
                      </w:r>
                      <w:r>
                        <w:t>Tulemusi oodatakse kogu programmitöö perioodi kestel, samuti 2017. ja 2019. aastal esitatavate rakendamise aastaaruannete ning järelhindamise jaoks.</w:t>
                      </w:r>
                      <w:r>
                        <w:rPr>
                          <w:bCs/>
                          <w14:textFill>
                            <w14:solidFill>
                              <w14:srgbClr w14:val="373737">
                                <w14:lumMod w14:val="75000"/>
                              </w14:srgbClr>
                            </w14:solidFill>
                          </w14:textFill>
                        </w:rPr>
                        <w:t xml:space="preserve"> Kummagi hindamiskomponendiga tegelevad sõltumatud hindajad, kes valitakse hankemenetluses kooskõlas riigihankeõigusega.</w:t>
                      </w:r>
                    </w:p>
                  </w:txbxContent>
                </v:textbox>
                <w10:wrap type="topAndBottom" anchorx="page" anchory="page"/>
              </v:shape>
            </w:pict>
          </mc:Fallback>
        </mc:AlternateContent>
      </w:r>
      <w:r>
        <w:rPr>
          <w:b/>
          <w:szCs w:val="20"/>
        </w:rPr>
        <w:t>Õigusraamistiku kohaselt tuleb vastata kõigile olulistele innovatsiooni puudutavatele küsimustele</w:t>
      </w:r>
      <w:r>
        <w:t>,</w:t>
      </w:r>
      <w:r>
        <w:rPr>
          <w:rFonts w:eastAsia="Times New Roman" w:cs="Times New Roman"/>
          <w:szCs w:val="20"/>
          <w:vertAlign w:val="superscript"/>
          <w:lang w:eastAsia="de-DE"/>
        </w:rPr>
        <w:footnoteReference w:id="39"/>
      </w:r>
      <w:r>
        <w:t xml:space="preserve"> hinnates asjaomaseid ühisnäitajaid</w:t>
      </w:r>
      <w:r>
        <w:rPr>
          <w:rFonts w:eastAsia="Times New Roman" w:cs="Times New Roman"/>
          <w:szCs w:val="20"/>
          <w:vertAlign w:val="superscript"/>
          <w:lang w:eastAsia="de-DE"/>
        </w:rPr>
        <w:footnoteReference w:id="40"/>
      </w:r>
      <w:r>
        <w:t xml:space="preserve"> ja kajastades ELi maaelu poliitika saavutusi innovatsiooni edendamisel. </w:t>
      </w:r>
    </w:p>
    <w:p w:rsidR="00576A73" w:rsidRDefault="00A45935" w:rsidP="00576A73">
      <w:pPr>
        <w:spacing w:after="120" w:line="280" w:lineRule="atLeast"/>
        <w:mirrorIndents/>
        <w:rPr>
          <w:rFonts w:eastAsia="Times New Roman" w:cs="Times New Roman"/>
          <w:szCs w:val="20"/>
        </w:rPr>
      </w:pPr>
      <w:r>
        <w:t>Kavandatakse järgmised mittesiduvad tööetapid.</w:t>
      </w:r>
    </w:p>
    <w:p w:rsidR="00A45935" w:rsidRPr="00E05D08" w:rsidRDefault="00A45935" w:rsidP="00B421B9">
      <w:pPr>
        <w:pStyle w:val="HHeading4"/>
        <w:rPr>
          <w:rFonts w:eastAsia="Calibri"/>
          <w:shd w:val="clear" w:color="auto" w:fill="FFFFFF"/>
        </w:rPr>
      </w:pPr>
      <w:r>
        <w:rPr>
          <w:shd w:val="clear" w:color="auto" w:fill="FFFFFF"/>
        </w:rPr>
        <w:t>Maaelu arengu programmi meetmete/allmeetmete innovatsioonipotentsiaali kontrollimine (soovitatav)</w:t>
      </w:r>
    </w:p>
    <w:p w:rsidR="00A45935" w:rsidRPr="00E05D08" w:rsidRDefault="00A45935" w:rsidP="00E05D08">
      <w:pPr>
        <w:spacing w:after="120" w:line="280" w:lineRule="atLeast"/>
        <w:mirrorIndents/>
        <w:rPr>
          <w:rFonts w:eastAsia="Times New Roman" w:cs="Times New Roman"/>
          <w:szCs w:val="20"/>
        </w:rPr>
      </w:pPr>
      <w:r>
        <w:t xml:space="preserve">Enne hindamistegevuse alustamist innovatsiooni puudutavatele hindamisküsimustele vastamiseks võivad korraldusasutused ja/või hindamiseksperdid otsustada kontrollida maaelu arengu programmi meetmete/allmeetmete (sinine ala joonisel 6) innovatsioonipotentsiaali. See etapp aitab hindajal ja korraldusasutusel mõista, kuidas iga meede/allmeede võib soodustada maaelu arengu programmi innovatsiooniga seotud eesmärkide täitmist (vt </w:t>
      </w:r>
      <w:hyperlink w:anchor="Screening_Potential" w:history="1">
        <w:r>
          <w:rPr>
            <w:rStyle w:val="Hyperlink"/>
            <w:sz w:val="20"/>
            <w:szCs w:val="20"/>
          </w:rPr>
          <w:t>alapeatükk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Innovatsiooni hindamise ühiste elementide täiendamine (soovitatav)</w:t>
      </w:r>
    </w:p>
    <w:p w:rsidR="00A45935" w:rsidRPr="00E05D08" w:rsidRDefault="00A45935" w:rsidP="00E05D08">
      <w:pPr>
        <w:spacing w:after="120" w:line="280" w:lineRule="atLeast"/>
        <w:mirrorIndents/>
        <w:rPr>
          <w:rFonts w:eastAsia="Times New Roman" w:cs="Times New Roman"/>
          <w:szCs w:val="20"/>
        </w:rPr>
      </w:pPr>
      <w:r>
        <w:t>Ühine seire- ja hindamissüsteem annab peamised hindamiselemendid innovatsiooni puudutavatele ühistele hindamisküsimustele vastamiseks. Kui ühised hindamiselemendid (otsustamiskriteeriumid</w:t>
      </w:r>
      <w:r>
        <w:rPr>
          <w:rFonts w:eastAsia="Times New Roman" w:cs="Times New Roman"/>
          <w:szCs w:val="20"/>
          <w:vertAlign w:val="superscript"/>
          <w:lang w:eastAsia="de-DE"/>
        </w:rPr>
        <w:footnoteReference w:id="41"/>
      </w:r>
      <w:r>
        <w:t xml:space="preserve"> ja ühisnäitajad</w:t>
      </w:r>
      <w:r>
        <w:rPr>
          <w:rFonts w:eastAsia="Times New Roman" w:cs="Times New Roman"/>
          <w:szCs w:val="20"/>
          <w:vertAlign w:val="superscript"/>
          <w:lang w:eastAsia="de-DE"/>
        </w:rPr>
        <w:footnoteReference w:id="42"/>
      </w:r>
      <w:r>
        <w:t>) ei ole kogu eeldatava mõju kajastamiseks piisavad, võivad korraldusasutused välja töötada puuduvad elemendid (nt hindamise allküsimused, täiendavad otsustamiskriteeriumid</w:t>
      </w:r>
      <w:r>
        <w:rPr>
          <w:rFonts w:eastAsia="Times New Roman" w:cs="Times New Roman"/>
          <w:szCs w:val="20"/>
          <w:vertAlign w:val="superscript"/>
          <w:lang w:eastAsia="de-DE"/>
        </w:rPr>
        <w:footnoteReference w:id="43"/>
      </w:r>
      <w:r>
        <w:t xml:space="preserve"> ning täiendavad kvantitatiivsed ja kvalitatiivsed näitajad</w:t>
      </w:r>
      <w:r>
        <w:rPr>
          <w:rFonts w:eastAsia="Times New Roman" w:cs="Times New Roman"/>
          <w:szCs w:val="20"/>
          <w:vertAlign w:val="superscript"/>
          <w:lang w:eastAsia="de-DE"/>
        </w:rPr>
        <w:footnoteReference w:id="44"/>
      </w:r>
      <w:r>
        <w:t xml:space="preserve">), ideaaljuhul koostöös hindamisekspertidega (rohelised alad joonisel 6) (vt </w:t>
      </w:r>
      <w:hyperlink w:anchor="Complementing" w:history="1">
        <w:r>
          <w:rPr>
            <w:rStyle w:val="Hyperlink"/>
            <w:sz w:val="20"/>
            <w:szCs w:val="20"/>
          </w:rPr>
          <w:t>alapeatükk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Asjaomastele ühistele hindamisküsimustele vastamine (kohustuslik)</w:t>
      </w:r>
    </w:p>
    <w:p w:rsidR="00A45935" w:rsidRPr="00E05D08" w:rsidRDefault="00A45935" w:rsidP="00E05D08">
      <w:pPr>
        <w:spacing w:after="120" w:line="280" w:lineRule="atLeast"/>
        <w:mirrorIndents/>
        <w:rPr>
          <w:rFonts w:eastAsia="Times New Roman" w:cs="Times New Roman"/>
          <w:szCs w:val="20"/>
        </w:rPr>
      </w:pPr>
      <w:r>
        <w:t xml:space="preserve">Maaelu arengu programmi hindajad hindavad maaelu arengu programmi saavutusi innovatsiooni edendamisel ning selle osa ELi ja riiklike/piirkondlike maaelu arengu poliitika eesmärkide täitmisel. Nad kasutavad ühistele, täiendavatele ja programmipõhistele hindamisküsimustele (oranžid alad joonisel 6) vastuste sõnastamisel hindamistulemusi. Innovatsiooni puudutavatele hindamisküsimustele vastamine eeldab konkreetset lähenemisviisi (vt </w:t>
      </w:r>
      <w:hyperlink w:anchor="Answering" w:history="1">
        <w:r>
          <w:rPr>
            <w:rStyle w:val="Hyperlink"/>
            <w:sz w:val="20"/>
            <w:szCs w:val="20"/>
          </w:rPr>
          <w:t>alapeatükk 2.4</w:t>
        </w:r>
      </w:hyperlink>
      <w:r>
        <w:t>).</w:t>
      </w:r>
    </w:p>
    <w:p w:rsidR="00A45935" w:rsidRPr="00EC5172" w:rsidRDefault="00626C0C" w:rsidP="00B421B9">
      <w:pPr>
        <w:pStyle w:val="HHeadingfigures"/>
      </w:pPr>
      <w:bookmarkStart w:id="94" w:name="_Toc503284759"/>
      <w:bookmarkStart w:id="95" w:name="_Toc508961628"/>
      <w:r>
        <w:t>Innovatsiooni hindamine maaelu arengu programmides</w:t>
      </w:r>
      <w:bookmarkEnd w:id="94"/>
      <w:bookmarkEnd w:id="95"/>
    </w:p>
    <w:p w:rsidR="00A45935" w:rsidRPr="00E05D08" w:rsidRDefault="003E1731" w:rsidP="00E05D08">
      <w:pPr>
        <w:spacing w:after="120" w:line="280" w:lineRule="atLeast"/>
        <w:mirrorIndents/>
        <w:jc w:val="center"/>
        <w:rPr>
          <w:rFonts w:eastAsia="Times New Roman" w:cs="Times New Roman"/>
          <w:szCs w:val="20"/>
          <w:lang w:eastAsia="de-DE"/>
        </w:rPr>
      </w:pPr>
      <w:r w:rsidRPr="003E1731">
        <w:rPr>
          <w:noProof/>
          <w:lang w:val="en-GB" w:eastAsia="en-GB"/>
        </w:rPr>
        <w:drawing>
          <wp:inline distT="0" distB="0" distL="0" distR="0">
            <wp:extent cx="5727700" cy="3215640"/>
            <wp:effectExtent l="0" t="0" r="635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3215640"/>
                    </a:xfrm>
                    <a:prstGeom prst="rect">
                      <a:avLst/>
                    </a:prstGeom>
                    <a:noFill/>
                    <a:ln>
                      <a:noFill/>
                    </a:ln>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Allikas: Euroopa maaelu arengu hindamise kasutajatugi, 2017</w:t>
      </w:r>
      <w:bookmarkStart w:id="96" w:name="_Toc493151902"/>
      <w:bookmarkStart w:id="97" w:name="_Toc501382128"/>
    </w:p>
    <w:p w:rsidR="00A45935" w:rsidRPr="002271D9" w:rsidRDefault="00A45935" w:rsidP="00B421B9">
      <w:pPr>
        <w:pStyle w:val="HHeading2"/>
        <w:numPr>
          <w:ilvl w:val="1"/>
          <w:numId w:val="119"/>
        </w:numPr>
        <w:ind w:left="567" w:hanging="567"/>
      </w:pPr>
      <w:bookmarkStart w:id="98" w:name="Screening_Potential"/>
      <w:bookmarkStart w:id="99" w:name="_Toc508892684"/>
      <w:bookmarkEnd w:id="98"/>
      <w:r>
        <w:t>Maaelu arengu programmi meetmete/allmeetmete innovatsioonipotentsiaali kontrollimine (soovitatav)</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Miks on vaja kontrollida maaelu arengu programmi meetmete innovatsioonipotentsiaali? </w:t>
      </w:r>
    </w:p>
    <w:p w:rsidR="00C64B64" w:rsidRPr="00E05D08" w:rsidRDefault="00A45935" w:rsidP="00E05D08">
      <w:pPr>
        <w:spacing w:after="120" w:line="280" w:lineRule="atLeast"/>
        <w:mirrorIndents/>
        <w:rPr>
          <w:rFonts w:eastAsia="Times New Roman" w:cs="Times New Roman"/>
          <w:szCs w:val="20"/>
        </w:rPr>
      </w:pPr>
      <w:r>
        <w:t xml:space="preserve">Korraldusasutused võivad sihtvaldkondade raames erinevaid maaelu arengu meetmeid kombineerida ja kujundada märkimisväärse paindlikkusega, mille tulemusena sisaldavad maaelu arengu programmid väga erinevaid innovatsioonikäsitusi. Maaelu arengu programmi meetmete/allmeetmete valiku ja kombineerimise kontroll aitab paremini mõista konkreetseid innovatsioonikäsitusi ning maaelu arengu programmi innovatsioonipotentsiaali. See on innovatsiooni puudutavatele ühistele hindamisküsimustele vastamiseks kasulik alus eelkõige hindamise hilisemates etappides (nt 2019. aasta rakendamise aastaaruandes või järelhindamisel), kus on võimalik kajastada maaelu arengu programmi mõju innovatsiooniprotsessidele. </w:t>
      </w:r>
    </w:p>
    <w:p w:rsidR="00A45935" w:rsidRPr="00E05D08" w:rsidRDefault="00A45935" w:rsidP="00B421B9">
      <w:pPr>
        <w:pStyle w:val="HHeading4"/>
        <w:rPr>
          <w:rFonts w:eastAsia="Calibri"/>
          <w:shd w:val="clear" w:color="auto" w:fill="FFFFFF"/>
        </w:rPr>
      </w:pPr>
      <w:r>
        <w:rPr>
          <w:shd w:val="clear" w:color="auto" w:fill="FFFFFF"/>
        </w:rPr>
        <w:t xml:space="preserve">Mis on maaelu arengu programmi meetmete/allmeetmete innovatsioonipotentsiaal? </w:t>
      </w:r>
    </w:p>
    <w:p w:rsidR="00A45935" w:rsidRPr="00E05D08" w:rsidRDefault="00A45935" w:rsidP="00E05D08">
      <w:pPr>
        <w:spacing w:after="120" w:line="280" w:lineRule="atLeast"/>
        <w:mirrorIndents/>
        <w:rPr>
          <w:rFonts w:eastAsia="Times New Roman" w:cs="Times New Roman"/>
          <w:szCs w:val="20"/>
        </w:rPr>
      </w:pPr>
      <w:r>
        <w:rPr>
          <w:b/>
          <w:szCs w:val="20"/>
        </w:rPr>
        <w:t>Maaelu arengu programmi meetmete/allmeetmete innovatsioonipotentsiaalina,</w:t>
      </w:r>
      <w:r>
        <w:t xml:space="preserve"> kas üksi või koos teiste meetmete/allmeetmetega sihtvaldkondade raames, käsitatakse nende suutlikkust edendada innovatsiooni maapiirkondade innovatsioonisüsteemis a) innovaatiliste ideede arendamise, b) innovatsioonisuutlikkuse kollektiivse suurendamise ja c) innovatsiooni jaoks võimaldava keskkonna loomise kaudu.</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 xml:space="preserve">Millised on maaelu arengu programmi innovatsioonipotentsiaali kindlakstegemise tööetapid? </w:t>
      </w:r>
    </w:p>
    <w:p w:rsidR="00A45935" w:rsidRPr="00E05D08" w:rsidRDefault="00A45935" w:rsidP="00E05D08">
      <w:pPr>
        <w:spacing w:after="120" w:line="280" w:lineRule="atLeast"/>
        <w:mirrorIndents/>
        <w:rPr>
          <w:rFonts w:eastAsia="Times New Roman" w:cs="Times New Roman"/>
          <w:szCs w:val="20"/>
        </w:rPr>
      </w:pPr>
      <w:r>
        <w:rPr>
          <w:b/>
        </w:rPr>
        <w:t>Maaelu arengu programmi meetmete ja allmeetmete kontrollimisel</w:t>
      </w:r>
      <w:r>
        <w:t xml:space="preserve"> vaadatakse, kuidas meetmed on kavandatud, et aidata arendada uusi ideid, suurendada innovatsioonisuutlikkust või luua innovatsiooni jaoks võimaldavat keskkonda. Töömeetod võib olla eksperdihinnang või osalemismeetod, mis kaasab rohkem maaelu arengu programmi peamisi sidusrühmi. Sellise kontrolli tegemiseks võib vastata väljapakutud põhiküsimustele (vt </w:t>
      </w:r>
      <w:hyperlink w:anchor="Steps_of_the_screenig" w:history="1">
        <w:r>
          <w:rPr>
            <w:rStyle w:val="Hyperlink"/>
            <w:sz w:val="20"/>
            <w:szCs w:val="20"/>
          </w:rPr>
          <w:t>joonis 7</w:t>
        </w:r>
      </w:hyperlink>
      <w:r>
        <w:t>).</w:t>
      </w:r>
    </w:p>
    <w:p w:rsidR="00A45935" w:rsidRPr="00F117CA" w:rsidRDefault="00626C0C" w:rsidP="00B421B9">
      <w:pPr>
        <w:pStyle w:val="HHeadingfigures"/>
      </w:pPr>
      <w:bookmarkStart w:id="100" w:name="Steps_of_the_screenig"/>
      <w:bookmarkStart w:id="101" w:name="_Toc503284760"/>
      <w:bookmarkStart w:id="102" w:name="_Toc508961629"/>
      <w:bookmarkEnd w:id="100"/>
      <w:r>
        <w:t>Maaelu arengu programmi meetmete/allmeetmete innovatsioonipotentsiaali kontrollimise etapid</w:t>
      </w:r>
      <w:bookmarkEnd w:id="101"/>
      <w:bookmarkEnd w:id="102"/>
    </w:p>
    <w:p w:rsidR="00A45935" w:rsidRPr="00E05D08" w:rsidRDefault="00DC07FD" w:rsidP="00E05D08">
      <w:pPr>
        <w:suppressAutoHyphens/>
        <w:spacing w:before="60" w:after="0" w:line="240" w:lineRule="auto"/>
        <w:ind w:left="1134" w:right="1134"/>
        <w:mirrorIndents/>
        <w:rPr>
          <w:rFonts w:eastAsia="Times New Roman" w:cs="Times New Roman"/>
          <w:i/>
          <w:sz w:val="16"/>
          <w:szCs w:val="20"/>
          <w:lang w:eastAsia="de-DE"/>
        </w:rPr>
      </w:pPr>
      <w:r w:rsidRPr="00DC07FD">
        <w:rPr>
          <w:noProof/>
          <w:lang w:val="en-GB" w:eastAsia="en-GB"/>
        </w:rPr>
        <w:drawing>
          <wp:inline distT="0" distB="0" distL="0" distR="0">
            <wp:extent cx="3819600" cy="21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600" cy="2124000"/>
                    </a:xfrm>
                    <a:prstGeom prst="rect">
                      <a:avLst/>
                    </a:prstGeom>
                    <a:noFill/>
                    <a:ln>
                      <a:noFill/>
                    </a:ln>
                  </pic:spPr>
                </pic:pic>
              </a:graphicData>
            </a:graphic>
          </wp:inline>
        </w:drawing>
      </w: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Allikas: Euroopa maaelu arengu hindamise kasutajatugi,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Mida tuleks maaelu arengu programmis kontrollida?</w:t>
      </w:r>
    </w:p>
    <w:p w:rsidR="00A45935" w:rsidRPr="00E05D08" w:rsidRDefault="007A450E"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1312" behindDoc="0" locked="0" layoutInCell="1" allowOverlap="1" wp14:anchorId="0787BB87" wp14:editId="589ECB64">
                <wp:simplePos x="0" y="0"/>
                <wp:positionH relativeFrom="column">
                  <wp:posOffset>3114675</wp:posOffset>
                </wp:positionH>
                <wp:positionV relativeFrom="paragraph">
                  <wp:posOffset>621030</wp:posOffset>
                </wp:positionV>
                <wp:extent cx="2640965" cy="3238500"/>
                <wp:effectExtent l="0" t="0" r="26035" b="1905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238500"/>
                        </a:xfrm>
                        <a:prstGeom prst="round2DiagRect">
                          <a:avLst>
                            <a:gd name="adj1" fmla="val 6437"/>
                            <a:gd name="adj2" fmla="val 0"/>
                          </a:avLst>
                        </a:prstGeom>
                        <a:noFill/>
                        <a:ln w="25400" cap="flat" cmpd="sng" algn="ctr">
                          <a:solidFill>
                            <a:srgbClr val="BE4A35"/>
                          </a:solidFill>
                          <a:prstDash val="solid"/>
                        </a:ln>
                        <a:effectLst/>
                      </wps:spPr>
                      <wps:txbx>
                        <w:txbxContent>
                          <w:p w:rsidR="002E2DF8" w:rsidRPr="00275EE5" w:rsidRDefault="002E2DF8" w:rsidP="00626C0C">
                            <w:pPr>
                              <w:pStyle w:val="Normal12PTcouleurgris"/>
                            </w:pPr>
                            <w:r>
                              <w:rPr>
                                <w:noProof/>
                                <w:lang w:val="en-GB" w:eastAsia="en-GB"/>
                              </w:rPr>
                              <w:drawing>
                                <wp:inline distT="0" distB="0" distL="0" distR="0" wp14:anchorId="1E24D50C" wp14:editId="060DFFEF">
                                  <wp:extent cx="432079" cy="291403"/>
                                  <wp:effectExtent l="0" t="0" r="0" b="0"/>
                                  <wp:docPr id="20"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881" cy="294642"/>
                                          </a:xfrm>
                                          <a:prstGeom prst="rect">
                                            <a:avLst/>
                                          </a:prstGeom>
                                        </pic:spPr>
                                      </pic:pic>
                                    </a:graphicData>
                                  </a:graphic>
                                </wp:inline>
                              </w:drawing>
                            </w:r>
                            <w:r>
                              <w:rPr>
                                <w:sz w:val="18"/>
                              </w:rPr>
                              <w:t xml:space="preserve">Määruse (EL) nr 1305/2013 artiklis 15 on sätestatud seitse elementi, mida </w:t>
                            </w:r>
                            <w:r>
                              <w:rPr>
                                <w:b/>
                                <w:color w:val="BE4A35"/>
                                <w:sz w:val="18"/>
                              </w:rPr>
                              <w:t>nõustamis- ja nõuandeteenused</w:t>
                            </w:r>
                            <w:r>
                              <w:rPr>
                                <w:sz w:val="18"/>
                                <w:vertAlign w:val="superscript"/>
                              </w:rPr>
                              <w:t xml:space="preserve">45 </w:t>
                            </w:r>
                            <w:r>
                              <w:t>hõlmavad</w:t>
                            </w:r>
                            <w:r>
                              <w:rPr>
                                <w:sz w:val="18"/>
                              </w:rPr>
                              <w:t>. Innovatsiooni mainitakse sõnaselgelt vaid ühes neist (lõike 4 punkt c). Puudub nõue või kindlus, et teised nõustamisliigid (nt lõike 4 punkt g – esimest korda tegevust alustavate põllumajandustootjate erinõustamine) edendavad innovatsiooni. Seega võib maaelu arengu konkreetse programmi meetme väljatöötamise analüüs näidata, kas meede (või allmeede, kui seda kohaldatakse) võib olla innovatsiooni edendamiseks asjakohane.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7BB87" id="Rectangle: Diagonal Corners Rounded 64" o:spid="_x0000_s1037" style="position:absolute;left:0;text-align:left;margin-left:245.25pt;margin-top:48.9pt;width:207.9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23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" adj="-11796480,,5400" path="m169999,l2640965,r,l2640965,3068501v,93888,-76111,169999,-169999,169999l,3238500r,l,169999c,76111,76111,,169999,xe" filled="f" strokecolor="#be4a35" strokeweight="2pt">
                <v:stroke joinstyle="miter"/>
                <v:formulas/>
                <v:path arrowok="t" o:connecttype="custom" o:connectlocs="169999,0;2640965,0;2640965,0;2640965,3068501;2470966,3238500;0,3238500;0,3238500;0,169999;169999,0" o:connectangles="0,0,0,0,0,0,0,0,0" textboxrect="0,0,2640965,3238500"/>
                <v:textbox>
                  <w:txbxContent>
                    <w:p w:rsidR="002E2DF8" w:rsidRPr="00275EE5" w:rsidRDefault="002E2DF8" w:rsidP="00626C0C">
                      <w:pPr>
                        <w:pStyle w:val="Normal12PTcouleurgris"/>
                      </w:pPr>
                      <w:r>
                        <w:rPr>
                          <w:noProof/>
                          <w:lang w:val="en-GB" w:eastAsia="en-GB"/>
                        </w:rPr>
                        <w:drawing>
                          <wp:inline distT="0" distB="0" distL="0" distR="0" wp14:anchorId="1E24D50C" wp14:editId="060DFFEF">
                            <wp:extent cx="432079" cy="291403"/>
                            <wp:effectExtent l="0" t="0" r="0" b="0"/>
                            <wp:docPr id="20"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881" cy="294642"/>
                                    </a:xfrm>
                                    <a:prstGeom prst="rect">
                                      <a:avLst/>
                                    </a:prstGeom>
                                  </pic:spPr>
                                </pic:pic>
                              </a:graphicData>
                            </a:graphic>
                          </wp:inline>
                        </w:drawing>
                      </w:r>
                      <w:r>
                        <w:rPr>
                          <w:sz w:val="18"/>
                        </w:rPr>
                        <w:t xml:space="preserve">Määruse (EL) nr 1305/2013 artiklis 15 on sätestatud seitse elementi, mida </w:t>
                      </w:r>
                      <w:r>
                        <w:rPr>
                          <w:b/>
                          <w:color w:val="BE4A35"/>
                          <w:sz w:val="18"/>
                        </w:rPr>
                        <w:t>nõustamis- ja nõuandeteenused</w:t>
                      </w:r>
                      <w:r>
                        <w:rPr>
                          <w:sz w:val="18"/>
                          <w:vertAlign w:val="superscript"/>
                        </w:rPr>
                        <w:t xml:space="preserve">45 </w:t>
                      </w:r>
                      <w:r>
                        <w:t>hõlmavad</w:t>
                      </w:r>
                      <w:r>
                        <w:rPr>
                          <w:sz w:val="18"/>
                        </w:rPr>
                        <w:t>. Innovatsiooni mainitakse sõnaselgelt vaid ühes neist (lõike 4 punkt c). Puudub nõue või kindlus, et teised nõustamisliigid (nt lõike 4 punkt g – esimest korda tegevust alustavate põllumajandustootjate erinõustamine) edendavad innovatsiooni. Seega võib maaelu arengu konkreetse programmi meetme väljatöötamise analüüs näidata, kas meede (või allmeede, kui seda kohaldatakse) võib olla innovatsiooni edendamiseks asjakohane.</w:t>
                      </w:r>
                    </w:p>
                  </w:txbxContent>
                </v:textbox>
                <w10:wrap type="square"/>
              </v:shape>
            </w:pict>
          </mc:Fallback>
        </mc:AlternateContent>
      </w:r>
      <w:r>
        <w:rPr>
          <w:b/>
        </w:rPr>
        <w:t>Kontrollimisel tuleks keskenduda sihtvaldkondade lõikes nii eraldi meetmete kui ka meetmerühmade</w:t>
      </w:r>
      <w:r>
        <w:t xml:space="preserve"> </w:t>
      </w:r>
      <w:r>
        <w:rPr>
          <w:b/>
        </w:rPr>
        <w:t>suutlikkusele</w:t>
      </w:r>
      <w:r>
        <w:t xml:space="preserve"> innovatsiooni edendada (nt suutlikkus toetada kolme innovatsiooniteed, nagu on selgitatud </w:t>
      </w:r>
      <w:hyperlink w:anchor="Innovation_RD" w:history="1">
        <w:r>
          <w:rPr>
            <w:rStyle w:val="Hyperlink"/>
            <w:sz w:val="20"/>
            <w:szCs w:val="20"/>
          </w:rPr>
          <w:t>alapeatükis 1.1</w:t>
        </w:r>
      </w:hyperlink>
      <w:r>
        <w:t>)</w:t>
      </w:r>
      <w:r>
        <w:rPr>
          <w:rStyle w:val="FootnoteReference"/>
          <w:rFonts w:eastAsia="Times New Roman" w:cs="Times New Roman"/>
          <w:color w:val="FFFFFF" w:themeColor="background1"/>
          <w:szCs w:val="20"/>
          <w:lang w:eastAsia="de-DE"/>
        </w:rPr>
        <w:footnoteReference w:id="45"/>
      </w:r>
      <w:r>
        <w:t xml:space="preserve">. Samamoodi võib </w:t>
      </w:r>
      <w:r>
        <w:rPr>
          <w:b/>
        </w:rPr>
        <w:t>riikliku maaeluvõrgustiku innovatsiooni edendamise potentsiaali</w:t>
      </w:r>
      <w:r>
        <w:t xml:space="preserve"> kindlaks teha riikliku maaeluvõrgustiku tegevuse kontrollimise abil (vt </w:t>
      </w:r>
      <w:hyperlink w:anchor="CEQ_NRN" w:history="1">
        <w:r>
          <w:rPr>
            <w:rStyle w:val="Hyperlink"/>
            <w:sz w:val="20"/>
            <w:szCs w:val="20"/>
          </w:rPr>
          <w:t>punkt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Üldiselt tuleks innovatsioonipotentsiaali kontrollimisel käsitleda vähemalt järgmiste ühiste hindamisküsimustega seotud meetmeid: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1. ühine hindamisküsimus on seotud meetmetega M1, M2 ja M16 (vastavalt määruse (EL) nr 1305/2013 artiklid 14, 15 ja 35). Kontrollimisel keskendutakse nende meetmete innovatsioonipotentsiaalile ja see aitab vastata ühise hindamisküsimuse innovatsiooniosale;</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2. ühine hindamisküsimus on seotud meetmega M16 (koostöö). M16 allmeetmete kontrollimisel hinnatakse peamiselt nende potentsiaali kolme innovatsioonitee toetamisel. Tulemused aitavad vastata ühise hindamisküsimuse innovatsiooniosale;</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lastRenderedPageBreak/>
        <w:t>21. ühine hindamisküsimus hõlmab nelja riikliku maaeluvõrgustiku eesmärki. Riikliku maaeluvõrgustiku innovatsioonipotentsiaali kontrollimisel keskendutakse riikliku maaeluvõrgustiku tegevusele, mis toetab riikliku maaeluvõrgustiku ühise eesmärgi „edendada innovatsiooni põllumajanduses, toidu tootmises, metsanduses ja maapiirkondades“ täitmist. See kontrollimine aitab vastata ühise hindamisküsimuse innovatsiooniosale;</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23. ühisele hindamisküsimusele vastamisel hinnatakse, kuidas maaelu arengu programm on aidanud saavutada teadus- ja arendustegevuse ning innovatsiooni põhieesmärki jõuda 3 %ni ELi SKPst (avalik ja erasektor koos),</w:t>
      </w:r>
      <w:r>
        <w:rPr>
          <w:rFonts w:eastAsia="Times New Roman" w:cs="Times New Roman"/>
          <w:szCs w:val="20"/>
          <w:vertAlign w:val="superscript"/>
          <w:lang w:eastAsia="de-DE"/>
        </w:rPr>
        <w:footnoteReference w:id="46"/>
      </w:r>
      <w:r>
        <w:t xml:space="preserve"> kasutades selle eesmärgiga seotud näitajaid. Kõigi maaelu arengu programmi meetmete innovatsioonipotentsiaali kontrollimine on tähtis selleks, et a) kindlaks teha meetmed, mis aitavad edendada innovatsiooni, ja b) võtta 23. ühisele hindamisküsimusele vastamiseks kasutatavate näitajate arvutamisel arvesse nende meetmetega seotud kulusid;</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30. ühine hindamisküsimus puudutab innovatsiooniga seotud valdkonnaülest eesmärki. Kontrollitakse iga sihtvaldkonna kõiki meetmeid/allmeetmeid ja nende kombinatsiooni, et kindlaks teha meetmed, mis võivad kolme innovatsioonitee kaudu innovatsiooni edendada. See analüüs aitab hindajal koostada juhtumiuuringu hindamist, mis põhineb muutuste teoorial ja mida kavatsetakse kasutada 30. ühisele hindamisküsimusele vastamisel.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Milline on tulemus? </w:t>
      </w:r>
    </w:p>
    <w:p w:rsidR="00A45935" w:rsidRDefault="00A45935" w:rsidP="00E05D08">
      <w:pPr>
        <w:spacing w:after="120" w:line="280" w:lineRule="atLeast"/>
        <w:mirrorIndents/>
        <w:rPr>
          <w:rFonts w:eastAsia="Times New Roman" w:cs="Times New Roman"/>
          <w:szCs w:val="20"/>
        </w:rPr>
      </w:pPr>
      <w:r>
        <w:rPr>
          <w:b/>
          <w:szCs w:val="20"/>
        </w:rPr>
        <w:t>Kontrollimine aitab selgitada maaelu arengu programmi innovatsioonialast sekkumisloogikat.</w:t>
      </w:r>
      <w:r>
        <w:t xml:space="preserve"> Sellega tehakse kindlaks maaelu arengu programmi meetmed, mille potentsiaal edendada innovatsiooni on kõige suurem, ja täpsustatakse valdkonnad (innovatsiooniteed), millega need meetmed on seotud. Mõju hilisemal hindamisel võetakse kontrollitulemusi arvesse, et võrrelda potentsiaali maaelu arengu programmi tegelike tulemustega innovatsiooni edendamisel. See aitab hindajal keskenduda oma töös nendele meetmetele ja allmeetmetele, mida peetakse innovatsiooni edendamisel eriti sobivaks. </w:t>
      </w:r>
    </w:p>
    <w:p w:rsidR="007A450E" w:rsidRPr="00E05D08" w:rsidRDefault="007A450E" w:rsidP="00E05D08">
      <w:pPr>
        <w:spacing w:after="120" w:line="280" w:lineRule="atLeast"/>
        <w:mirrorIndents/>
        <w:rPr>
          <w:rFonts w:eastAsia="Times New Roman" w:cs="Times New Roman"/>
          <w:szCs w:val="20"/>
          <w:lang w:eastAsia="de-DE"/>
        </w:rPr>
      </w:pPr>
    </w:p>
    <w:p w:rsidR="00A45935" w:rsidRPr="00E05D08" w:rsidRDefault="00DC07FD" w:rsidP="009F5AB5">
      <w:pPr>
        <w:pStyle w:val="HStandard"/>
      </w:pPr>
      <w:r>
        <w:rPr>
          <w:b/>
          <w:noProof/>
          <w:lang w:val="en-GB" w:eastAsia="en-GB"/>
        </w:rPr>
        <mc:AlternateContent>
          <mc:Choice Requires="wps">
            <w:drawing>
              <wp:anchor distT="0" distB="0" distL="114300" distR="114300" simplePos="0" relativeHeight="251663360" behindDoc="0" locked="0" layoutInCell="1" allowOverlap="1" wp14:anchorId="2EEDB0E7" wp14:editId="6FA86C8D">
                <wp:simplePos x="0" y="0"/>
                <wp:positionH relativeFrom="page">
                  <wp:posOffset>1637881</wp:posOffset>
                </wp:positionH>
                <wp:positionV relativeFrom="page">
                  <wp:posOffset>6380704</wp:posOffset>
                </wp:positionV>
                <wp:extent cx="4153535" cy="2341266"/>
                <wp:effectExtent l="0" t="0" r="18415" b="20955"/>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341266"/>
                        </a:xfrm>
                        <a:prstGeom prst="round2DiagRect">
                          <a:avLst>
                            <a:gd name="adj1" fmla="val 9754"/>
                            <a:gd name="adj2" fmla="val 0"/>
                          </a:avLst>
                        </a:prstGeom>
                        <a:noFill/>
                        <a:ln w="25400" cap="flat" cmpd="sng" algn="ctr">
                          <a:solidFill>
                            <a:srgbClr val="8BAB80"/>
                          </a:solidFill>
                          <a:prstDash val="solid"/>
                        </a:ln>
                        <a:effectLst/>
                      </wps:spPr>
                      <wps:txbx>
                        <w:txbxContent>
                          <w:p w:rsidR="002E2DF8" w:rsidRPr="00DC07FD" w:rsidRDefault="002E2DF8" w:rsidP="00DC07FD">
                            <w:pPr>
                              <w:pStyle w:val="Normal12PTcouleurgris"/>
                              <w:rPr>
                                <w:sz w:val="18"/>
                              </w:rPr>
                            </w:pPr>
                            <w:r w:rsidRPr="00DC07FD">
                              <w:rPr>
                                <w:noProof/>
                                <w:sz w:val="18"/>
                                <w:lang w:val="en-GB" w:eastAsia="en-GB"/>
                              </w:rPr>
                              <w:drawing>
                                <wp:inline distT="0" distB="0" distL="0" distR="0" wp14:anchorId="58F420A3" wp14:editId="2894F1FF">
                                  <wp:extent cx="391886" cy="365293"/>
                                  <wp:effectExtent l="0" t="0" r="8255" b="0"/>
                                  <wp:docPr id="29"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390000" cy="3635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66"/>
                              <w:gridCol w:w="3152"/>
                            </w:tblGrid>
                            <w:tr w:rsidR="002E2DF8" w:rsidRPr="00DC07FD" w:rsidTr="00E05D08">
                              <w:tc>
                                <w:tcPr>
                                  <w:tcW w:w="3402" w:type="dxa"/>
                                  <w:shd w:val="clear" w:color="auto" w:fill="FFFFFF"/>
                                </w:tcPr>
                                <w:p w:rsidR="002E2DF8" w:rsidRPr="00DC07FD" w:rsidRDefault="002E2DF8" w:rsidP="00DC07FD">
                                  <w:pPr>
                                    <w:suppressOverlap/>
                                    <w:jc w:val="left"/>
                                    <w:rPr>
                                      <w:rFonts w:cs="Arial"/>
                                      <w:b/>
                                      <w:color w:val="404040"/>
                                      <w:sz w:val="18"/>
                                      <w:szCs w:val="18"/>
                                    </w:rPr>
                                  </w:pPr>
                                  <w:r w:rsidRPr="00DC07FD">
                                    <w:rPr>
                                      <w:b/>
                                      <w:color w:val="404040"/>
                                      <w:sz w:val="18"/>
                                      <w:szCs w:val="18"/>
                                    </w:rPr>
                                    <w:t>Mida teha?</w:t>
                                  </w:r>
                                </w:p>
                                <w:p w:rsidR="002E2DF8" w:rsidRPr="00DC07FD" w:rsidRDefault="002E2DF8" w:rsidP="00DC07FD">
                                  <w:pPr>
                                    <w:pStyle w:val="Hlistbullet"/>
                                    <w:spacing w:after="0" w:line="160" w:lineRule="atLeast"/>
                                    <w:jc w:val="left"/>
                                    <w:rPr>
                                      <w:sz w:val="18"/>
                                      <w:szCs w:val="18"/>
                                    </w:rPr>
                                  </w:pPr>
                                  <w:r w:rsidRPr="00DC07FD">
                                    <w:rPr>
                                      <w:sz w:val="18"/>
                                      <w:szCs w:val="18"/>
                                    </w:rPr>
                                    <w:t xml:space="preserve">Hinnata meetme kavandamist (seos vajaduste, eesmärkide, valikukriteeriumide, toetusesaajatega) innovatsiooni edendamise potentsiaali ja selle tugevuse seisukohast. </w:t>
                                  </w:r>
                                </w:p>
                                <w:p w:rsidR="002E2DF8" w:rsidRPr="00DC07FD" w:rsidRDefault="002E2DF8" w:rsidP="00DC07FD">
                                  <w:pPr>
                                    <w:pStyle w:val="Hlistbullet"/>
                                    <w:spacing w:after="0" w:line="160" w:lineRule="atLeast"/>
                                    <w:jc w:val="left"/>
                                    <w:rPr>
                                      <w:sz w:val="18"/>
                                      <w:szCs w:val="18"/>
                                    </w:rPr>
                                  </w:pPr>
                                  <w:r w:rsidRPr="00DC07FD">
                                    <w:rPr>
                                      <w:sz w:val="18"/>
                                      <w:szCs w:val="18"/>
                                    </w:rPr>
                                    <w:t xml:space="preserve">Uurida maaelu arengu programmi innovatsioonialast sekkumisloogikat. </w:t>
                                  </w:r>
                                </w:p>
                              </w:tc>
                              <w:tc>
                                <w:tcPr>
                                  <w:tcW w:w="3402" w:type="dxa"/>
                                  <w:shd w:val="clear" w:color="auto" w:fill="auto"/>
                                </w:tcPr>
                                <w:p w:rsidR="002E2DF8" w:rsidRPr="00DC07FD" w:rsidRDefault="002E2DF8" w:rsidP="00DC07FD">
                                  <w:pPr>
                                    <w:suppressOverlap/>
                                    <w:jc w:val="left"/>
                                    <w:rPr>
                                      <w:rFonts w:cs="Arial"/>
                                      <w:b/>
                                      <w:color w:val="404040"/>
                                      <w:sz w:val="18"/>
                                      <w:szCs w:val="18"/>
                                    </w:rPr>
                                  </w:pPr>
                                  <w:r w:rsidRPr="00DC07FD">
                                    <w:rPr>
                                      <w:b/>
                                      <w:color w:val="404040"/>
                                      <w:sz w:val="18"/>
                                      <w:szCs w:val="18"/>
                                    </w:rPr>
                                    <w:t>Mida mitte teha?</w:t>
                                  </w:r>
                                </w:p>
                                <w:p w:rsidR="002E2DF8" w:rsidRPr="00DC07FD" w:rsidRDefault="002E2DF8" w:rsidP="00DC07FD">
                                  <w:pPr>
                                    <w:pStyle w:val="Hlistbullet"/>
                                    <w:spacing w:after="0" w:line="160" w:lineRule="atLeast"/>
                                    <w:jc w:val="left"/>
                                    <w:rPr>
                                      <w:sz w:val="18"/>
                                      <w:szCs w:val="18"/>
                                    </w:rPr>
                                  </w:pPr>
                                  <w:r w:rsidRPr="00DC07FD">
                                    <w:rPr>
                                      <w:sz w:val="18"/>
                                      <w:szCs w:val="18"/>
                                    </w:rPr>
                                    <w:t xml:space="preserve">Piirduda maaelu arengu programmi innovatsioonipotentsiaali puhul ainult kontrollimisega, kas valikukriteeriumides ja meetmetes nimetatakse sõna „innovatsioon“. </w:t>
                                  </w:r>
                                </w:p>
                                <w:p w:rsidR="002E2DF8" w:rsidRPr="00DC07FD" w:rsidRDefault="002E2DF8" w:rsidP="00DC07FD">
                                  <w:pPr>
                                    <w:suppressOverlap/>
                                    <w:jc w:val="left"/>
                                    <w:rPr>
                                      <w:rFonts w:cs="Arial"/>
                                      <w:color w:val="1A1A1A"/>
                                      <w:sz w:val="18"/>
                                      <w:szCs w:val="18"/>
                                    </w:rPr>
                                  </w:pPr>
                                </w:p>
                              </w:tc>
                            </w:tr>
                          </w:tbl>
                          <w:p w:rsidR="002E2DF8" w:rsidRPr="00DC07FD" w:rsidRDefault="002E2DF8" w:rsidP="00DC07FD">
                            <w:pPr>
                              <w:pStyle w:val="Normal12PTcouleurgris"/>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B0E7" id="Rectangle: Diagonal Corners Rounded 67" o:spid="_x0000_s1038" style="position:absolute;left:0;text-align:left;margin-left:128.95pt;margin-top:502.4pt;width:327.05pt;height:184.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3412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" adj="-11796480,,5400" path="m228367,l4153535,r,l4153535,2112899v,126124,-102243,228367,-228367,228367l,2341266r,l,228367c,102243,102243,,228367,xe" filled="f" strokecolor="#8bab80" strokeweight="2pt">
                <v:stroke joinstyle="miter"/>
                <v:formulas/>
                <v:path arrowok="t" o:connecttype="custom" o:connectlocs="228367,0;4153535,0;4153535,0;4153535,2112899;3925168,2341266;0,2341266;0,2341266;0,228367;228367,0" o:connectangles="0,0,0,0,0,0,0,0,0" textboxrect="0,0,4153535,2341266"/>
                <v:textbox>
                  <w:txbxContent>
                    <w:p w:rsidR="002E2DF8" w:rsidRPr="00DC07FD" w:rsidRDefault="002E2DF8" w:rsidP="00DC07FD">
                      <w:pPr>
                        <w:pStyle w:val="Normal12PTcouleurgris"/>
                        <w:rPr>
                          <w:sz w:val="18"/>
                        </w:rPr>
                      </w:pPr>
                      <w:r w:rsidRPr="00DC07FD">
                        <w:rPr>
                          <w:noProof/>
                          <w:sz w:val="18"/>
                          <w:lang w:val="en-GB" w:eastAsia="en-GB"/>
                        </w:rPr>
                        <w:drawing>
                          <wp:inline distT="0" distB="0" distL="0" distR="0" wp14:anchorId="58F420A3" wp14:editId="2894F1FF">
                            <wp:extent cx="391886" cy="365293"/>
                            <wp:effectExtent l="0" t="0" r="8255" b="0"/>
                            <wp:docPr id="29"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390000" cy="3635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66"/>
                        <w:gridCol w:w="3152"/>
                      </w:tblGrid>
                      <w:tr w:rsidR="002E2DF8" w:rsidRPr="00DC07FD" w:rsidTr="00E05D08">
                        <w:tc>
                          <w:tcPr>
                            <w:tcW w:w="3402" w:type="dxa"/>
                            <w:shd w:val="clear" w:color="auto" w:fill="FFFFFF"/>
                          </w:tcPr>
                          <w:p w:rsidR="002E2DF8" w:rsidRPr="00DC07FD" w:rsidRDefault="002E2DF8" w:rsidP="00DC07FD">
                            <w:pPr>
                              <w:suppressOverlap/>
                              <w:jc w:val="left"/>
                              <w:rPr>
                                <w:rFonts w:cs="Arial"/>
                                <w:b/>
                                <w:color w:val="404040"/>
                                <w:sz w:val="18"/>
                                <w:szCs w:val="18"/>
                              </w:rPr>
                            </w:pPr>
                            <w:r w:rsidRPr="00DC07FD">
                              <w:rPr>
                                <w:b/>
                                <w:color w:val="404040"/>
                                <w:sz w:val="18"/>
                                <w:szCs w:val="18"/>
                              </w:rPr>
                              <w:t>Mida teha?</w:t>
                            </w:r>
                          </w:p>
                          <w:p w:rsidR="002E2DF8" w:rsidRPr="00DC07FD" w:rsidRDefault="002E2DF8" w:rsidP="00DC07FD">
                            <w:pPr>
                              <w:pStyle w:val="Hlistbullet"/>
                              <w:spacing w:after="0" w:line="160" w:lineRule="atLeast"/>
                              <w:jc w:val="left"/>
                              <w:rPr>
                                <w:sz w:val="18"/>
                                <w:szCs w:val="18"/>
                              </w:rPr>
                            </w:pPr>
                            <w:r w:rsidRPr="00DC07FD">
                              <w:rPr>
                                <w:sz w:val="18"/>
                                <w:szCs w:val="18"/>
                              </w:rPr>
                              <w:t xml:space="preserve">Hinnata meetme kavandamist (seos vajaduste, eesmärkide, valikukriteeriumide, toetusesaajatega) innovatsiooni edendamise potentsiaali ja selle tugevuse seisukohast. </w:t>
                            </w:r>
                          </w:p>
                          <w:p w:rsidR="002E2DF8" w:rsidRPr="00DC07FD" w:rsidRDefault="002E2DF8" w:rsidP="00DC07FD">
                            <w:pPr>
                              <w:pStyle w:val="Hlistbullet"/>
                              <w:spacing w:after="0" w:line="160" w:lineRule="atLeast"/>
                              <w:jc w:val="left"/>
                              <w:rPr>
                                <w:sz w:val="18"/>
                                <w:szCs w:val="18"/>
                              </w:rPr>
                            </w:pPr>
                            <w:r w:rsidRPr="00DC07FD">
                              <w:rPr>
                                <w:sz w:val="18"/>
                                <w:szCs w:val="18"/>
                              </w:rPr>
                              <w:t xml:space="preserve">Uurida maaelu arengu programmi innovatsioonialast sekkumisloogikat. </w:t>
                            </w:r>
                          </w:p>
                        </w:tc>
                        <w:tc>
                          <w:tcPr>
                            <w:tcW w:w="3402" w:type="dxa"/>
                            <w:shd w:val="clear" w:color="auto" w:fill="auto"/>
                          </w:tcPr>
                          <w:p w:rsidR="002E2DF8" w:rsidRPr="00DC07FD" w:rsidRDefault="002E2DF8" w:rsidP="00DC07FD">
                            <w:pPr>
                              <w:suppressOverlap/>
                              <w:jc w:val="left"/>
                              <w:rPr>
                                <w:rFonts w:cs="Arial"/>
                                <w:b/>
                                <w:color w:val="404040"/>
                                <w:sz w:val="18"/>
                                <w:szCs w:val="18"/>
                              </w:rPr>
                            </w:pPr>
                            <w:r w:rsidRPr="00DC07FD">
                              <w:rPr>
                                <w:b/>
                                <w:color w:val="404040"/>
                                <w:sz w:val="18"/>
                                <w:szCs w:val="18"/>
                              </w:rPr>
                              <w:t>Mida mitte teha?</w:t>
                            </w:r>
                          </w:p>
                          <w:p w:rsidR="002E2DF8" w:rsidRPr="00DC07FD" w:rsidRDefault="002E2DF8" w:rsidP="00DC07FD">
                            <w:pPr>
                              <w:pStyle w:val="Hlistbullet"/>
                              <w:spacing w:after="0" w:line="160" w:lineRule="atLeast"/>
                              <w:jc w:val="left"/>
                              <w:rPr>
                                <w:sz w:val="18"/>
                                <w:szCs w:val="18"/>
                              </w:rPr>
                            </w:pPr>
                            <w:r w:rsidRPr="00DC07FD">
                              <w:rPr>
                                <w:sz w:val="18"/>
                                <w:szCs w:val="18"/>
                              </w:rPr>
                              <w:t xml:space="preserve">Piirduda maaelu arengu programmi innovatsioonipotentsiaali puhul ainult kontrollimisega, kas valikukriteeriumides ja meetmetes nimetatakse sõna „innovatsioon“. </w:t>
                            </w:r>
                          </w:p>
                          <w:p w:rsidR="002E2DF8" w:rsidRPr="00DC07FD" w:rsidRDefault="002E2DF8" w:rsidP="00DC07FD">
                            <w:pPr>
                              <w:suppressOverlap/>
                              <w:jc w:val="left"/>
                              <w:rPr>
                                <w:rFonts w:cs="Arial"/>
                                <w:color w:val="1A1A1A"/>
                                <w:sz w:val="18"/>
                                <w:szCs w:val="18"/>
                              </w:rPr>
                            </w:pPr>
                          </w:p>
                        </w:tc>
                      </w:tr>
                    </w:tbl>
                    <w:p w:rsidR="002E2DF8" w:rsidRPr="00DC07FD" w:rsidRDefault="002E2DF8" w:rsidP="00DC07FD">
                      <w:pPr>
                        <w:pStyle w:val="Normal12PTcouleurgris"/>
                        <w:rPr>
                          <w:sz w:val="18"/>
                        </w:rPr>
                      </w:pPr>
                    </w:p>
                  </w:txbxContent>
                </v:textbox>
                <w10:wrap type="square" anchorx="page" anchory="page"/>
              </v:shape>
            </w:pict>
          </mc:Fallback>
        </mc:AlternateContent>
      </w:r>
    </w:p>
    <w:p w:rsidR="00A45935" w:rsidRPr="00E05D08" w:rsidRDefault="00A45935" w:rsidP="009F5AB5">
      <w:pPr>
        <w:pStyle w:val="HStandard"/>
      </w:pP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103" w:name="_Toc493151903"/>
      <w:bookmarkStart w:id="104" w:name="_Toc501382129"/>
      <w:r>
        <w:br w:type="page"/>
      </w:r>
    </w:p>
    <w:p w:rsidR="00A45935" w:rsidRPr="00FC7364" w:rsidRDefault="00A45935" w:rsidP="00B421B9">
      <w:pPr>
        <w:pStyle w:val="HHeading2"/>
        <w:numPr>
          <w:ilvl w:val="1"/>
          <w:numId w:val="119"/>
        </w:numPr>
        <w:ind w:left="567" w:hanging="567"/>
      </w:pPr>
      <w:bookmarkStart w:id="105" w:name="Complementing"/>
      <w:bookmarkStart w:id="106" w:name="_Toc508892685"/>
      <w:bookmarkEnd w:id="105"/>
      <w:r>
        <w:lastRenderedPageBreak/>
        <w:t>Innovatsiooni hindamise ühiste elementide täiendamine (soovitatav)</w:t>
      </w:r>
      <w:bookmarkEnd w:id="103"/>
      <w:bookmarkEnd w:id="104"/>
      <w:bookmarkEnd w:id="106"/>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Miks ja millal ühist seire- ja hindamissüsteemi täiendada? </w:t>
      </w:r>
    </w:p>
    <w:p w:rsidR="00A45935" w:rsidRPr="00E05D08" w:rsidRDefault="00A45935" w:rsidP="00B0662A">
      <w:pPr>
        <w:spacing w:after="60" w:line="280" w:lineRule="atLeast"/>
        <w:mirrorIndents/>
        <w:rPr>
          <w:rFonts w:eastAsia="Times New Roman" w:cs="Times New Roman"/>
          <w:szCs w:val="20"/>
        </w:rPr>
      </w:pPr>
      <w:r>
        <w:rPr>
          <w:b/>
          <w:szCs w:val="20"/>
        </w:rPr>
        <w:t>Ühine seire- ja hindamissüsteem annab põhilised hindamiselemendid</w:t>
      </w:r>
      <w:r>
        <w:t xml:space="preserve"> (ühised väljundnäitajad), et vastata 1., 2., ja 21. ühisele hindamisküsimusele (vt </w:t>
      </w:r>
      <w:hyperlink w:anchor="Policy_framework" w:history="1">
        <w:r>
          <w:rPr>
            <w:rStyle w:val="Hyperlink"/>
            <w:sz w:val="20"/>
            <w:szCs w:val="20"/>
          </w:rPr>
          <w:t>punkt 1.2.1</w:t>
        </w:r>
      </w:hyperlink>
      <w:r>
        <w:t xml:space="preserve">). Lisaks esitatakse töödokumendis </w:t>
      </w:r>
      <w:hyperlink r:id="rId33" w:history="1">
        <w:r>
          <w:rPr>
            <w:rStyle w:val="Hyperlink"/>
            <w:sz w:val="20"/>
            <w:szCs w:val="20"/>
          </w:rPr>
          <w:t>„Maaelu arengu programmide 2014–2020 ühised hindamisküsimused“</w:t>
        </w:r>
      </w:hyperlink>
      <w:r>
        <w:t xml:space="preserve"> kõigi innovatsiooni puudutavate ühiste hindamisküsimuste otsustamiskriteeriumid ja mõned täiendavad näitajad. Näiteks 23. ühine hindamisküsimus on seotud ELi 2020. aasta põhieesmärgiga, mida võib kasutada sellele küsimusele vastamise alusena. 30. ühine hindamisküsimus on ainus küsimus, millele on lisatud täiendavad näitajad</w:t>
      </w:r>
      <w:r>
        <w:rPr>
          <w:rFonts w:eastAsia="Times New Roman" w:cs="Times New Roman"/>
          <w:szCs w:val="20"/>
          <w:vertAlign w:val="superscript"/>
          <w:lang w:eastAsia="de-DE"/>
        </w:rPr>
        <w:footnoteReference w:id="47"/>
      </w:r>
      <w:r>
        <w:t xml:space="preserve">. </w:t>
      </w:r>
    </w:p>
    <w:p w:rsidR="00A45935" w:rsidRPr="00E05D08" w:rsidRDefault="00A45935" w:rsidP="00B0662A">
      <w:pPr>
        <w:spacing w:after="60" w:line="280" w:lineRule="atLeast"/>
        <w:mirrorIndents/>
        <w:rPr>
          <w:rFonts w:eastAsia="Times New Roman" w:cs="Times New Roman"/>
          <w:szCs w:val="20"/>
        </w:rPr>
      </w:pPr>
      <w:r>
        <w:rPr>
          <w:b/>
        </w:rPr>
        <w:t>Enne hindamise alustamist vaadatakse ühised hindamiselemendid üle</w:t>
      </w:r>
      <w:r>
        <w:t xml:space="preserve"> ja vajaduse korral neid täiendatakse. Sellel kontrollimisel võib võtta arvesse maaelu arengu programmi innovatsiooni edendamise potentsiaali kontrolli tulemusi (vt </w:t>
      </w:r>
      <w:hyperlink w:anchor="Screening_Potential" w:history="1">
        <w:r>
          <w:rPr>
            <w:rStyle w:val="Hyperlink"/>
            <w:sz w:val="20"/>
            <w:szCs w:val="20"/>
          </w:rPr>
          <w:t>alapeatükk 2.2</w:t>
        </w:r>
      </w:hyperlink>
      <w:r>
        <w:t xml:space="preserve">). </w:t>
      </w:r>
    </w:p>
    <w:p w:rsidR="00A45935" w:rsidRPr="00E05D08" w:rsidRDefault="00A45935" w:rsidP="00B0662A">
      <w:pPr>
        <w:tabs>
          <w:tab w:val="left" w:pos="680"/>
        </w:tabs>
        <w:spacing w:after="60" w:line="280" w:lineRule="atLeast"/>
        <w:mirrorIndents/>
        <w:rPr>
          <w:rFonts w:eastAsia="Calibri" w:cs="Times New Roman"/>
          <w:b/>
          <w:color w:val="57825E"/>
          <w:szCs w:val="20"/>
          <w:shd w:val="clear" w:color="auto" w:fill="FFFFFF"/>
        </w:rPr>
      </w:pPr>
      <w:r>
        <w:rPr>
          <w:b/>
          <w:color w:val="57825E"/>
          <w:szCs w:val="20"/>
          <w:shd w:val="clear" w:color="auto" w:fill="FFFFFF"/>
        </w:rPr>
        <w:t>Millised on täiendavate ja programmipõhiste hindamiselementide väljatöötamise etapid?</w:t>
      </w:r>
    </w:p>
    <w:p w:rsidR="00A45935" w:rsidRPr="00E05D08" w:rsidRDefault="00A45935" w:rsidP="00B0662A">
      <w:pPr>
        <w:spacing w:after="60" w:line="280" w:lineRule="atLeast"/>
        <w:mirrorIndents/>
        <w:rPr>
          <w:rFonts w:eastAsia="Calibri" w:cs="Times New Roman"/>
          <w:szCs w:val="20"/>
        </w:rPr>
      </w:pPr>
      <w:r>
        <w:t xml:space="preserve">Täiendavate hindamiselementide väljatöötamise (mida kirjeldatakse suunistes </w:t>
      </w:r>
      <w:hyperlink r:id="rId34" w:history="1">
        <w:r>
          <w:rPr>
            <w:rStyle w:val="Hyperlink"/>
            <w:sz w:val="20"/>
            <w:szCs w:val="20"/>
          </w:rPr>
          <w:t>„Assessment of RDP results: how to prepare for reporting on evaluation in 2017“</w:t>
        </w:r>
      </w:hyperlink>
      <w:r>
        <w:t xml:space="preserve">) võib kokku võtta järgmiselt: </w:t>
      </w:r>
    </w:p>
    <w:p w:rsidR="00A45935" w:rsidRPr="00B10B3C" w:rsidRDefault="00576A73" w:rsidP="00B0662A">
      <w:pPr>
        <w:pStyle w:val="Hlistbullet"/>
        <w:spacing w:after="60"/>
        <w:rPr>
          <w:rFonts w:eastAsia="Calibri"/>
        </w:rPr>
      </w:pPr>
      <w:r>
        <w:rPr>
          <w:noProof/>
          <w:highlight w:val="yellow"/>
          <w:lang w:val="en-GB" w:eastAsia="en-GB"/>
        </w:rPr>
        <mc:AlternateContent>
          <mc:Choice Requires="wps">
            <w:drawing>
              <wp:anchor distT="0" distB="0" distL="114300" distR="114300" simplePos="0" relativeHeight="251648000" behindDoc="0" locked="0" layoutInCell="1" allowOverlap="1" wp14:anchorId="08D04920" wp14:editId="278009ED">
                <wp:simplePos x="0" y="0"/>
                <wp:positionH relativeFrom="column">
                  <wp:posOffset>2647950</wp:posOffset>
                </wp:positionH>
                <wp:positionV relativeFrom="paragraph">
                  <wp:posOffset>69215</wp:posOffset>
                </wp:positionV>
                <wp:extent cx="3013075" cy="1990725"/>
                <wp:effectExtent l="0" t="0" r="15875" b="2857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3013075" cy="1990725"/>
                        </a:xfrm>
                        <a:prstGeom prst="round2DiagRect">
                          <a:avLst>
                            <a:gd name="adj1" fmla="val 7843"/>
                            <a:gd name="adj2" fmla="val 0"/>
                          </a:avLst>
                        </a:prstGeom>
                        <a:noFill/>
                        <a:ln w="25400" cap="flat" cmpd="sng" algn="ctr">
                          <a:solidFill>
                            <a:srgbClr val="BE4A35"/>
                          </a:solidFill>
                          <a:prstDash val="solid"/>
                        </a:ln>
                        <a:effectLst/>
                      </wps:spPr>
                      <wps:txbx>
                        <w:txbxContent>
                          <w:p w:rsidR="002E2DF8" w:rsidRPr="00D450FE" w:rsidRDefault="002E2DF8"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3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Käesolevate suuniste alapeatükis 2.4 soovitatud täiendavad hindamiselemendid (täiendavad hindamisküsimused, täiendavad otsustamiskriteeriumid ja täiendavad näitajad) </w:t>
                            </w:r>
                            <w:r>
                              <w:rPr>
                                <w:b/>
                                <w:sz w:val="18"/>
                                <w:szCs w:val="18"/>
                              </w:rPr>
                              <w:t xml:space="preserve">EI OLE SIDUVAD! </w:t>
                            </w:r>
                            <w:r>
                              <w:rPr>
                                <w:sz w:val="18"/>
                                <w:szCs w:val="18"/>
                              </w:rPr>
                              <w:t xml:space="preserve">Iga korraldusasutus võib otsustada välja töötada oma täiendavad ja programmipõhised hindamiselemendid ning neid kasutada.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920" id="Rectangle: Diagonal Corners Rounded 34" o:spid="_x0000_s1039" style="position:absolute;left:0;text-align:left;margin-left:208.5pt;margin-top:5.45pt;width:237.25pt;height:15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3075,199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" adj="-11796480,,5400" path="m156133,l3013075,r,l3013075,1834592v,86230,-69903,156133,-156133,156133l,1990725r,l,156133c,69903,69903,,156133,xe" filled="f" strokecolor="#be4a35" strokeweight="2pt">
                <v:stroke joinstyle="miter"/>
                <v:formulas/>
                <v:path arrowok="t" o:connecttype="custom" o:connectlocs="156133,0;3013075,0;3013075,0;3013075,1834592;2856942,1990725;0,1990725;0,1990725;0,156133;156133,0" o:connectangles="0,0,0,0,0,0,0,0,0" textboxrect="0,0,3013075,1990725"/>
                <v:textbox>
                  <w:txbxContent>
                    <w:p w:rsidR="002E2DF8" w:rsidRPr="00D450FE" w:rsidRDefault="002E2DF8"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3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Käesolevate suuniste alapeatükis 2.4 soovitatud täiendavad hindamiselemendid (täiendavad hindamisküsimused, täiendavad otsustamiskriteeriumid ja täiendavad näitajad) </w:t>
                      </w:r>
                      <w:r>
                        <w:rPr>
                          <w:b/>
                          <w:sz w:val="18"/>
                          <w:szCs w:val="18"/>
                        </w:rPr>
                        <w:t xml:space="preserve">EI OLE SIDUVAD! </w:t>
                      </w:r>
                      <w:r>
                        <w:rPr>
                          <w:sz w:val="18"/>
                          <w:szCs w:val="18"/>
                        </w:rPr>
                        <w:t xml:space="preserve">Iga korraldusasutus võib otsustada välja töötada oma täiendavad ja programmipõhised hindamiselemendid ning neid kasutada. </w:t>
                      </w:r>
                    </w:p>
                  </w:txbxContent>
                </v:textbox>
                <w10:wrap type="square"/>
              </v:shape>
            </w:pict>
          </mc:Fallback>
        </mc:AlternateContent>
      </w:r>
      <w:r>
        <w:t xml:space="preserve">maaelu arengu programmi innovatsioonialase sekkumisloogika läbivaatamine (vt </w:t>
      </w:r>
      <w:hyperlink w:anchor="Screening_Potential" w:history="1">
        <w:r>
          <w:rPr>
            <w:rStyle w:val="Hyperlink"/>
            <w:sz w:val="20"/>
          </w:rPr>
          <w:t>alapeatükk 2.2</w:t>
        </w:r>
      </w:hyperlink>
      <w:r>
        <w:t>);</w:t>
      </w:r>
    </w:p>
    <w:p w:rsidR="00A45935" w:rsidRPr="00B10B3C" w:rsidRDefault="00A45935" w:rsidP="00B0662A">
      <w:pPr>
        <w:pStyle w:val="Hlistbullet"/>
        <w:spacing w:after="60"/>
        <w:rPr>
          <w:rFonts w:eastAsia="Calibri"/>
        </w:rPr>
      </w:pPr>
      <w:r>
        <w:t xml:space="preserve">innovatsiooni puudutavate ühiste hindamisküsimuste, otsustamiskriteeriumide ja näitajate läbivaatamine ja selle kontrollimine, kas need on innovatsiooni käsitlevatele ühistele hindamisküsimustele vastamiseks piisavad; </w:t>
      </w:r>
    </w:p>
    <w:p w:rsidR="00576A73" w:rsidRPr="00576A73" w:rsidRDefault="00A45935" w:rsidP="00B0662A">
      <w:pPr>
        <w:pStyle w:val="Hlistbullet"/>
        <w:spacing w:after="60"/>
        <w:rPr>
          <w:rFonts w:eastAsia="Calibri"/>
        </w:rPr>
      </w:pPr>
      <w:r>
        <w:t>ühisesse seire- ja hindamissüsteemi täiendavate innovatsiooniga seotud hindamiselementide lisamine, kui ühiselemendid ei ole innovatsiooni käsitlevatele ühistele hindamisküsimustele vastamiseks piisavad;</w:t>
      </w:r>
    </w:p>
    <w:p w:rsidR="00576A73" w:rsidRPr="00576A73" w:rsidRDefault="00A45935" w:rsidP="00B0662A">
      <w:pPr>
        <w:pStyle w:val="Hlistbullet"/>
        <w:spacing w:after="60"/>
        <w:rPr>
          <w:rFonts w:eastAsia="Calibri"/>
        </w:rPr>
      </w:pPr>
      <w:r>
        <w:t>innovatsiooni hindamiseks programmipõhiste sihtvaldkondade ja korraldusasutusele erilist huvi pakkuvate hindamisküsimustega seotud programmipõhiste hindamiselementide väljatöötamine.</w:t>
      </w:r>
      <w:r>
        <w:rPr>
          <w:highlight w:val="yellow"/>
        </w:rPr>
        <w:t xml:space="preserve"> </w:t>
      </w:r>
    </w:p>
    <w:p w:rsidR="000A43B7" w:rsidRDefault="000A43B7"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p>
    <w:p w:rsidR="005F48E4" w:rsidRDefault="005F48E4" w:rsidP="000A43B7">
      <w:pPr>
        <w:rPr>
          <w:noProof/>
          <w:szCs w:val="20"/>
          <w:highlight w:val="yellow"/>
        </w:rPr>
      </w:pPr>
      <w:r>
        <w:rPr>
          <w:rFonts w:cs="Arial"/>
          <w:b/>
          <w:noProof/>
          <w:color w:val="F07E31"/>
          <w:lang w:val="en-GB" w:eastAsia="en-GB"/>
        </w:rPr>
        <w:lastRenderedPageBreak/>
        <mc:AlternateContent>
          <mc:Choice Requires="wps">
            <w:drawing>
              <wp:anchor distT="0" distB="0" distL="114300" distR="114300" simplePos="0" relativeHeight="251659264" behindDoc="0" locked="0" layoutInCell="1" allowOverlap="1" wp14:anchorId="7E7B00A3" wp14:editId="4FD4695F">
                <wp:simplePos x="0" y="0"/>
                <wp:positionH relativeFrom="column">
                  <wp:posOffset>1085850</wp:posOffset>
                </wp:positionH>
                <wp:positionV relativeFrom="paragraph">
                  <wp:posOffset>-19050</wp:posOffset>
                </wp:positionV>
                <wp:extent cx="4089400" cy="2514600"/>
                <wp:effectExtent l="0" t="0" r="25400"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089400" cy="2514600"/>
                        </a:xfrm>
                        <a:prstGeom prst="round2DiagRect">
                          <a:avLst>
                            <a:gd name="adj1" fmla="val 7630"/>
                            <a:gd name="adj2" fmla="val 0"/>
                          </a:avLst>
                        </a:prstGeom>
                        <a:noFill/>
                        <a:ln w="25400" cap="flat" cmpd="sng" algn="ctr">
                          <a:solidFill>
                            <a:srgbClr val="8BAB80"/>
                          </a:solidFill>
                          <a:prstDash val="solid"/>
                        </a:ln>
                        <a:effectLst/>
                      </wps:spPr>
                      <wps:txbx>
                        <w:txbxContent>
                          <w:p w:rsidR="002E2DF8" w:rsidRPr="00275EE5" w:rsidRDefault="002E2DF8" w:rsidP="001744D0">
                            <w:pPr>
                              <w:pStyle w:val="Normal12PTcouleurgris"/>
                            </w:pPr>
                            <w:r w:rsidRPr="00171202">
                              <w:rPr>
                                <w:noProof/>
                                <w:lang w:val="en-GB" w:eastAsia="en-GB"/>
                              </w:rPr>
                              <w:drawing>
                                <wp:inline distT="0" distB="0" distL="0" distR="0" wp14:anchorId="504AA967" wp14:editId="5B51A783">
                                  <wp:extent cx="562707" cy="344817"/>
                                  <wp:effectExtent l="0" t="0" r="0" b="0"/>
                                  <wp:docPr id="70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037" cy="34379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2E2DF8" w:rsidRPr="0079762F" w:rsidTr="00E05D08">
                              <w:tc>
                                <w:tcPr>
                                  <w:tcW w:w="2991" w:type="dxa"/>
                                  <w:shd w:val="clear" w:color="auto" w:fill="FFFFFF"/>
                                </w:tcPr>
                                <w:p w:rsidR="002E2DF8" w:rsidRPr="00DC07FD" w:rsidRDefault="002E2DF8" w:rsidP="00DC07FD">
                                  <w:pPr>
                                    <w:pStyle w:val="Normal12PTcouleurgris"/>
                                    <w:rPr>
                                      <w:b/>
                                      <w:color w:val="404040"/>
                                      <w:sz w:val="16"/>
                                      <w:szCs w:val="16"/>
                                    </w:rPr>
                                  </w:pPr>
                                  <w:r w:rsidRPr="00DC07FD">
                                    <w:rPr>
                                      <w:b/>
                                      <w:color w:val="404040"/>
                                      <w:sz w:val="16"/>
                                      <w:szCs w:val="16"/>
                                    </w:rPr>
                                    <w:t>Mida teha?</w:t>
                                  </w:r>
                                </w:p>
                                <w:p w:rsidR="002E2DF8" w:rsidRPr="00DC07FD" w:rsidRDefault="002E2DF8" w:rsidP="00DC07FD">
                                  <w:pPr>
                                    <w:pStyle w:val="Hlistbullet"/>
                                    <w:spacing w:after="0" w:line="160" w:lineRule="atLeast"/>
                                    <w:jc w:val="left"/>
                                    <w:rPr>
                                      <w:sz w:val="16"/>
                                      <w:szCs w:val="16"/>
                                    </w:rPr>
                                  </w:pPr>
                                  <w:r w:rsidRPr="00DC07FD">
                                    <w:rPr>
                                      <w:sz w:val="16"/>
                                      <w:szCs w:val="16"/>
                                    </w:rPr>
                                    <w:t>Kontrollida ühise seire- ja hindamissüsteemi otsustamiskriteeriumeid ja näitajaid, et tagada nende piisavus ühistele hindamisküsimustele vastamiseks.</w:t>
                                  </w:r>
                                </w:p>
                                <w:p w:rsidR="002E2DF8" w:rsidRPr="00DC07FD" w:rsidRDefault="002E2DF8" w:rsidP="00DC07FD">
                                  <w:pPr>
                                    <w:pStyle w:val="Hlistbullet"/>
                                    <w:spacing w:after="0" w:line="160" w:lineRule="atLeast"/>
                                    <w:jc w:val="left"/>
                                    <w:rPr>
                                      <w:sz w:val="16"/>
                                      <w:szCs w:val="16"/>
                                    </w:rPr>
                                  </w:pPr>
                                  <w:r w:rsidRPr="00DC07FD">
                                    <w:rPr>
                                      <w:sz w:val="16"/>
                                      <w:szCs w:val="16"/>
                                    </w:rPr>
                                    <w:t>Töötada välja täiendavad otsustamiskriteeriumid ja näitajad, kui ühised küsimused ja näitajad ei ole ühistele hindamisküsimustele vastamise eesmärgil tõendite kogumiseks piisavad.</w:t>
                                  </w:r>
                                </w:p>
                              </w:tc>
                              <w:tc>
                                <w:tcPr>
                                  <w:tcW w:w="2960" w:type="dxa"/>
                                  <w:shd w:val="clear" w:color="auto" w:fill="auto"/>
                                </w:tcPr>
                                <w:p w:rsidR="002E2DF8" w:rsidRPr="00DC07FD" w:rsidRDefault="002E2DF8" w:rsidP="00DC07FD">
                                  <w:pPr>
                                    <w:pStyle w:val="Normal12PTcouleurgris"/>
                                    <w:rPr>
                                      <w:b/>
                                      <w:color w:val="404040"/>
                                      <w:sz w:val="16"/>
                                      <w:szCs w:val="16"/>
                                    </w:rPr>
                                  </w:pPr>
                                  <w:r w:rsidRPr="00DC07FD">
                                    <w:rPr>
                                      <w:b/>
                                      <w:color w:val="404040"/>
                                      <w:sz w:val="16"/>
                                      <w:szCs w:val="16"/>
                                    </w:rPr>
                                    <w:t>Mida mitte teha?</w:t>
                                  </w:r>
                                </w:p>
                                <w:p w:rsidR="002E2DF8" w:rsidRPr="00DC07FD" w:rsidRDefault="002E2DF8" w:rsidP="00DC07FD">
                                  <w:pPr>
                                    <w:pStyle w:val="Hlistbullet"/>
                                    <w:spacing w:after="0" w:line="160" w:lineRule="atLeast"/>
                                    <w:jc w:val="left"/>
                                    <w:rPr>
                                      <w:sz w:val="16"/>
                                      <w:szCs w:val="16"/>
                                    </w:rPr>
                                  </w:pPr>
                                  <w:r w:rsidRPr="00DC07FD">
                                    <w:rPr>
                                      <w:sz w:val="16"/>
                                      <w:szCs w:val="16"/>
                                    </w:rPr>
                                    <w:t>Kasutada ühistele hindamisküsimustele vastamiseks ainult väljundnäitajaid (millega ei ole võimalik täielikult näidata, kas poliitika on oma eesmärgi saavutanud).</w:t>
                                  </w:r>
                                </w:p>
                                <w:p w:rsidR="002E2DF8" w:rsidRPr="00DC07FD" w:rsidRDefault="002E2DF8" w:rsidP="00DC07FD">
                                  <w:pPr>
                                    <w:pStyle w:val="Normal12PTcouleurgris"/>
                                    <w:rPr>
                                      <w:color w:val="1A1A1A"/>
                                      <w:sz w:val="16"/>
                                      <w:szCs w:val="16"/>
                                    </w:rPr>
                                  </w:pPr>
                                </w:p>
                              </w:tc>
                            </w:tr>
                          </w:tbl>
                          <w:p w:rsidR="002E2DF8" w:rsidRPr="00275EE5" w:rsidRDefault="002E2DF8"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00A3" id="Rectangle: Diagonal Corners Rounded 70" o:spid="_x0000_s1040" style="position:absolute;left:0;text-align:left;margin-left:85.5pt;margin-top:-1.5pt;width:322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94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" adj="-11796480,,5400" path="m191864,l4089400,r,l4089400,2322736v,105964,-85900,191864,-191864,191864l,2514600r,l,191864c,85900,85900,,191864,xe" filled="f" strokecolor="#8bab80" strokeweight="2pt">
                <v:stroke joinstyle="miter"/>
                <v:formulas/>
                <v:path arrowok="t" o:connecttype="custom" o:connectlocs="191864,0;4089400,0;4089400,0;4089400,2322736;3897536,2514600;0,2514600;0,2514600;0,191864;191864,0" o:connectangles="0,0,0,0,0,0,0,0,0" textboxrect="0,0,4089400,2514600"/>
                <v:textbox>
                  <w:txbxContent>
                    <w:p w:rsidR="002E2DF8" w:rsidRPr="00275EE5" w:rsidRDefault="002E2DF8" w:rsidP="001744D0">
                      <w:pPr>
                        <w:pStyle w:val="Normal12PTcouleurgris"/>
                      </w:pPr>
                      <w:r w:rsidRPr="00171202">
                        <w:rPr>
                          <w:noProof/>
                          <w:lang w:val="en-GB" w:eastAsia="en-GB"/>
                        </w:rPr>
                        <w:drawing>
                          <wp:inline distT="0" distB="0" distL="0" distR="0" wp14:anchorId="504AA967" wp14:editId="5B51A783">
                            <wp:extent cx="562707" cy="344817"/>
                            <wp:effectExtent l="0" t="0" r="0" b="0"/>
                            <wp:docPr id="70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037" cy="34379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2E2DF8" w:rsidRPr="0079762F" w:rsidTr="00E05D08">
                        <w:tc>
                          <w:tcPr>
                            <w:tcW w:w="2991" w:type="dxa"/>
                            <w:shd w:val="clear" w:color="auto" w:fill="FFFFFF"/>
                          </w:tcPr>
                          <w:p w:rsidR="002E2DF8" w:rsidRPr="00DC07FD" w:rsidRDefault="002E2DF8" w:rsidP="00DC07FD">
                            <w:pPr>
                              <w:pStyle w:val="Normal12PTcouleurgris"/>
                              <w:rPr>
                                <w:b/>
                                <w:color w:val="404040"/>
                                <w:sz w:val="16"/>
                                <w:szCs w:val="16"/>
                              </w:rPr>
                            </w:pPr>
                            <w:r w:rsidRPr="00DC07FD">
                              <w:rPr>
                                <w:b/>
                                <w:color w:val="404040"/>
                                <w:sz w:val="16"/>
                                <w:szCs w:val="16"/>
                              </w:rPr>
                              <w:t>Mida teha?</w:t>
                            </w:r>
                          </w:p>
                          <w:p w:rsidR="002E2DF8" w:rsidRPr="00DC07FD" w:rsidRDefault="002E2DF8" w:rsidP="00DC07FD">
                            <w:pPr>
                              <w:pStyle w:val="Hlistbullet"/>
                              <w:spacing w:after="0" w:line="160" w:lineRule="atLeast"/>
                              <w:jc w:val="left"/>
                              <w:rPr>
                                <w:sz w:val="16"/>
                                <w:szCs w:val="16"/>
                              </w:rPr>
                            </w:pPr>
                            <w:r w:rsidRPr="00DC07FD">
                              <w:rPr>
                                <w:sz w:val="16"/>
                                <w:szCs w:val="16"/>
                              </w:rPr>
                              <w:t>Kontrollida ühise seire- ja hindamissüsteemi otsustamiskriteeriumeid ja näitajaid, et tagada nende piisavus ühistele hindamisküsimustele vastamiseks.</w:t>
                            </w:r>
                          </w:p>
                          <w:p w:rsidR="002E2DF8" w:rsidRPr="00DC07FD" w:rsidRDefault="002E2DF8" w:rsidP="00DC07FD">
                            <w:pPr>
                              <w:pStyle w:val="Hlistbullet"/>
                              <w:spacing w:after="0" w:line="160" w:lineRule="atLeast"/>
                              <w:jc w:val="left"/>
                              <w:rPr>
                                <w:sz w:val="16"/>
                                <w:szCs w:val="16"/>
                              </w:rPr>
                            </w:pPr>
                            <w:r w:rsidRPr="00DC07FD">
                              <w:rPr>
                                <w:sz w:val="16"/>
                                <w:szCs w:val="16"/>
                              </w:rPr>
                              <w:t>Töötada välja täiendavad otsustamiskriteeriumid ja näitajad, kui ühised küsimused ja näitajad ei ole ühistele hindamisküsimustele vastamise eesmärgil tõendite kogumiseks piisavad.</w:t>
                            </w:r>
                          </w:p>
                        </w:tc>
                        <w:tc>
                          <w:tcPr>
                            <w:tcW w:w="2960" w:type="dxa"/>
                            <w:shd w:val="clear" w:color="auto" w:fill="auto"/>
                          </w:tcPr>
                          <w:p w:rsidR="002E2DF8" w:rsidRPr="00DC07FD" w:rsidRDefault="002E2DF8" w:rsidP="00DC07FD">
                            <w:pPr>
                              <w:pStyle w:val="Normal12PTcouleurgris"/>
                              <w:rPr>
                                <w:b/>
                                <w:color w:val="404040"/>
                                <w:sz w:val="16"/>
                                <w:szCs w:val="16"/>
                              </w:rPr>
                            </w:pPr>
                            <w:r w:rsidRPr="00DC07FD">
                              <w:rPr>
                                <w:b/>
                                <w:color w:val="404040"/>
                                <w:sz w:val="16"/>
                                <w:szCs w:val="16"/>
                              </w:rPr>
                              <w:t>Mida mitte teha?</w:t>
                            </w:r>
                          </w:p>
                          <w:p w:rsidR="002E2DF8" w:rsidRPr="00DC07FD" w:rsidRDefault="002E2DF8" w:rsidP="00DC07FD">
                            <w:pPr>
                              <w:pStyle w:val="Hlistbullet"/>
                              <w:spacing w:after="0" w:line="160" w:lineRule="atLeast"/>
                              <w:jc w:val="left"/>
                              <w:rPr>
                                <w:sz w:val="16"/>
                                <w:szCs w:val="16"/>
                              </w:rPr>
                            </w:pPr>
                            <w:r w:rsidRPr="00DC07FD">
                              <w:rPr>
                                <w:sz w:val="16"/>
                                <w:szCs w:val="16"/>
                              </w:rPr>
                              <w:t>Kasutada ühistele hindamisküsimustele vastamiseks ainult väljundnäitajaid (millega ei ole võimalik täielikult näidata, kas poliitika on oma eesmärgi saavutanud).</w:t>
                            </w:r>
                          </w:p>
                          <w:p w:rsidR="002E2DF8" w:rsidRPr="00DC07FD" w:rsidRDefault="002E2DF8" w:rsidP="00DC07FD">
                            <w:pPr>
                              <w:pStyle w:val="Normal12PTcouleurgris"/>
                              <w:rPr>
                                <w:color w:val="1A1A1A"/>
                                <w:sz w:val="16"/>
                                <w:szCs w:val="16"/>
                              </w:rPr>
                            </w:pPr>
                          </w:p>
                        </w:tc>
                      </w:tr>
                    </w:tbl>
                    <w:p w:rsidR="002E2DF8" w:rsidRPr="00275EE5" w:rsidRDefault="002E2DF8" w:rsidP="007A450E">
                      <w:pPr>
                        <w:pStyle w:val="Normal12PTcouleurgris"/>
                      </w:pPr>
                    </w:p>
                  </w:txbxContent>
                </v:textbox>
                <w10:wrap type="square"/>
              </v:shape>
            </w:pict>
          </mc:Fallback>
        </mc:AlternateContent>
      </w:r>
    </w:p>
    <w:p w:rsidR="005F48E4" w:rsidRDefault="005F48E4" w:rsidP="000A43B7">
      <w:pPr>
        <w:rPr>
          <w:noProof/>
          <w:szCs w:val="20"/>
          <w:highlight w:val="yellow"/>
        </w:rPr>
      </w:pPr>
    </w:p>
    <w:p w:rsidR="00A92E91" w:rsidRPr="00A92E91" w:rsidRDefault="00A45935" w:rsidP="00B421B9">
      <w:pPr>
        <w:pStyle w:val="HHeading2"/>
        <w:numPr>
          <w:ilvl w:val="1"/>
          <w:numId w:val="119"/>
        </w:numPr>
        <w:ind w:left="567" w:hanging="567"/>
        <w:rPr>
          <w:noProof/>
          <w:snapToGrid w:val="0"/>
        </w:rPr>
      </w:pPr>
      <w:bookmarkStart w:id="107" w:name="Answering"/>
      <w:bookmarkStart w:id="108" w:name="_Toc493151904"/>
      <w:bookmarkStart w:id="109" w:name="_Toc501382130"/>
      <w:bookmarkStart w:id="110" w:name="_Toc508892686"/>
      <w:bookmarkEnd w:id="10"/>
      <w:bookmarkEnd w:id="107"/>
      <w:r>
        <w:t>Asjaomastele ühistele hindamisküsimustele vastamine (kohustuslik)</w:t>
      </w:r>
      <w:bookmarkEnd w:id="108"/>
      <w:bookmarkEnd w:id="109"/>
      <w:bookmarkEnd w:id="110"/>
    </w:p>
    <w:p w:rsidR="007A450E" w:rsidRDefault="007A450E" w:rsidP="00725801">
      <w:pPr>
        <w:spacing w:after="120" w:line="280" w:lineRule="atLeast"/>
        <w:mirrorIndents/>
        <w:rPr>
          <w:rFonts w:eastAsia="Times New Roman" w:cs="Times New Roman"/>
          <w:szCs w:val="20"/>
          <w:shd w:val="clear" w:color="auto" w:fill="FFFFFF"/>
        </w:rPr>
      </w:pPr>
      <w:r>
        <w:rPr>
          <w:szCs w:val="20"/>
          <w:shd w:val="clear" w:color="auto" w:fill="FFFFFF"/>
        </w:rPr>
        <w:t>Kuigi ühistele hindamisküsimustele vastamine on kohustuslik, esitatakse käesolevas peatükis mittesiduvad juhised, kuidas vastata innovatsiooni puudutavatele ühistele hindamisküsimustele nr 1, 2, 21, 23 ja 30. Neile küsimustele tuleb vastata 2019. aastal esitatavas täiendatud rakendamise aastaaruandes ja järelhindamisel.</w:t>
      </w:r>
    </w:p>
    <w:p w:rsidR="00A45935" w:rsidRPr="00E05D08" w:rsidRDefault="005F48E4"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noProof/>
          <w:color w:val="F07E31"/>
          <w:highlight w:val="yellow"/>
          <w:lang w:val="en-GB" w:eastAsia="en-GB"/>
        </w:rPr>
        <mc:AlternateContent>
          <mc:Choice Requires="wps">
            <w:drawing>
              <wp:anchor distT="0" distB="0" distL="114300" distR="114300" simplePos="0" relativeHeight="251650048" behindDoc="0" locked="0" layoutInCell="1" allowOverlap="1" wp14:anchorId="3C40B129" wp14:editId="36D62EA0">
                <wp:simplePos x="0" y="0"/>
                <wp:positionH relativeFrom="page">
                  <wp:posOffset>790575</wp:posOffset>
                </wp:positionH>
                <wp:positionV relativeFrom="paragraph">
                  <wp:posOffset>271145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2E2DF8" w:rsidRPr="00AC3522" w:rsidRDefault="002E2DF8"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Iga ühise hindamisküsimuse puhul säilitatakse järgmine struktuur: </w:t>
                            </w:r>
                          </w:p>
                          <w:p w:rsidR="002E2DF8" w:rsidRPr="00A92E91" w:rsidRDefault="002E2DF8" w:rsidP="008C0B17">
                            <w:pPr>
                              <w:pStyle w:val="Normal12PTcouleurgris"/>
                              <w:numPr>
                                <w:ilvl w:val="0"/>
                                <w:numId w:val="78"/>
                              </w:numPr>
                              <w:ind w:left="284" w:hanging="284"/>
                              <w:jc w:val="left"/>
                              <w:rPr>
                                <w:b/>
                                <w:shd w:val="clear" w:color="auto" w:fill="FFFFFF"/>
                              </w:rPr>
                            </w:pPr>
                            <w:r>
                              <w:rPr>
                                <w:b/>
                                <w:shd w:val="clear" w:color="auto" w:fill="FFFFFF"/>
                              </w:rPr>
                              <w:t>Ühise hindamisküsimuse mõistmine</w:t>
                            </w:r>
                          </w:p>
                          <w:p w:rsidR="002E2DF8" w:rsidRPr="00A92E91" w:rsidRDefault="002E2DF8" w:rsidP="008C0B17">
                            <w:pPr>
                              <w:pStyle w:val="Normal12PTcouleurgris"/>
                              <w:numPr>
                                <w:ilvl w:val="0"/>
                                <w:numId w:val="78"/>
                              </w:numPr>
                              <w:ind w:left="284" w:hanging="284"/>
                              <w:jc w:val="left"/>
                              <w:rPr>
                                <w:b/>
                                <w:shd w:val="clear" w:color="auto" w:fill="FFFFFF"/>
                              </w:rPr>
                            </w:pPr>
                            <w:r>
                              <w:rPr>
                                <w:b/>
                                <w:shd w:val="clear" w:color="auto" w:fill="FFFFFF"/>
                              </w:rPr>
                              <w:t xml:space="preserve">Konkreetsed probleemid </w:t>
                            </w:r>
                          </w:p>
                          <w:p w:rsidR="002E2DF8" w:rsidRPr="00A92E91" w:rsidRDefault="002E2DF8" w:rsidP="008C0B17">
                            <w:pPr>
                              <w:pStyle w:val="Normal12PTcouleurgris"/>
                              <w:numPr>
                                <w:ilvl w:val="0"/>
                                <w:numId w:val="78"/>
                              </w:numPr>
                              <w:ind w:left="284" w:hanging="284"/>
                              <w:jc w:val="left"/>
                              <w:rPr>
                                <w:shd w:val="clear" w:color="auto" w:fill="FFFFFF"/>
                              </w:rPr>
                            </w:pPr>
                            <w:r>
                              <w:rPr>
                                <w:b/>
                                <w:shd w:val="clear" w:color="auto" w:fill="FFFFFF"/>
                              </w:rPr>
                              <w:t>Ühisele hindamisküsimusele vastamise soovituslik lähenemisviis</w:t>
                            </w:r>
                            <w:r>
                              <w:rPr>
                                <w:shd w:val="clear" w:color="auto" w:fill="FFFFFF"/>
                              </w:rPr>
                              <w:t xml:space="preserve">: </w:t>
                            </w:r>
                            <w:r>
                              <w:rPr>
                                <w:i/>
                                <w:shd w:val="clear" w:color="auto" w:fill="FFFFFF"/>
                              </w:rPr>
                              <w:t xml:space="preserve">(selles peatükis pakutakse välja etapid, meetodid ja antakse nõu, kuidas kasutada ühistele hindamisküsimustele vastamisel ühiseid ja täiendavaid näitajaid) </w:t>
                            </w:r>
                          </w:p>
                          <w:p w:rsidR="002E2DF8" w:rsidRPr="00A92E91" w:rsidRDefault="002E2DF8" w:rsidP="008C0B17">
                            <w:pPr>
                              <w:pStyle w:val="Hlistabc2"/>
                              <w:numPr>
                                <w:ilvl w:val="0"/>
                                <w:numId w:val="54"/>
                              </w:numPr>
                              <w:spacing w:before="120" w:after="120"/>
                              <w:rPr>
                                <w:sz w:val="18"/>
                                <w:szCs w:val="18"/>
                              </w:rPr>
                            </w:pPr>
                            <w:r>
                              <w:rPr>
                                <w:sz w:val="18"/>
                                <w:szCs w:val="18"/>
                              </w:rPr>
                              <w:t xml:space="preserve">Sekkumisloogika </w:t>
                            </w:r>
                          </w:p>
                          <w:p w:rsidR="002E2DF8" w:rsidRPr="00A92E91" w:rsidRDefault="002E2DF8" w:rsidP="008C0B17">
                            <w:pPr>
                              <w:pStyle w:val="Hlistabc2"/>
                              <w:numPr>
                                <w:ilvl w:val="0"/>
                                <w:numId w:val="54"/>
                              </w:numPr>
                              <w:spacing w:before="120" w:after="120"/>
                              <w:rPr>
                                <w:sz w:val="18"/>
                                <w:szCs w:val="18"/>
                              </w:rPr>
                            </w:pPr>
                            <w:r>
                              <w:rPr>
                                <w:sz w:val="18"/>
                                <w:szCs w:val="18"/>
                              </w:rPr>
                              <w:t xml:space="preserve">Hindamiselemendid </w:t>
                            </w:r>
                          </w:p>
                          <w:p w:rsidR="002E2DF8" w:rsidRPr="00A92E91" w:rsidRDefault="002E2DF8" w:rsidP="008C0B17">
                            <w:pPr>
                              <w:pStyle w:val="Hlistabc2"/>
                              <w:numPr>
                                <w:ilvl w:val="0"/>
                                <w:numId w:val="54"/>
                              </w:numPr>
                              <w:spacing w:before="120" w:after="120"/>
                              <w:rPr>
                                <w:sz w:val="18"/>
                                <w:szCs w:val="18"/>
                              </w:rPr>
                            </w:pPr>
                            <w:r>
                              <w:rPr>
                                <w:sz w:val="18"/>
                                <w:szCs w:val="18"/>
                              </w:rPr>
                              <w:t xml:space="preserve">Kavandatud hindamismetoodika </w:t>
                            </w:r>
                          </w:p>
                          <w:p w:rsidR="002E2DF8" w:rsidRPr="00A92E91" w:rsidRDefault="002E2DF8" w:rsidP="008C0B17">
                            <w:pPr>
                              <w:pStyle w:val="Hlistabc2"/>
                              <w:numPr>
                                <w:ilvl w:val="0"/>
                                <w:numId w:val="54"/>
                              </w:numPr>
                              <w:spacing w:before="120" w:after="120"/>
                              <w:rPr>
                                <w:sz w:val="18"/>
                                <w:szCs w:val="18"/>
                              </w:rPr>
                            </w:pPr>
                            <w:r>
                              <w:rPr>
                                <w:sz w:val="18"/>
                                <w:szCs w:val="18"/>
                              </w:rPr>
                              <w:t xml:space="preserve">Riskid ja lahendused </w:t>
                            </w:r>
                          </w:p>
                          <w:p w:rsidR="002E2DF8" w:rsidRPr="00A92E91" w:rsidRDefault="002E2DF8" w:rsidP="008C0B17">
                            <w:pPr>
                              <w:pStyle w:val="Hlistabc2"/>
                              <w:numPr>
                                <w:ilvl w:val="0"/>
                                <w:numId w:val="54"/>
                              </w:numPr>
                              <w:spacing w:before="120" w:after="120"/>
                              <w:rPr>
                                <w:sz w:val="18"/>
                                <w:szCs w:val="18"/>
                              </w:rPr>
                            </w:pPr>
                            <w:r>
                              <w:rPr>
                                <w:sz w:val="18"/>
                                <w:szCs w:val="18"/>
                              </w:rPr>
                              <w:t>Järeldused ja soovitused</w:t>
                            </w:r>
                          </w:p>
                          <w:p w:rsidR="002E2DF8" w:rsidRPr="00A92E91" w:rsidRDefault="002E2DF8" w:rsidP="007372CD">
                            <w:pPr>
                              <w:pStyle w:val="Normal12PTcouleurgris"/>
                              <w:numPr>
                                <w:ilvl w:val="0"/>
                                <w:numId w:val="78"/>
                              </w:numPr>
                              <w:ind w:left="284" w:hanging="284"/>
                              <w:jc w:val="left"/>
                              <w:rPr>
                                <w:b/>
                                <w:shd w:val="clear" w:color="auto" w:fill="FFFFFF"/>
                              </w:rPr>
                            </w:pPr>
                            <w:r>
                              <w:rPr>
                                <w:b/>
                                <w:shd w:val="clear" w:color="auto" w:fill="FFFFFF"/>
                              </w:rPr>
                              <w:t>Lisalugemist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129" id="Rectangle: Diagonal Corners Rounded 19" o:spid="_x0000_s1041" style="position:absolute;left:0;text-align:left;margin-left:62.25pt;margin-top:21.35pt;width:456.35pt;height:259.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2E2DF8" w:rsidRPr="00AC3522" w:rsidRDefault="002E2DF8"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Iga ühise hindamisküsimuse puhul säilitatakse järgmine struktuur: </w:t>
                      </w:r>
                    </w:p>
                    <w:p w:rsidR="002E2DF8" w:rsidRPr="00A92E91" w:rsidRDefault="002E2DF8" w:rsidP="008C0B17">
                      <w:pPr>
                        <w:pStyle w:val="Normal12PTcouleurgris"/>
                        <w:numPr>
                          <w:ilvl w:val="0"/>
                          <w:numId w:val="78"/>
                        </w:numPr>
                        <w:ind w:left="284" w:hanging="284"/>
                        <w:jc w:val="left"/>
                        <w:rPr>
                          <w:b/>
                          <w:shd w:val="clear" w:color="auto" w:fill="FFFFFF"/>
                        </w:rPr>
                      </w:pPr>
                      <w:r>
                        <w:rPr>
                          <w:b/>
                          <w:shd w:val="clear" w:color="auto" w:fill="FFFFFF"/>
                        </w:rPr>
                        <w:t>Ühise hindamisküsimuse mõistmine</w:t>
                      </w:r>
                    </w:p>
                    <w:p w:rsidR="002E2DF8" w:rsidRPr="00A92E91" w:rsidRDefault="002E2DF8" w:rsidP="008C0B17">
                      <w:pPr>
                        <w:pStyle w:val="Normal12PTcouleurgris"/>
                        <w:numPr>
                          <w:ilvl w:val="0"/>
                          <w:numId w:val="78"/>
                        </w:numPr>
                        <w:ind w:left="284" w:hanging="284"/>
                        <w:jc w:val="left"/>
                        <w:rPr>
                          <w:b/>
                          <w:shd w:val="clear" w:color="auto" w:fill="FFFFFF"/>
                        </w:rPr>
                      </w:pPr>
                      <w:r>
                        <w:rPr>
                          <w:b/>
                          <w:shd w:val="clear" w:color="auto" w:fill="FFFFFF"/>
                        </w:rPr>
                        <w:t xml:space="preserve">Konkreetsed probleemid </w:t>
                      </w:r>
                    </w:p>
                    <w:p w:rsidR="002E2DF8" w:rsidRPr="00A92E91" w:rsidRDefault="002E2DF8" w:rsidP="008C0B17">
                      <w:pPr>
                        <w:pStyle w:val="Normal12PTcouleurgris"/>
                        <w:numPr>
                          <w:ilvl w:val="0"/>
                          <w:numId w:val="78"/>
                        </w:numPr>
                        <w:ind w:left="284" w:hanging="284"/>
                        <w:jc w:val="left"/>
                        <w:rPr>
                          <w:shd w:val="clear" w:color="auto" w:fill="FFFFFF"/>
                        </w:rPr>
                      </w:pPr>
                      <w:r>
                        <w:rPr>
                          <w:b/>
                          <w:shd w:val="clear" w:color="auto" w:fill="FFFFFF"/>
                        </w:rPr>
                        <w:t>Ühisele hindamisküsimusele vastamise soovituslik lähenemisviis</w:t>
                      </w:r>
                      <w:r>
                        <w:rPr>
                          <w:shd w:val="clear" w:color="auto" w:fill="FFFFFF"/>
                        </w:rPr>
                        <w:t xml:space="preserve">: </w:t>
                      </w:r>
                      <w:r>
                        <w:rPr>
                          <w:i/>
                          <w:shd w:val="clear" w:color="auto" w:fill="FFFFFF"/>
                        </w:rPr>
                        <w:t xml:space="preserve">(selles peatükis pakutakse välja etapid, meetodid ja antakse nõu, kuidas kasutada ühistele hindamisküsimustele vastamisel ühiseid ja täiendavaid näitajaid) </w:t>
                      </w:r>
                    </w:p>
                    <w:p w:rsidR="002E2DF8" w:rsidRPr="00A92E91" w:rsidRDefault="002E2DF8" w:rsidP="008C0B17">
                      <w:pPr>
                        <w:pStyle w:val="Hlistabc2"/>
                        <w:numPr>
                          <w:ilvl w:val="0"/>
                          <w:numId w:val="54"/>
                        </w:numPr>
                        <w:spacing w:before="120" w:after="120"/>
                        <w:rPr>
                          <w:sz w:val="18"/>
                          <w:szCs w:val="18"/>
                        </w:rPr>
                      </w:pPr>
                      <w:r>
                        <w:rPr>
                          <w:sz w:val="18"/>
                          <w:szCs w:val="18"/>
                        </w:rPr>
                        <w:t xml:space="preserve">Sekkumisloogika </w:t>
                      </w:r>
                    </w:p>
                    <w:p w:rsidR="002E2DF8" w:rsidRPr="00A92E91" w:rsidRDefault="002E2DF8" w:rsidP="008C0B17">
                      <w:pPr>
                        <w:pStyle w:val="Hlistabc2"/>
                        <w:numPr>
                          <w:ilvl w:val="0"/>
                          <w:numId w:val="54"/>
                        </w:numPr>
                        <w:spacing w:before="120" w:after="120"/>
                        <w:rPr>
                          <w:sz w:val="18"/>
                          <w:szCs w:val="18"/>
                        </w:rPr>
                      </w:pPr>
                      <w:r>
                        <w:rPr>
                          <w:sz w:val="18"/>
                          <w:szCs w:val="18"/>
                        </w:rPr>
                        <w:t xml:space="preserve">Hindamiselemendid </w:t>
                      </w:r>
                    </w:p>
                    <w:p w:rsidR="002E2DF8" w:rsidRPr="00A92E91" w:rsidRDefault="002E2DF8" w:rsidP="008C0B17">
                      <w:pPr>
                        <w:pStyle w:val="Hlistabc2"/>
                        <w:numPr>
                          <w:ilvl w:val="0"/>
                          <w:numId w:val="54"/>
                        </w:numPr>
                        <w:spacing w:before="120" w:after="120"/>
                        <w:rPr>
                          <w:sz w:val="18"/>
                          <w:szCs w:val="18"/>
                        </w:rPr>
                      </w:pPr>
                      <w:r>
                        <w:rPr>
                          <w:sz w:val="18"/>
                          <w:szCs w:val="18"/>
                        </w:rPr>
                        <w:t xml:space="preserve">Kavandatud hindamismetoodika </w:t>
                      </w:r>
                    </w:p>
                    <w:p w:rsidR="002E2DF8" w:rsidRPr="00A92E91" w:rsidRDefault="002E2DF8" w:rsidP="008C0B17">
                      <w:pPr>
                        <w:pStyle w:val="Hlistabc2"/>
                        <w:numPr>
                          <w:ilvl w:val="0"/>
                          <w:numId w:val="54"/>
                        </w:numPr>
                        <w:spacing w:before="120" w:after="120"/>
                        <w:rPr>
                          <w:sz w:val="18"/>
                          <w:szCs w:val="18"/>
                        </w:rPr>
                      </w:pPr>
                      <w:r>
                        <w:rPr>
                          <w:sz w:val="18"/>
                          <w:szCs w:val="18"/>
                        </w:rPr>
                        <w:t xml:space="preserve">Riskid ja lahendused </w:t>
                      </w:r>
                    </w:p>
                    <w:p w:rsidR="002E2DF8" w:rsidRPr="00A92E91" w:rsidRDefault="002E2DF8" w:rsidP="008C0B17">
                      <w:pPr>
                        <w:pStyle w:val="Hlistabc2"/>
                        <w:numPr>
                          <w:ilvl w:val="0"/>
                          <w:numId w:val="54"/>
                        </w:numPr>
                        <w:spacing w:before="120" w:after="120"/>
                        <w:rPr>
                          <w:sz w:val="18"/>
                          <w:szCs w:val="18"/>
                        </w:rPr>
                      </w:pPr>
                      <w:r>
                        <w:rPr>
                          <w:sz w:val="18"/>
                          <w:szCs w:val="18"/>
                        </w:rPr>
                        <w:t>Järeldused ja soovitused</w:t>
                      </w:r>
                    </w:p>
                    <w:p w:rsidR="002E2DF8" w:rsidRPr="00A92E91" w:rsidRDefault="002E2DF8" w:rsidP="007372CD">
                      <w:pPr>
                        <w:pStyle w:val="Normal12PTcouleurgris"/>
                        <w:numPr>
                          <w:ilvl w:val="0"/>
                          <w:numId w:val="78"/>
                        </w:numPr>
                        <w:ind w:left="284" w:hanging="284"/>
                        <w:jc w:val="left"/>
                        <w:rPr>
                          <w:b/>
                          <w:shd w:val="clear" w:color="auto" w:fill="FFFFFF"/>
                        </w:rPr>
                      </w:pPr>
                      <w:r>
                        <w:rPr>
                          <w:b/>
                          <w:shd w:val="clear" w:color="auto" w:fill="FFFFFF"/>
                        </w:rPr>
                        <w:t>Lisalugemist</w:t>
                      </w:r>
                    </w:p>
                  </w:txbxContent>
                </v:textbox>
                <w10:wrap type="square" anchorx="page"/>
              </v:shape>
            </w:pict>
          </mc:Fallback>
        </mc:AlternateContent>
      </w:r>
      <w:r w:rsidR="00A45935">
        <w:rPr>
          <w:szCs w:val="20"/>
          <w:shd w:val="clear" w:color="auto" w:fill="FFFFFF"/>
        </w:rPr>
        <w:t xml:space="preserve"> </w:t>
      </w:r>
      <w:bookmarkStart w:id="111" w:name="_Toc501382131"/>
      <w:r w:rsidR="00A45935">
        <w:br w:type="page"/>
      </w:r>
    </w:p>
    <w:p w:rsidR="00A45935" w:rsidRPr="00501827" w:rsidRDefault="00A45935" w:rsidP="009B603C">
      <w:pPr>
        <w:pStyle w:val="HHeading3"/>
        <w:numPr>
          <w:ilvl w:val="2"/>
          <w:numId w:val="119"/>
        </w:numPr>
        <w:tabs>
          <w:tab w:val="clear" w:pos="567"/>
        </w:tabs>
        <w:spacing w:line="280" w:lineRule="exact"/>
        <w:ind w:left="567" w:hanging="578"/>
      </w:pPr>
      <w:bookmarkStart w:id="112" w:name="_Toc508892687"/>
      <w:r>
        <w:lastRenderedPageBreak/>
        <w:t>1. ühine hindamisküsimus: „Millises ulatuses on maaelu arengu programm toetanud innovatsiooni ja koostöö edendamist ning teadmistebaasi arendamist maapiirkondades?“</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Ühise hindamisküsimuse mõistmine</w:t>
      </w:r>
    </w:p>
    <w:p w:rsidR="00A45935" w:rsidRPr="00E05D08" w:rsidRDefault="00A45935" w:rsidP="00E05D08">
      <w:pPr>
        <w:spacing w:after="120" w:line="280" w:lineRule="atLeast"/>
        <w:mirrorIndents/>
        <w:rPr>
          <w:rFonts w:eastAsia="Times New Roman" w:cs="Times New Roman"/>
          <w:szCs w:val="20"/>
        </w:rPr>
      </w:pPr>
      <w:r>
        <w:t>Järgmise kolme meetme panus 1. ühise hindamisküsimusega seotud eesmärgi (st innovatsiooni toetamise) saavutamisse on kõige suurem: M1 (artikkel 14 „Teadmussiire ja teabemeetmed“), M2 (artikkel 15 „Nõustamisteenused, põllumajandusettevõtte juhtimis- ja asendusteenused“) ja M16 (artikkel 35 „Koostöö“)</w:t>
      </w:r>
      <w:r>
        <w:rPr>
          <w:rFonts w:eastAsia="Times New Roman" w:cs="Times New Roman"/>
          <w:szCs w:val="20"/>
          <w:vertAlign w:val="superscript"/>
          <w:lang w:eastAsia="de-DE"/>
        </w:rPr>
        <w:footnoteReference w:id="48"/>
      </w:r>
      <w:r>
        <w:t>. Lisaks võib eespool nimetatud eesmärgi innovatsiooniaspekti oluliseks soodustajaks pidada ka meedet M19 (määruse (EL) nr 1303/2013 artiklid 42 ja 35).</w:t>
      </w:r>
    </w:p>
    <w:p w:rsidR="00A45935" w:rsidRPr="00E05D08" w:rsidRDefault="00A45935" w:rsidP="00E05D08">
      <w:pPr>
        <w:spacing w:after="120" w:line="280" w:lineRule="atLeast"/>
        <w:mirrorIndents/>
        <w:rPr>
          <w:rFonts w:eastAsia="Times New Roman" w:cs="Times New Roman"/>
          <w:szCs w:val="20"/>
        </w:rPr>
      </w:pPr>
      <w:r>
        <w:t xml:space="preserve">Oluline on uurida, millised meetmete aspektid toetavad innovatsiooni. Näiteks võib 1. prioriteedi sekkumisloogika näidata, et M1 ja M16 toetavad otseselt ka sihtvaldkonda 1B (M16) või 1C (M1), mitte üksnes sihtvaldkonda 1A. </w:t>
      </w:r>
    </w:p>
    <w:p w:rsidR="00A45935" w:rsidRPr="00E05D08" w:rsidRDefault="00654F10" w:rsidP="00E05D08">
      <w:pPr>
        <w:spacing w:after="120" w:line="280" w:lineRule="atLeast"/>
        <w:mirrorIndents/>
        <w:rPr>
          <w:rFonts w:eastAsia="Times New Roman" w:cs="Times New Roman"/>
          <w:szCs w:val="20"/>
        </w:rPr>
      </w:pPr>
      <w:r>
        <w:t xml:space="preserve">Nende meetmete innovatsioonielemendid võib esitada järgmiselt: </w:t>
      </w:r>
    </w:p>
    <w:p w:rsidR="00A45935" w:rsidRDefault="00A45935" w:rsidP="00E05D08">
      <w:pPr>
        <w:spacing w:after="120" w:line="280" w:lineRule="atLeast"/>
        <w:mirrorIndents/>
        <w:rPr>
          <w:rFonts w:eastAsia="Times New Roman" w:cs="Times New Roman"/>
          <w:szCs w:val="20"/>
        </w:rPr>
      </w:pPr>
      <w:r>
        <w:rPr>
          <w:b/>
          <w:szCs w:val="20"/>
        </w:rPr>
        <w:t>M1</w:t>
      </w:r>
      <w:r>
        <w:t xml:space="preserve"> (artikkel 14) hõlmab kutseõppe ja oskuste omandamise ning tutvustus- ja teavitustegevuse meetmeid. Peale selle võib see hõlmata ka põllu- ja metsamajandusettevõtete juhtimise tasandil korraldatavaid lühiajalisi vastastikuseid vahetusi ning põllu- ja metsamajandusettevõtete külastamist. Kuigi artiklis 14 innovatsiooni otsesõnu ei mainita, võivad nendel meetmetel olla </w:t>
      </w:r>
      <w:r>
        <w:rPr>
          <w:b/>
        </w:rPr>
        <w:t>innovatsioonisuutlikkuse suurendamisel</w:t>
      </w:r>
      <w:r>
        <w:t xml:space="preserve"> tähtis osa.</w:t>
      </w:r>
    </w:p>
    <w:p w:rsidR="00A45935" w:rsidRPr="00E05D08" w:rsidRDefault="00A45935" w:rsidP="00E05D08">
      <w:pPr>
        <w:spacing w:after="120" w:line="280" w:lineRule="atLeast"/>
        <w:mirrorIndents/>
        <w:rPr>
          <w:rFonts w:eastAsia="Times New Roman" w:cs="Times New Roman"/>
          <w:szCs w:val="20"/>
        </w:rPr>
      </w:pPr>
      <w:r>
        <w:rPr>
          <w:b/>
          <w:szCs w:val="20"/>
        </w:rPr>
        <w:t>M2</w:t>
      </w:r>
      <w:r>
        <w:t xml:space="preserve"> (artikkel 15) hõlmab üksikute põllumajandustootjate, noorte põllumajandustootjate ja teiste maavaldajate nõustamist, samuti nõustajate või innovatsiooni tugiteenuste osutajate koolitamist. See hõlmab eri elemente, nagu maaelu arengu programmi meetmete kohta nõu andmist põllumajandusettevõtte tasandil, seades eesmärgiks muu hulgas innovatsiooni</w:t>
      </w:r>
      <w:r>
        <w:rPr>
          <w:rFonts w:eastAsia="Times New Roman" w:cs="Times New Roman"/>
          <w:szCs w:val="20"/>
          <w:vertAlign w:val="superscript"/>
          <w:lang w:eastAsia="de-DE"/>
        </w:rPr>
        <w:footnoteReference w:id="49"/>
      </w:r>
      <w:r>
        <w:t xml:space="preserve">. Nõustamisteenuste osutamine on üks </w:t>
      </w:r>
      <w:r>
        <w:rPr>
          <w:b/>
        </w:rPr>
        <w:t>innovatsioonisuutlikkuse suurendamise</w:t>
      </w:r>
      <w:r>
        <w:t xml:space="preserve"> viis (vt </w:t>
      </w:r>
      <w:hyperlink w:anchor="Innovation_RD" w:history="1">
        <w:r>
          <w:rPr>
            <w:rStyle w:val="Hyperlink"/>
            <w:sz w:val="20"/>
            <w:szCs w:val="20"/>
          </w:rPr>
          <w:t>alapeatükk 1.1</w:t>
        </w:r>
      </w:hyperlink>
      <w:r>
        <w:t>), mis pakub teadmussiirde võimalust. Lisaks omandavad nõustajad / innovatsiooni tugiteenuste osutajad Euroopa innovatsioonipartnerluse kontekstis juhendaja rolli tegevusrühmadega seotud interaktiivsetes innovatsiooniprotsessides.</w:t>
      </w:r>
    </w:p>
    <w:p w:rsidR="00A45935" w:rsidRDefault="00A45935" w:rsidP="00E05D08">
      <w:pPr>
        <w:spacing w:after="120" w:line="280" w:lineRule="atLeast"/>
        <w:mirrorIndents/>
        <w:rPr>
          <w:rFonts w:eastAsia="Times New Roman" w:cs="Times New Roman"/>
          <w:szCs w:val="20"/>
        </w:rPr>
      </w:pPr>
      <w:r>
        <w:rPr>
          <w:b/>
          <w:szCs w:val="20"/>
        </w:rPr>
        <w:t>M16</w:t>
      </w:r>
      <w:r>
        <w:t xml:space="preserve"> (artikkel 35) toetab a) maaelu arengu poliitika eesmärkide täitmist soodustavate mitmesuguste osalejate koostööd (põllumajandus- ja metsandussektor, toiduainete tarneahel, tootjarühmad, ühistud, tootmisharudevahelised organisatsioonid jt), b) klastrite ja võrgustike loomist ning c) EIP-AGRI tegevusrühmade loomist ja tegevust. M16 hõlmab kümmet allmeedet ja toetab innovatsiooni seoses </w:t>
      </w:r>
      <w:r>
        <w:rPr>
          <w:b/>
          <w:szCs w:val="20"/>
        </w:rPr>
        <w:t xml:space="preserve">kõigi </w:t>
      </w:r>
      <w:r>
        <w:t>alapeatükis 1.1 kirjeldatud</w:t>
      </w:r>
      <w:r>
        <w:rPr>
          <w:b/>
          <w:szCs w:val="20"/>
        </w:rPr>
        <w:t xml:space="preserve"> kolme innovatsiooniteega</w:t>
      </w:r>
      <w:r>
        <w:t xml:space="preserve"> (vt allolev selgitus).</w:t>
      </w:r>
    </w:p>
    <w:p w:rsidR="006F1601" w:rsidRDefault="00A45935" w:rsidP="00E05D08">
      <w:pPr>
        <w:spacing w:after="120" w:line="280" w:lineRule="atLeast"/>
        <w:mirrorIndents/>
        <w:rPr>
          <w:rFonts w:eastAsia="Times New Roman" w:cs="Times New Roman"/>
          <w:szCs w:val="20"/>
        </w:rPr>
      </w:pPr>
      <w:r>
        <w:rPr>
          <w:b/>
          <w:szCs w:val="20"/>
        </w:rPr>
        <w:t xml:space="preserve">M19 </w:t>
      </w:r>
      <w:r>
        <w:t>(artikkel 42) toetab kohalikku maaelu arengut LEADER-põhimõtete kohaldamise abil</w:t>
      </w:r>
      <w:r>
        <w:rPr>
          <w:rFonts w:eastAsia="Calibri" w:cs="Times New Roman"/>
          <w:szCs w:val="20"/>
          <w:vertAlign w:val="superscript"/>
          <w:lang w:eastAsia="de-DE"/>
        </w:rPr>
        <w:footnoteReference w:id="50"/>
      </w:r>
      <w:r>
        <w:t>. Üks neist põhimõtetest keskendub innovatsiooni edendamisele kohalike algatusrühmade tegevuse ning kogukonna juhitud kohaliku arengu strateegia toetusesaajate kaudu. M19 hõlmab viit allmeedet, millega võib toetada innovatsiooni ühe, kahe või kõigi kolme alapeatükis 1.1 kirjeldatud innovatsioonitee kaudu (vt allolev selgitus).</w:t>
      </w:r>
    </w:p>
    <w:p w:rsidR="006F1601" w:rsidRDefault="006F1601" w:rsidP="00E05D08">
      <w:pPr>
        <w:spacing w:after="120" w:line="280" w:lineRule="atLeast"/>
        <w:mirrorIndents/>
        <w:rPr>
          <w:rFonts w:eastAsia="Calibri" w:cs="Times New Roman"/>
          <w:szCs w:val="20"/>
          <w:lang w:eastAsia="de-DE"/>
        </w:rPr>
      </w:pPr>
    </w:p>
    <w:p w:rsidR="00A66F3C" w:rsidRDefault="00471B59"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69504" behindDoc="1" locked="0" layoutInCell="1" allowOverlap="1" wp14:anchorId="6D948C6B" wp14:editId="6DFCCEEA">
                <wp:simplePos x="0" y="0"/>
                <wp:positionH relativeFrom="column">
                  <wp:posOffset>0</wp:posOffset>
                </wp:positionH>
                <wp:positionV relativeFrom="paragraph">
                  <wp:posOffset>285115</wp:posOffset>
                </wp:positionV>
                <wp:extent cx="5913755" cy="8143875"/>
                <wp:effectExtent l="0" t="0" r="10795" b="28575"/>
                <wp:wrapTight wrapText="bothSides">
                  <wp:wrapPolygon edited="0">
                    <wp:start x="765" y="0"/>
                    <wp:lineTo x="0" y="253"/>
                    <wp:lineTo x="0" y="21625"/>
                    <wp:lineTo x="20874" y="21625"/>
                    <wp:lineTo x="21570" y="21423"/>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8143875"/>
                        </a:xfrm>
                        <a:prstGeom prst="round2DiagRect">
                          <a:avLst>
                            <a:gd name="adj1" fmla="val 5642"/>
                            <a:gd name="adj2" fmla="val 0"/>
                          </a:avLst>
                        </a:prstGeom>
                        <a:noFill/>
                        <a:ln w="25400" cap="flat" cmpd="sng" algn="ctr">
                          <a:solidFill>
                            <a:srgbClr val="F07E31"/>
                          </a:solidFill>
                          <a:prstDash val="solid"/>
                        </a:ln>
                        <a:effectLst/>
                      </wps:spPr>
                      <wps:txbx>
                        <w:txbxContent>
                          <w:p w:rsidR="002E2DF8" w:rsidRDefault="002E2DF8" w:rsidP="00C3334D">
                            <w:pPr>
                              <w:pStyle w:val="HStandard"/>
                              <w:ind w:left="284" w:right="23"/>
                            </w:pPr>
                            <w:r>
                              <w:rPr>
                                <w:noProof/>
                                <w:lang w:val="en-GB" w:eastAsia="en-GB"/>
                              </w:rPr>
                              <w:drawing>
                                <wp:inline distT="0" distB="0" distL="0" distR="0" wp14:anchorId="7A30303E" wp14:editId="25B7AA9E">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2E2DF8" w:rsidRPr="00A66F3C" w:rsidRDefault="002E2DF8" w:rsidP="00A66F3C">
                            <w:pPr>
                              <w:pStyle w:val="HStandard"/>
                              <w:ind w:right="23"/>
                              <w:rPr>
                                <w:b/>
                                <w:color w:val="F07E31"/>
                                <w:sz w:val="18"/>
                                <w:szCs w:val="18"/>
                              </w:rPr>
                            </w:pPr>
                            <w:r>
                              <w:rPr>
                                <w:b/>
                                <w:color w:val="F07E31"/>
                                <w:sz w:val="18"/>
                                <w:szCs w:val="18"/>
                              </w:rPr>
                              <w:t>Näited selle kohta, kuidas M1 võib suurendada innovatsioonisuutlikkust</w:t>
                            </w:r>
                          </w:p>
                          <w:p w:rsidR="002E2DF8" w:rsidRPr="00A66F3C" w:rsidRDefault="002E2DF8" w:rsidP="00A66F3C">
                            <w:pPr>
                              <w:pStyle w:val="Hlistbullet"/>
                              <w:rPr>
                                <w:sz w:val="18"/>
                                <w:szCs w:val="18"/>
                              </w:rPr>
                            </w:pPr>
                            <w:r>
                              <w:rPr>
                                <w:sz w:val="18"/>
                                <w:szCs w:val="18"/>
                              </w:rPr>
                              <w:t>Põllumajandustootjad/VKEd omandavad uued innovaatiliste protsesside/meetodite rakendamise oskused või uued organisatsioonilised oskused.</w:t>
                            </w:r>
                          </w:p>
                          <w:p w:rsidR="002E2DF8" w:rsidRPr="00A66F3C" w:rsidRDefault="002E2DF8" w:rsidP="00A66F3C">
                            <w:pPr>
                              <w:pStyle w:val="Hlistbullet"/>
                              <w:rPr>
                                <w:sz w:val="18"/>
                                <w:szCs w:val="18"/>
                              </w:rPr>
                            </w:pPr>
                            <w:r>
                              <w:rPr>
                                <w:sz w:val="18"/>
                                <w:szCs w:val="18"/>
                              </w:rPr>
                              <w:t>Toimuvad vastastikused vahetused ja külastused, mis aitavad kanda teadmisi üle ühest põllumajandusettevõttest/piirkonnast teise.</w:t>
                            </w:r>
                          </w:p>
                          <w:p w:rsidR="002E2DF8" w:rsidRPr="00A66F3C" w:rsidRDefault="002E2DF8" w:rsidP="00C3334D">
                            <w:pPr>
                              <w:pStyle w:val="HStandard"/>
                              <w:ind w:right="54"/>
                              <w:rPr>
                                <w:b/>
                                <w:color w:val="F07E31"/>
                                <w:sz w:val="18"/>
                                <w:szCs w:val="18"/>
                              </w:rPr>
                            </w:pPr>
                            <w:r>
                              <w:rPr>
                                <w:b/>
                                <w:color w:val="F07E31"/>
                                <w:sz w:val="18"/>
                                <w:szCs w:val="18"/>
                              </w:rPr>
                              <w:t>Näited selle kohta, kuidas M16 toetab innovatsiooni</w:t>
                            </w:r>
                          </w:p>
                          <w:p w:rsidR="002E2DF8" w:rsidRPr="00A66F3C" w:rsidRDefault="002E2DF8" w:rsidP="00A66F3C">
                            <w:pPr>
                              <w:pStyle w:val="Hlistbullet"/>
                              <w:rPr>
                                <w:sz w:val="18"/>
                                <w:szCs w:val="18"/>
                              </w:rPr>
                            </w:pPr>
                            <w:r>
                              <w:rPr>
                                <w:sz w:val="18"/>
                                <w:szCs w:val="18"/>
                              </w:rPr>
                              <w:t>Põllumajandus-, toidu- ja metsandussektoris uute toodete, tavade ja tehnoloogia arendamine (allmeede M16.2</w:t>
                            </w:r>
                            <w:r>
                              <w:rPr>
                                <w:sz w:val="18"/>
                                <w:szCs w:val="18"/>
                                <w:vertAlign w:val="superscript"/>
                              </w:rPr>
                              <w:t>51</w:t>
                            </w:r>
                            <w:r>
                              <w:rPr>
                                <w:sz w:val="18"/>
                                <w:szCs w:val="18"/>
                              </w:rPr>
                              <w:t xml:space="preserve">) on seotud innovatsiooni kindlakstegemise ja edendamisega koostöö vormis. </w:t>
                            </w:r>
                          </w:p>
                          <w:p w:rsidR="002E2DF8" w:rsidRPr="00A66F3C" w:rsidRDefault="002E2DF8" w:rsidP="00A66F3C">
                            <w:pPr>
                              <w:pStyle w:val="Hlistbullet"/>
                              <w:rPr>
                                <w:sz w:val="18"/>
                                <w:szCs w:val="18"/>
                              </w:rPr>
                            </w:pPr>
                            <w:r>
                              <w:rPr>
                                <w:sz w:val="18"/>
                                <w:szCs w:val="18"/>
                              </w:rPr>
                              <w:t xml:space="preserve">Kõigil teistel allmeetmetel on </w:t>
                            </w:r>
                            <w:r>
                              <w:rPr>
                                <w:b/>
                                <w:sz w:val="18"/>
                                <w:szCs w:val="18"/>
                              </w:rPr>
                              <w:t>innovatsioonisuutlikkuse suurendamise</w:t>
                            </w:r>
                            <w:r>
                              <w:rPr>
                                <w:sz w:val="18"/>
                                <w:szCs w:val="18"/>
                              </w:rPr>
                              <w:t xml:space="preserve"> potentsiaal, arvestades et koostööprotsess tähendab ühiselt uute võimaluste kindlakstegemist, uute ideede loomist, uute tehnoloogialahenduste katsetamist või uute korraldusviiside kindlakstegemist.</w:t>
                            </w:r>
                          </w:p>
                          <w:p w:rsidR="002E2DF8" w:rsidRPr="00A66F3C" w:rsidRDefault="002E2DF8" w:rsidP="00A66F3C">
                            <w:pPr>
                              <w:pStyle w:val="Hlistbullet"/>
                              <w:rPr>
                                <w:sz w:val="18"/>
                                <w:szCs w:val="18"/>
                              </w:rPr>
                            </w:pPr>
                            <w:r>
                              <w:rPr>
                                <w:sz w:val="18"/>
                                <w:szCs w:val="18"/>
                              </w:rPr>
                              <w:t xml:space="preserve">Lisaks võib </w:t>
                            </w:r>
                            <w:r>
                              <w:rPr>
                                <w:b/>
                                <w:sz w:val="18"/>
                                <w:szCs w:val="18"/>
                              </w:rPr>
                              <w:t>innovatsioonisuutlikkuse suurendamisele</w:t>
                            </w:r>
                            <w:r>
                              <w:rPr>
                                <w:sz w:val="18"/>
                                <w:szCs w:val="18"/>
                              </w:rPr>
                              <w:t xml:space="preserve"> kaasa aidata toetus, mida pakuvad koostööprojektidele nõustajad / innovatsiooni tugiteenuste osutajad, sealhulgas riiklike maaeluvõrgustike poolt sellel eesmärgil pakutav toetus.</w:t>
                            </w:r>
                          </w:p>
                          <w:p w:rsidR="002E2DF8" w:rsidRPr="00A66F3C" w:rsidRDefault="002E2DF8" w:rsidP="00A66F3C">
                            <w:pPr>
                              <w:pStyle w:val="Hlistbullet"/>
                              <w:rPr>
                                <w:sz w:val="18"/>
                                <w:szCs w:val="18"/>
                              </w:rPr>
                            </w:pPr>
                            <w:r>
                              <w:rPr>
                                <w:b/>
                                <w:sz w:val="18"/>
                                <w:szCs w:val="18"/>
                              </w:rPr>
                              <w:t>Innovatsiooni võimaldava keskkonna loomist</w:t>
                            </w:r>
                            <w:r>
                              <w:rPr>
                                <w:sz w:val="18"/>
                                <w:szCs w:val="18"/>
                              </w:rPr>
                              <w:t xml:space="preserve"> võib soodustada innovatsiooni sidusrühmade (nt innovatsiooni tugiteenistuste, innovatsiooni osakondade, teadus- ja arendustegevuse keskuste või innovatsiooni- ja tehnoloogiakeskuste) kaasamine. Näiteks võib kollektiivne uurimisprojekt anda tulemusi, mis võivad mõjutada õigusloomet (nt keskkonnaalaseid õigusakte).</w:t>
                            </w:r>
                          </w:p>
                          <w:p w:rsidR="002E2DF8" w:rsidRPr="00A66F3C" w:rsidRDefault="002E2DF8" w:rsidP="00A66F3C">
                            <w:pPr>
                              <w:pStyle w:val="Hlistbullet"/>
                              <w:rPr>
                                <w:sz w:val="18"/>
                                <w:szCs w:val="18"/>
                              </w:rPr>
                            </w:pPr>
                            <w:r>
                              <w:rPr>
                                <w:sz w:val="18"/>
                                <w:szCs w:val="18"/>
                              </w:rPr>
                              <w:t xml:space="preserve">Tegevusrühmade loomine ja tegevus võib anda isegi innovatsiooni toetamise terviklikuma käsituse, kombineerides omavahel </w:t>
                            </w:r>
                            <w:r>
                              <w:rPr>
                                <w:b/>
                                <w:sz w:val="18"/>
                                <w:szCs w:val="18"/>
                              </w:rPr>
                              <w:t>kõik kolm innovatsiooniteed</w:t>
                            </w:r>
                            <w:r>
                              <w:rPr>
                                <w:sz w:val="18"/>
                                <w:szCs w:val="18"/>
                              </w:rPr>
                              <w:t>: uute ideede kindlakstegemine (tegevusrühmade lähtekoht), innovatsioonisuutlikkuse suurendamine (nõustajate / innovatsiooni tugiteenuste osutajate toetus) ning innovatsiooni võimaldava keskkonna loomine (tegevusrühmade projektide tulemused).</w:t>
                            </w:r>
                          </w:p>
                          <w:p w:rsidR="002E2DF8" w:rsidRPr="00A66F3C" w:rsidRDefault="002E2DF8" w:rsidP="00C3334D">
                            <w:pPr>
                              <w:pStyle w:val="Normal12PTcouleurgris"/>
                              <w:ind w:left="284"/>
                              <w:rPr>
                                <w:color w:val="F07E31"/>
                                <w:sz w:val="18"/>
                              </w:rPr>
                            </w:pPr>
                            <w:r>
                              <w:rPr>
                                <w:b/>
                                <w:color w:val="F07E31"/>
                                <w:sz w:val="18"/>
                              </w:rPr>
                              <w:t>Näited selle kohta, kuidas M19 toetab innovatsiooni</w:t>
                            </w:r>
                          </w:p>
                          <w:p w:rsidR="002E2DF8" w:rsidRPr="00A66F3C" w:rsidRDefault="002E2DF8" w:rsidP="00A66F3C">
                            <w:pPr>
                              <w:pStyle w:val="Hlistbullet"/>
                              <w:rPr>
                                <w:sz w:val="18"/>
                                <w:szCs w:val="18"/>
                              </w:rPr>
                            </w:pPr>
                            <w:r>
                              <w:rPr>
                                <w:sz w:val="18"/>
                                <w:szCs w:val="18"/>
                              </w:rPr>
                              <w:t xml:space="preserve">Kasutatakse strateegia väljatöötamise uusi viise, sealhulgas erinevaid ainulaadseid vorme kohalike inimeste kaasamiseks strateegiliste otsuste tegemisse (nt teabe kogumisega seotud erinevad arendustegevused, erinevad õpitoad, aruteluplatvormid jne), ja soodustatakse seeläbi </w:t>
                            </w:r>
                            <w:r>
                              <w:rPr>
                                <w:b/>
                                <w:sz w:val="18"/>
                                <w:szCs w:val="18"/>
                              </w:rPr>
                              <w:t>innovatsiooni võimaldavat keskkonda (teine innovatsioonitee)</w:t>
                            </w:r>
                            <w:r>
                              <w:rPr>
                                <w:sz w:val="18"/>
                                <w:szCs w:val="18"/>
                              </w:rPr>
                              <w:t>.</w:t>
                            </w:r>
                          </w:p>
                          <w:p w:rsidR="002E2DF8" w:rsidRPr="00A66F3C" w:rsidRDefault="002E2DF8" w:rsidP="00A66F3C">
                            <w:pPr>
                              <w:pStyle w:val="Hlistbullet"/>
                              <w:rPr>
                                <w:sz w:val="18"/>
                                <w:szCs w:val="18"/>
                              </w:rPr>
                            </w:pPr>
                            <w:r>
                              <w:rPr>
                                <w:sz w:val="18"/>
                                <w:szCs w:val="18"/>
                              </w:rPr>
                              <w:t xml:space="preserve">Sellise innovaatilise arendustegevuse teostamine, mis läheb strateegia väljakujundamisest ja rakendamisest kaugemale ning tagab suuremate rahvahulkade kaasamise kohalike algatusrühmade erinevatesse innovaatilistesse meetmetesse (nt looduse ja kultuuripärandi kaudu tugeva territoriaalse identiteedi loomisele suunatud tegevus), mis omakorda toetavad </w:t>
                            </w:r>
                            <w:r>
                              <w:rPr>
                                <w:b/>
                                <w:sz w:val="18"/>
                                <w:szCs w:val="18"/>
                              </w:rPr>
                              <w:t>võimaldavat keskkonda ja arendavad võimalikke innovaatilisi ideid (kolmas ja esimene innovatsioonitee).</w:t>
                            </w:r>
                          </w:p>
                          <w:p w:rsidR="002E2DF8" w:rsidRPr="00A66F3C" w:rsidRDefault="002E2DF8" w:rsidP="00A66F3C">
                            <w:pPr>
                              <w:pStyle w:val="Hlistbullet"/>
                              <w:rPr>
                                <w:sz w:val="18"/>
                                <w:szCs w:val="18"/>
                              </w:rPr>
                            </w:pPr>
                            <w:r>
                              <w:rPr>
                                <w:sz w:val="18"/>
                                <w:szCs w:val="18"/>
                              </w:rPr>
                              <w:t xml:space="preserve">Selliste innovaatiliste koostööprojektide algatamine, mis võimaldavad uute teadmiste, kogemuste ja tehnoloogialahenduste siiret kohaliku algatusrühma territooriumile ning tekitavad ruumi </w:t>
                            </w:r>
                            <w:r>
                              <w:rPr>
                                <w:b/>
                                <w:sz w:val="18"/>
                                <w:szCs w:val="18"/>
                              </w:rPr>
                              <w:t>potentsiaalselt innovaatiliste ideede arendamiseks (esimene innovatsioonitee).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8C6B" id="Rectangle: Diagonal Corners Rounded 11" o:spid="_x0000_s1042" style="position:absolute;left:0;text-align:left;margin-left:0;margin-top:22.45pt;width:465.65pt;height:64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814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" adj="-11796480,,5400" path="m333654,l5913755,r,l5913755,7810221v,184272,-149382,333654,-333654,333654l,8143875r,l,333654c,149382,149382,,333654,xe" filled="f" strokecolor="#f07e31" strokeweight="2pt">
                <v:stroke joinstyle="miter"/>
                <v:formulas/>
                <v:path arrowok="t" o:connecttype="custom" o:connectlocs="333654,0;5913755,0;5913755,0;5913755,7810221;5580101,8143875;0,8143875;0,8143875;0,333654;333654,0" o:connectangles="0,0,0,0,0,0,0,0,0" textboxrect="0,0,5913755,8143875"/>
                <v:textbox>
                  <w:txbxContent>
                    <w:p w:rsidR="002E2DF8" w:rsidRDefault="002E2DF8" w:rsidP="00C3334D">
                      <w:pPr>
                        <w:pStyle w:val="HStandard"/>
                        <w:ind w:left="284" w:right="23"/>
                      </w:pPr>
                      <w:r>
                        <w:rPr>
                          <w:noProof/>
                          <w:lang w:val="en-GB" w:eastAsia="en-GB"/>
                        </w:rPr>
                        <w:drawing>
                          <wp:inline distT="0" distB="0" distL="0" distR="0" wp14:anchorId="7A30303E" wp14:editId="25B7AA9E">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2E2DF8" w:rsidRPr="00A66F3C" w:rsidRDefault="002E2DF8" w:rsidP="00A66F3C">
                      <w:pPr>
                        <w:pStyle w:val="HStandard"/>
                        <w:ind w:right="23"/>
                        <w:rPr>
                          <w:b/>
                          <w:color w:val="F07E31"/>
                          <w:sz w:val="18"/>
                          <w:szCs w:val="18"/>
                        </w:rPr>
                      </w:pPr>
                      <w:r>
                        <w:rPr>
                          <w:b/>
                          <w:color w:val="F07E31"/>
                          <w:sz w:val="18"/>
                          <w:szCs w:val="18"/>
                        </w:rPr>
                        <w:t>Näited selle kohta, kuidas M1 võib suurendada innovatsioonisuutlikkust</w:t>
                      </w:r>
                    </w:p>
                    <w:p w:rsidR="002E2DF8" w:rsidRPr="00A66F3C" w:rsidRDefault="002E2DF8" w:rsidP="00A66F3C">
                      <w:pPr>
                        <w:pStyle w:val="Hlistbullet"/>
                        <w:rPr>
                          <w:sz w:val="18"/>
                          <w:szCs w:val="18"/>
                        </w:rPr>
                      </w:pPr>
                      <w:r>
                        <w:rPr>
                          <w:sz w:val="18"/>
                          <w:szCs w:val="18"/>
                        </w:rPr>
                        <w:t>Põllumajandustootjad/VKEd omandavad uued innovaatiliste protsesside/meetodite rakendamise oskused või uued organisatsioonilised oskused.</w:t>
                      </w:r>
                    </w:p>
                    <w:p w:rsidR="002E2DF8" w:rsidRPr="00A66F3C" w:rsidRDefault="002E2DF8" w:rsidP="00A66F3C">
                      <w:pPr>
                        <w:pStyle w:val="Hlistbullet"/>
                        <w:rPr>
                          <w:sz w:val="18"/>
                          <w:szCs w:val="18"/>
                        </w:rPr>
                      </w:pPr>
                      <w:r>
                        <w:rPr>
                          <w:sz w:val="18"/>
                          <w:szCs w:val="18"/>
                        </w:rPr>
                        <w:t>Toimuvad vastastikused vahetused ja külastused, mis aitavad kanda teadmisi üle ühest põllumajandusettevõttest/piirkonnast teise.</w:t>
                      </w:r>
                    </w:p>
                    <w:p w:rsidR="002E2DF8" w:rsidRPr="00A66F3C" w:rsidRDefault="002E2DF8" w:rsidP="00C3334D">
                      <w:pPr>
                        <w:pStyle w:val="HStandard"/>
                        <w:ind w:right="54"/>
                        <w:rPr>
                          <w:b/>
                          <w:color w:val="F07E31"/>
                          <w:sz w:val="18"/>
                          <w:szCs w:val="18"/>
                        </w:rPr>
                      </w:pPr>
                      <w:r>
                        <w:rPr>
                          <w:b/>
                          <w:color w:val="F07E31"/>
                          <w:sz w:val="18"/>
                          <w:szCs w:val="18"/>
                        </w:rPr>
                        <w:t>Näited selle kohta, kuidas M16 toetab innovatsiooni</w:t>
                      </w:r>
                    </w:p>
                    <w:p w:rsidR="002E2DF8" w:rsidRPr="00A66F3C" w:rsidRDefault="002E2DF8" w:rsidP="00A66F3C">
                      <w:pPr>
                        <w:pStyle w:val="Hlistbullet"/>
                        <w:rPr>
                          <w:sz w:val="18"/>
                          <w:szCs w:val="18"/>
                        </w:rPr>
                      </w:pPr>
                      <w:r>
                        <w:rPr>
                          <w:sz w:val="18"/>
                          <w:szCs w:val="18"/>
                        </w:rPr>
                        <w:t>Põllumajandus-, toidu- ja metsandussektoris uute toodete, tavade ja tehnoloogia arendamine (allmeede M16.2</w:t>
                      </w:r>
                      <w:r>
                        <w:rPr>
                          <w:sz w:val="18"/>
                          <w:szCs w:val="18"/>
                          <w:vertAlign w:val="superscript"/>
                        </w:rPr>
                        <w:t>51</w:t>
                      </w:r>
                      <w:r>
                        <w:rPr>
                          <w:sz w:val="18"/>
                          <w:szCs w:val="18"/>
                        </w:rPr>
                        <w:t xml:space="preserve">) on seotud innovatsiooni kindlakstegemise ja edendamisega koostöö vormis. </w:t>
                      </w:r>
                    </w:p>
                    <w:p w:rsidR="002E2DF8" w:rsidRPr="00A66F3C" w:rsidRDefault="002E2DF8" w:rsidP="00A66F3C">
                      <w:pPr>
                        <w:pStyle w:val="Hlistbullet"/>
                        <w:rPr>
                          <w:sz w:val="18"/>
                          <w:szCs w:val="18"/>
                        </w:rPr>
                      </w:pPr>
                      <w:r>
                        <w:rPr>
                          <w:sz w:val="18"/>
                          <w:szCs w:val="18"/>
                        </w:rPr>
                        <w:t xml:space="preserve">Kõigil teistel allmeetmetel on </w:t>
                      </w:r>
                      <w:r>
                        <w:rPr>
                          <w:b/>
                          <w:sz w:val="18"/>
                          <w:szCs w:val="18"/>
                        </w:rPr>
                        <w:t>innovatsioonisuutlikkuse suurendamise</w:t>
                      </w:r>
                      <w:r>
                        <w:rPr>
                          <w:sz w:val="18"/>
                          <w:szCs w:val="18"/>
                        </w:rPr>
                        <w:t xml:space="preserve"> potentsiaal, arvestades et koostööprotsess tähendab ühiselt uute võimaluste kindlakstegemist, uute ideede loomist, uute tehnoloogialahenduste katsetamist või uute korraldusviiside kindlakstegemist.</w:t>
                      </w:r>
                    </w:p>
                    <w:p w:rsidR="002E2DF8" w:rsidRPr="00A66F3C" w:rsidRDefault="002E2DF8" w:rsidP="00A66F3C">
                      <w:pPr>
                        <w:pStyle w:val="Hlistbullet"/>
                        <w:rPr>
                          <w:sz w:val="18"/>
                          <w:szCs w:val="18"/>
                        </w:rPr>
                      </w:pPr>
                      <w:r>
                        <w:rPr>
                          <w:sz w:val="18"/>
                          <w:szCs w:val="18"/>
                        </w:rPr>
                        <w:t xml:space="preserve">Lisaks võib </w:t>
                      </w:r>
                      <w:r>
                        <w:rPr>
                          <w:b/>
                          <w:sz w:val="18"/>
                          <w:szCs w:val="18"/>
                        </w:rPr>
                        <w:t>innovatsioonisuutlikkuse suurendamisele</w:t>
                      </w:r>
                      <w:r>
                        <w:rPr>
                          <w:sz w:val="18"/>
                          <w:szCs w:val="18"/>
                        </w:rPr>
                        <w:t xml:space="preserve"> kaasa aidata toetus, mida pakuvad koostööprojektidele nõustajad / innovatsiooni tugiteenuste osutajad, sealhulgas riiklike maaeluvõrgustike poolt sellel eesmärgil pakutav toetus.</w:t>
                      </w:r>
                    </w:p>
                    <w:p w:rsidR="002E2DF8" w:rsidRPr="00A66F3C" w:rsidRDefault="002E2DF8" w:rsidP="00A66F3C">
                      <w:pPr>
                        <w:pStyle w:val="Hlistbullet"/>
                        <w:rPr>
                          <w:sz w:val="18"/>
                          <w:szCs w:val="18"/>
                        </w:rPr>
                      </w:pPr>
                      <w:r>
                        <w:rPr>
                          <w:b/>
                          <w:sz w:val="18"/>
                          <w:szCs w:val="18"/>
                        </w:rPr>
                        <w:t>Innovatsiooni võimaldava keskkonna loomist</w:t>
                      </w:r>
                      <w:r>
                        <w:rPr>
                          <w:sz w:val="18"/>
                          <w:szCs w:val="18"/>
                        </w:rPr>
                        <w:t xml:space="preserve"> võib soodustada innovatsiooni sidusrühmade (nt innovatsiooni tugiteenistuste, innovatsiooni osakondade, teadus- ja arendustegevuse keskuste või innovatsiooni- ja tehnoloogiakeskuste) kaasamine. Näiteks võib kollektiivne uurimisprojekt anda tulemusi, mis võivad mõjutada õigusloomet (nt keskkonnaalaseid õigusakte).</w:t>
                      </w:r>
                    </w:p>
                    <w:p w:rsidR="002E2DF8" w:rsidRPr="00A66F3C" w:rsidRDefault="002E2DF8" w:rsidP="00A66F3C">
                      <w:pPr>
                        <w:pStyle w:val="Hlistbullet"/>
                        <w:rPr>
                          <w:sz w:val="18"/>
                          <w:szCs w:val="18"/>
                        </w:rPr>
                      </w:pPr>
                      <w:r>
                        <w:rPr>
                          <w:sz w:val="18"/>
                          <w:szCs w:val="18"/>
                        </w:rPr>
                        <w:t xml:space="preserve">Tegevusrühmade loomine ja tegevus võib anda isegi innovatsiooni toetamise terviklikuma käsituse, kombineerides omavahel </w:t>
                      </w:r>
                      <w:r>
                        <w:rPr>
                          <w:b/>
                          <w:sz w:val="18"/>
                          <w:szCs w:val="18"/>
                        </w:rPr>
                        <w:t>kõik kolm innovatsiooniteed</w:t>
                      </w:r>
                      <w:r>
                        <w:rPr>
                          <w:sz w:val="18"/>
                          <w:szCs w:val="18"/>
                        </w:rPr>
                        <w:t>: uute ideede kindlakstegemine (tegevusrühmade lähtekoht), innovatsioonisuutlikkuse suurendamine (nõustajate / innovatsiooni tugiteenuste osutajate toetus) ning innovatsiooni võimaldava keskkonna loomine (tegevusrühmade projektide tulemused).</w:t>
                      </w:r>
                    </w:p>
                    <w:p w:rsidR="002E2DF8" w:rsidRPr="00A66F3C" w:rsidRDefault="002E2DF8" w:rsidP="00C3334D">
                      <w:pPr>
                        <w:pStyle w:val="Normal12PTcouleurgris"/>
                        <w:ind w:left="284"/>
                        <w:rPr>
                          <w:color w:val="F07E31"/>
                          <w:sz w:val="18"/>
                        </w:rPr>
                      </w:pPr>
                      <w:r>
                        <w:rPr>
                          <w:b/>
                          <w:color w:val="F07E31"/>
                          <w:sz w:val="18"/>
                        </w:rPr>
                        <w:t>Näited selle kohta, kuidas M19 toetab innovatsiooni</w:t>
                      </w:r>
                    </w:p>
                    <w:p w:rsidR="002E2DF8" w:rsidRPr="00A66F3C" w:rsidRDefault="002E2DF8" w:rsidP="00A66F3C">
                      <w:pPr>
                        <w:pStyle w:val="Hlistbullet"/>
                        <w:rPr>
                          <w:sz w:val="18"/>
                          <w:szCs w:val="18"/>
                        </w:rPr>
                      </w:pPr>
                      <w:r>
                        <w:rPr>
                          <w:sz w:val="18"/>
                          <w:szCs w:val="18"/>
                        </w:rPr>
                        <w:t xml:space="preserve">Kasutatakse strateegia väljatöötamise uusi viise, sealhulgas erinevaid ainulaadseid vorme kohalike inimeste kaasamiseks strateegiliste otsuste tegemisse (nt teabe kogumisega seotud erinevad arendustegevused, erinevad õpitoad, aruteluplatvormid jne), ja soodustatakse seeläbi </w:t>
                      </w:r>
                      <w:r>
                        <w:rPr>
                          <w:b/>
                          <w:sz w:val="18"/>
                          <w:szCs w:val="18"/>
                        </w:rPr>
                        <w:t>innovatsiooni võimaldavat keskkonda (teine innovatsioonitee)</w:t>
                      </w:r>
                      <w:r>
                        <w:rPr>
                          <w:sz w:val="18"/>
                          <w:szCs w:val="18"/>
                        </w:rPr>
                        <w:t>.</w:t>
                      </w:r>
                    </w:p>
                    <w:p w:rsidR="002E2DF8" w:rsidRPr="00A66F3C" w:rsidRDefault="002E2DF8" w:rsidP="00A66F3C">
                      <w:pPr>
                        <w:pStyle w:val="Hlistbullet"/>
                        <w:rPr>
                          <w:sz w:val="18"/>
                          <w:szCs w:val="18"/>
                        </w:rPr>
                      </w:pPr>
                      <w:r>
                        <w:rPr>
                          <w:sz w:val="18"/>
                          <w:szCs w:val="18"/>
                        </w:rPr>
                        <w:t xml:space="preserve">Sellise innovaatilise arendustegevuse teostamine, mis läheb strateegia väljakujundamisest ja rakendamisest kaugemale ning tagab suuremate rahvahulkade kaasamise kohalike algatusrühmade erinevatesse innovaatilistesse meetmetesse (nt looduse ja kultuuripärandi kaudu tugeva territoriaalse identiteedi loomisele suunatud tegevus), mis omakorda toetavad </w:t>
                      </w:r>
                      <w:r>
                        <w:rPr>
                          <w:b/>
                          <w:sz w:val="18"/>
                          <w:szCs w:val="18"/>
                        </w:rPr>
                        <w:t>võimaldavat keskkonda ja arendavad võimalikke innovaatilisi ideid (kolmas ja esimene innovatsioonitee).</w:t>
                      </w:r>
                    </w:p>
                    <w:p w:rsidR="002E2DF8" w:rsidRPr="00A66F3C" w:rsidRDefault="002E2DF8" w:rsidP="00A66F3C">
                      <w:pPr>
                        <w:pStyle w:val="Hlistbullet"/>
                        <w:rPr>
                          <w:sz w:val="18"/>
                          <w:szCs w:val="18"/>
                        </w:rPr>
                      </w:pPr>
                      <w:r>
                        <w:rPr>
                          <w:sz w:val="18"/>
                          <w:szCs w:val="18"/>
                        </w:rPr>
                        <w:t xml:space="preserve">Selliste innovaatiliste koostööprojektide algatamine, mis võimaldavad uute teadmiste, kogemuste ja tehnoloogialahenduste siiret kohaliku algatusrühma territooriumile ning tekitavad ruumi </w:t>
                      </w:r>
                      <w:r>
                        <w:rPr>
                          <w:b/>
                          <w:sz w:val="18"/>
                          <w:szCs w:val="18"/>
                        </w:rPr>
                        <w:t>potentsiaalselt innovaatiliste ideede arendamiseks (esimene innovatsioonitee).</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lastRenderedPageBreak/>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Konkreetsed probleemid </w:t>
      </w:r>
    </w:p>
    <w:p w:rsidR="00A45935" w:rsidRPr="000A718F" w:rsidRDefault="00A45935" w:rsidP="00A66F3C">
      <w:pPr>
        <w:pStyle w:val="Hlistbullet"/>
      </w:pPr>
      <w:r>
        <w:rPr>
          <w:b/>
        </w:rPr>
        <w:t>Täiendavate</w:t>
      </w:r>
      <w:r>
        <w:rPr>
          <w:b/>
          <w:shd w:val="clear" w:color="auto" w:fill="FFFFFF"/>
        </w:rPr>
        <w:t xml:space="preserve"> ja programmipõhiste hindamiselementide väljatöötamine</w:t>
      </w:r>
      <w:r>
        <w:rPr>
          <w:shd w:val="clear" w:color="auto" w:fill="FFFFFF"/>
        </w:rPr>
        <w:t xml:space="preserve">: 1. ühine hindamisküsimus on seotud ühe ühise sihtnäitajaga (T1), mis ei pruugi olla ühisele hindamisküsimusele vastamiseks piisav ja millele võib olla seetõttu vaja lisada täiendavaid näitajaid asjaomaste meetmete innovatsioonikulude mõõtmiseks. Samal ajal võib 1. ühisele hindamisküsimusele vastamiseks kasutada kahte ühist väljundnäitajat (O13 „nõustamist saanud toetusesaajate arv“ ja O16 „EIP tegevuste arv“). Konkreetsest sekkumisloogikast olenevalt võib olla kõigi innovatsiooniaspektide hindamiseks vaja täiendavaid hindamiselemente. </w:t>
      </w:r>
    </w:p>
    <w:p w:rsidR="00A45935" w:rsidRPr="000A718F" w:rsidRDefault="00A45935" w:rsidP="00A66F3C">
      <w:pPr>
        <w:pStyle w:val="Hlistbullet"/>
        <w:rPr>
          <w:rFonts w:eastAsia="Calibri"/>
          <w:shd w:val="clear" w:color="auto" w:fill="FFFFFF"/>
        </w:rPr>
      </w:pPr>
      <w:r>
        <w:rPr>
          <w:shd w:val="clear" w:color="auto" w:fill="FFFFFF"/>
        </w:rPr>
        <w:t xml:space="preserve">Innovatsiooni toetamises </w:t>
      </w:r>
      <w:r>
        <w:rPr>
          <w:b/>
          <w:shd w:val="clear" w:color="auto" w:fill="FFFFFF"/>
        </w:rPr>
        <w:t>täheldatud muutuste omistamine meetmetele</w:t>
      </w:r>
      <w:r>
        <w:rPr>
          <w:shd w:val="clear" w:color="auto" w:fill="FFFFFF"/>
        </w:rPr>
        <w:t xml:space="preserve"> M1, M2, M16 ja M19.</w:t>
      </w:r>
    </w:p>
    <w:p w:rsidR="00A45935" w:rsidRPr="000A718F" w:rsidRDefault="00A45935" w:rsidP="00A66F3C">
      <w:pPr>
        <w:pStyle w:val="Hlistbullet"/>
        <w:rPr>
          <w:rFonts w:eastAsia="Calibri"/>
          <w:shd w:val="clear" w:color="auto" w:fill="FFFFFF"/>
        </w:rPr>
      </w:pPr>
      <w:r>
        <w:rPr>
          <w:b/>
          <w:shd w:val="clear" w:color="auto" w:fill="FFFFFF"/>
        </w:rPr>
        <w:t xml:space="preserve">Teiste sihtvaldkondade </w:t>
      </w:r>
      <w:r>
        <w:rPr>
          <w:shd w:val="clear" w:color="auto" w:fill="FFFFFF"/>
        </w:rPr>
        <w:t>(muud kui sihtvaldkond 1B)</w:t>
      </w:r>
      <w:r>
        <w:rPr>
          <w:b/>
          <w:shd w:val="clear" w:color="auto" w:fill="FFFFFF"/>
        </w:rPr>
        <w:t xml:space="preserve"> raames kavandatud meetmete </w:t>
      </w:r>
      <w:r>
        <w:rPr>
          <w:shd w:val="clear" w:color="auto" w:fill="FFFFFF"/>
        </w:rPr>
        <w:t>puhul innovatsiooni soodustamise</w:t>
      </w:r>
      <w:r>
        <w:rPr>
          <w:b/>
          <w:shd w:val="clear" w:color="auto" w:fill="FFFFFF"/>
        </w:rPr>
        <w:t xml:space="preserve"> kajastamine.</w:t>
      </w:r>
      <w:r>
        <w:rPr>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1. ühisele hindamisküsimusele vastamise soovituslik lähenemisviis</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Sekkumisloogika </w:t>
      </w:r>
    </w:p>
    <w:p w:rsidR="00863DB0" w:rsidRDefault="00A45935" w:rsidP="00A66F3C">
      <w:pPr>
        <w:spacing w:after="120" w:line="280" w:lineRule="atLeast"/>
        <w:mirrorIndents/>
        <w:rPr>
          <w:rFonts w:eastAsia="Times New Roman" w:cs="Times New Roman"/>
          <w:szCs w:val="20"/>
        </w:rPr>
      </w:pPr>
      <w:r>
        <w:t xml:space="preserve">1. ühise hindamisküsimusega seotud sekkumisloogikat võib analüüsida ka innovatsiooni vaatepunktist. Seda võib teha tavaliselt kombinatsioonis muude meetmetega muude sihtvaldkondade kui 1A raames kavandatud meetmete M1, M2, M16 ja M19 innovatsioonipotentsiaali kontrollimise tulemuste alusel (vt </w:t>
      </w:r>
      <w:hyperlink w:anchor="Screening_Potential" w:history="1">
        <w:r>
          <w:rPr>
            <w:rStyle w:val="Hyperlink"/>
            <w:sz w:val="20"/>
            <w:szCs w:val="20"/>
          </w:rPr>
          <w:t>alapeatükk 2.2</w:t>
        </w:r>
      </w:hyperlink>
      <w:r>
        <w:t xml:space="preserve">). See aitab kajastada programmi tulemusi sihtvaldkonna 1A eesmärkide puhul ning teha kindlaks, kas maaelu arengu programmi toetusesaajad ja sidusrühmad võivad olla andmete ja teabe pakkujad.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13" w:name="_Toc503284761"/>
      <w:bookmarkStart w:id="114" w:name="_Toc508961630"/>
      <w:r>
        <w:lastRenderedPageBreak/>
        <w:t>Näide 1. ühise hindamisküsimusega seotud sekkumisloogika kohta</w:t>
      </w:r>
      <w:bookmarkEnd w:id="113"/>
      <w:bookmarkEnd w:id="114"/>
      <w:r>
        <w:t xml:space="preserve"> </w:t>
      </w:r>
    </w:p>
    <w:p w:rsidR="007D2A0C" w:rsidRDefault="00B0662A" w:rsidP="00690E70">
      <w:pPr>
        <w:spacing w:after="120" w:line="280" w:lineRule="atLeast"/>
        <w:mirrorIndents/>
        <w:jc w:val="center"/>
        <w:rPr>
          <w:rFonts w:eastAsia="Times New Roman" w:cs="Times New Roman"/>
          <w:i/>
          <w:sz w:val="16"/>
          <w:szCs w:val="16"/>
          <w:lang w:eastAsia="de-DE"/>
        </w:rPr>
      </w:pPr>
      <w:r w:rsidRPr="00B0662A">
        <w:rPr>
          <w:noProof/>
          <w:lang w:val="en-GB" w:eastAsia="en-GB"/>
        </w:rPr>
        <w:drawing>
          <wp:inline distT="0" distB="0" distL="0" distR="0">
            <wp:extent cx="5727700" cy="318516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3185160"/>
                    </a:xfrm>
                    <a:prstGeom prst="rect">
                      <a:avLst/>
                    </a:prstGeom>
                    <a:noFill/>
                    <a:ln>
                      <a:noFill/>
                    </a:ln>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65920" behindDoc="0" locked="0" layoutInCell="1" allowOverlap="1" wp14:anchorId="324B7104" wp14:editId="1536FF22">
                <wp:simplePos x="0" y="0"/>
                <wp:positionH relativeFrom="column">
                  <wp:posOffset>0</wp:posOffset>
                </wp:positionH>
                <wp:positionV relativeFrom="paragraph">
                  <wp:posOffset>304800</wp:posOffset>
                </wp:positionV>
                <wp:extent cx="5732780" cy="1876425"/>
                <wp:effectExtent l="0" t="0" r="20320" b="28575"/>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76425"/>
                        </a:xfrm>
                        <a:prstGeom prst="round2DiagRect">
                          <a:avLst>
                            <a:gd name="adj1" fmla="val 11556"/>
                            <a:gd name="adj2" fmla="val 0"/>
                          </a:avLst>
                        </a:prstGeom>
                        <a:noFill/>
                        <a:ln w="25400" cap="flat" cmpd="sng" algn="ctr">
                          <a:solidFill>
                            <a:srgbClr val="F07E31"/>
                          </a:solidFill>
                          <a:prstDash val="solid"/>
                        </a:ln>
                        <a:effectLst/>
                      </wps:spPr>
                      <wps:txbx>
                        <w:txbxContent>
                          <w:p w:rsidR="002E2DF8" w:rsidRPr="00D33212" w:rsidRDefault="002E2DF8"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Selle näite puhul tehti kindlaks, et M1 allmeetmel „kutseõpe ja oskuste omandamine“ ja M2 allmeetmel „nõustajate koolitamine“ on potentsiaal toetada innovatsiooni selle suutlikkuse suurendamise kaudu. M16.7 ja M16.8 kombinatsioonil on potentsiaal toetada innovatsiooni innovaatiliste ideede arendamise kaudu, samas kui M16.1 võib innovatsiooni toetada kõigi kolme innovatsioonitee kaudu. Allmeede 19.2, mis toetab kogukonna juhitud kohaliku arengu strateegiaid, soodustab innovatsiooni võimaldavat keskkonda. LEADERi koostöö allmeede (M19.3) aitab ühiselt arendada innovaatilisi ideid ja suurendab innovatsioonisuutlikkust.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7104" id="Rectangle: Diagonal Corners Rounded 23" o:spid="_x0000_s1043" style="position:absolute;left:0;text-align:left;margin-left:0;margin-top:24pt;width:451.4pt;height:14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" adj="-11796480,,5400" path="m216840,l5732780,r,l5732780,1659585v,119757,-97083,216840,-216840,216840l,1876425r,l,216840c,97083,97083,,216840,xe" filled="f" strokecolor="#f07e31" strokeweight="2pt">
                <v:stroke joinstyle="miter"/>
                <v:formulas/>
                <v:path arrowok="t" o:connecttype="custom" o:connectlocs="216840,0;5732780,0;5732780,0;5732780,1659585;5515940,1876425;0,1876425;0,1876425;0,216840;216840,0" o:connectangles="0,0,0,0,0,0,0,0,0" textboxrect="0,0,5732780,1876425"/>
                <v:textbox>
                  <w:txbxContent>
                    <w:p w:rsidR="002E2DF8" w:rsidRPr="00D33212" w:rsidRDefault="002E2DF8"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Selle näite puhul tehti kindlaks, et M1 allmeetmel „kutseõpe ja oskuste omandamine“ ja M2 allmeetmel „nõustajate koolitamine“ on potentsiaal toetada innovatsiooni selle suutlikkuse suurendamise kaudu. M16.7 ja M16.8 kombinatsioonil on potentsiaal toetada innovatsiooni innovaatiliste ideede arendamise kaudu, samas kui M16.1 võib innovatsiooni toetada kõigi kolme innovatsioonitee kaudu. Allmeede 19.2, mis toetab kogukonna juhitud kohaliku arengu strateegiaid, soodustab innovatsiooni võimaldavat keskkonda. LEADERi koostöö allmeede (M19.3) aitab ühiselt arendada innovaatilisi ideid ja suurendab innovatsioonisuutlikkust.</w:t>
                      </w:r>
                    </w:p>
                  </w:txbxContent>
                </v:textbox>
                <w10:wrap type="square"/>
              </v:shape>
            </w:pict>
          </mc:Fallback>
        </mc:AlternateContent>
      </w:r>
      <w:r>
        <w:rPr>
          <w:i/>
          <w:sz w:val="16"/>
          <w:szCs w:val="16"/>
        </w:rPr>
        <w:t>Allikas: Euroopa maaelu arengu hindamise kasutajatugi,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Hindamiselemendid </w:t>
      </w:r>
    </w:p>
    <w:p w:rsidR="00A45935" w:rsidRDefault="00734B11" w:rsidP="00E05D08">
      <w:pPr>
        <w:spacing w:before="120" w:after="120" w:line="280" w:lineRule="atLeast"/>
        <w:mirrorIndents/>
        <w:rPr>
          <w:rFonts w:eastAsia="Times New Roman" w:cs="Times New Roman"/>
          <w:szCs w:val="20"/>
        </w:rPr>
      </w:pPr>
      <w:r>
        <w:t xml:space="preserve">1. ühise hindamisküsimuse ühised otsustamiskriteeriumid ja näitajad jäävad meetmete M1, M2 ning M16 ja M19 tegevuste väljundtasemele. Nende meetmete tulemuste hindamiseks võib olla vaja välja töötada täiendavad otsustamiskriteeriumid ja näitajad (vt </w:t>
      </w:r>
      <w:hyperlink w:anchor="Evaluation_elements" w:history="1">
        <w:r>
          <w:rPr>
            <w:rStyle w:val="Hyperlink"/>
            <w:sz w:val="20"/>
            <w:szCs w:val="20"/>
          </w:rPr>
          <w:t>tabel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9E0729">
      <w:pPr>
        <w:pStyle w:val="HHeadingtables"/>
      </w:pPr>
      <w:bookmarkStart w:id="115" w:name="Evaluation_elements"/>
      <w:bookmarkStart w:id="116" w:name="_Toc503284463"/>
      <w:bookmarkStart w:id="117" w:name="_Toc508961541"/>
      <w:r>
        <w:lastRenderedPageBreak/>
        <w:t>1. ühise hindamisküsimusega seotud hindamiselemendid</w:t>
      </w:r>
      <w:bookmarkEnd w:id="115"/>
      <w:r>
        <w:t xml:space="preserve"> ja teabeallikad</w:t>
      </w:r>
      <w:bookmarkEnd w:id="116"/>
      <w:bookmarkEnd w:id="117"/>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Otsustamiskriteeriumid</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Näitajad</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Andmevajadused</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Andmeallikad</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Ühised hindamiselemendid (ühine seire- ja hindamissüsteem ning</w:t>
            </w:r>
            <w:r>
              <w:rPr>
                <w:b/>
                <w:i/>
                <w:color w:val="FFFFFF"/>
                <w:sz w:val="18"/>
                <w:szCs w:val="18"/>
              </w:rPr>
              <w:t xml:space="preserve"> ajavahemiku 2014–2020 ühiseid hindamisküsimusi</w:t>
            </w:r>
            <w:r>
              <w:rPr>
                <w:b/>
                <w:color w:val="FFFFFF"/>
                <w:sz w:val="18"/>
                <w:szCs w:val="18"/>
              </w:rPr>
              <w:t xml:space="preserve"> käsitlevas töödokumendis kavandatud elemendid)</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Maaelu arengu programmi projektid on olnud innovaatilised ja põhinesid arenenud teadmistel</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määruse (EL) nr 1305/2013 artiklite 14, 15 ja 35 kohaste kulud protsendina maaelu arengu programmi kogukuludest</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sidRPr="005733A1">
              <w:rPr>
                <w:color w:val="57825E"/>
                <w:sz w:val="18"/>
                <w:szCs w:val="18"/>
                <w:u w:val="single"/>
                <w14:textFill>
                  <w14:solidFill>
                    <w14:srgbClr w14:val="57825E">
                      <w14:lumMod w14:val="75000"/>
                    </w14:srgbClr>
                  </w14:solidFill>
                </w14:textFill>
              </w:rPr>
              <w:t>Lisa</w:t>
            </w:r>
            <w:r>
              <w:rPr>
                <w:color w:val="57825E"/>
                <w:sz w:val="18"/>
                <w:szCs w:val="18"/>
                <w:u w:val="single"/>
                <w14:textFill>
                  <w14:solidFill>
                    <w14:srgbClr w14:val="57825E">
                      <w14:lumMod w14:val="75000"/>
                    </w14:srgbClr>
                  </w14:solidFill>
                </w14:textFill>
              </w:rPr>
              <w:t>näitaja</w:t>
            </w:r>
            <w:r>
              <w:rPr>
                <w:color w:val="57825E"/>
                <w:sz w:val="18"/>
                <w:szCs w:val="18"/>
                <w14:textFill>
                  <w14:solidFill>
                    <w14:srgbClr w14:val="57825E">
                      <w14:lumMod w14:val="75000"/>
                    </w14:srgbClr>
                  </w14:solidFill>
                </w14:textFill>
              </w:rPr>
              <w:t xml:space="preserve">: innovaatiliste projektide osakaal kõigist maaelu arengu programmi raames toetust saavatest projektidest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Andmed meetmetele 1, 2 ja 16 tehtud kulutuste kohta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Võimaluse korral tuleks koguda andmeid ka innovatsiooni toetamise kindlakstehtud potentsiaaliga allmeetmetele tehtud kulutuste kohta</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Maaelu arengu programmi seiresüsteem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toetusesaajate taotlusvormid (projekti algus)</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toetusesaajate maksetaotlused (projekti lõpp)</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Tegevusrühmad on loodud</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 EIP tegevuste arv</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tegevuste arv (andmeühik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Maaelu arengu programmi seiresüsteem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toetusesaajate taotlusvormid (projekti algus)</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toetusesaajate maksetaotlused (projekti lõpp)</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tegevusrühmades osalevad eri partnerid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 EIP tegevustes osalevate partnerite arv ja liik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E0729">
              <w:rPr>
                <w:color w:val="57825E"/>
                <w:sz w:val="18"/>
                <w:szCs w:val="18"/>
                <w:u w:val="single"/>
                <w14:textFill>
                  <w14:solidFill>
                    <w14:srgbClr w14:val="57825E">
                      <w14:lumMod w14:val="75000"/>
                    </w14:srgbClr>
                  </w14:solidFill>
                </w14:textFill>
              </w:rPr>
              <w:t>Lisa</w:t>
            </w:r>
            <w:r>
              <w:rPr>
                <w:color w:val="57825E"/>
                <w:sz w:val="18"/>
                <w:szCs w:val="18"/>
                <w:u w:val="single"/>
                <w14:textFill>
                  <w14:solidFill>
                    <w14:srgbClr w14:val="57825E">
                      <w14:lumMod w14:val="75000"/>
                    </w14:srgbClr>
                  </w14:solidFill>
                </w14:textFill>
              </w:rPr>
              <w:t>näitaja</w:t>
            </w:r>
            <w:r>
              <w:rPr>
                <w:color w:val="57825E"/>
                <w:sz w:val="18"/>
                <w:szCs w:val="18"/>
                <w14:textFill>
                  <w14:solidFill>
                    <w14:srgbClr w14:val="57825E">
                      <w14:lumMod w14:val="75000"/>
                    </w14:srgbClr>
                  </w14:solidFill>
                </w14:textFill>
              </w:rPr>
              <w:t>: koostööprojektides osalevate partnerite arv ja liik</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Partnerite arv ja liik</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Maaelu arengu programmi seiresüsteem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toetusesaajate taotlusvormid (projekti algus)</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toetusesaajate maksetaotlused (projekti lõpp)</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Ülevaade tegevusrühma tavast</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tegevusrühmad on innovaatilised meetmeid rakendanud ja levitanud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 EIP tegevuste arv</w:t>
            </w:r>
          </w:p>
          <w:p w:rsidR="00A45935" w:rsidRPr="00385368" w:rsidRDefault="00A45935" w:rsidP="007E63EF">
            <w:pPr>
              <w:spacing w:after="120" w:line="280" w:lineRule="atLeast"/>
              <w:jc w:val="left"/>
              <w:rPr>
                <w:rFonts w:eastAsia="Calibri" w:cs="Arial"/>
                <w:color w:val="57825E"/>
                <w:sz w:val="18"/>
                <w:szCs w:val="18"/>
              </w:rPr>
            </w:pPr>
            <w:r w:rsidRPr="005733A1">
              <w:rPr>
                <w:color w:val="57825E"/>
                <w:sz w:val="18"/>
                <w:szCs w:val="18"/>
                <w:u w:val="single"/>
              </w:rPr>
              <w:t>Lisa</w:t>
            </w:r>
            <w:r>
              <w:rPr>
                <w:color w:val="57825E"/>
                <w:sz w:val="18"/>
                <w:szCs w:val="18"/>
                <w:u w:val="single"/>
              </w:rPr>
              <w:t>näitaja:</w:t>
            </w:r>
            <w:r>
              <w:rPr>
                <w:color w:val="57825E"/>
                <w:sz w:val="18"/>
                <w:szCs w:val="18"/>
              </w:rPr>
              <w:t xml:space="preserve"> EIP tegevusrühmade rakendatud ja levitatud, toetust saanud innovaatiliste meetmete arv liigi, sektori jne kaupa</w:t>
            </w:r>
          </w:p>
          <w:p w:rsidR="00F200A2" w:rsidRPr="00763D7A"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EIP tegevuste arv (andmeühik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Maaelu arengu programmi seiresüsteem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toetusesaajate taotlusvormid (projekti algus)</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toetusesaajate maksetaotlused (projekti lõpp)</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Ülevaade tegevusrühma tavast</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Täiendavad hindamiselemendid (valikuline)</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tegevusrühmade koosseisu kuuluvad innovatsiooni sidusrühmad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tegevusrühmade koosseis (partnerite arv ja liik), sealhulgas innovatsiooni sidusrühmad</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Tegevusrühma partnerite arv</w:t>
            </w:r>
          </w:p>
          <w:p w:rsidR="00A45935" w:rsidRPr="00E05D08" w:rsidRDefault="00A45935" w:rsidP="007E63EF">
            <w:pPr>
              <w:suppressAutoHyphens/>
              <w:spacing w:before="40" w:after="40"/>
              <w:jc w:val="left"/>
              <w:rPr>
                <w:rFonts w:cs="Arial"/>
                <w:sz w:val="18"/>
                <w:szCs w:val="18"/>
              </w:rPr>
            </w:pPr>
            <w:r>
              <w:rPr>
                <w:sz w:val="18"/>
                <w:szCs w:val="18"/>
              </w:rPr>
              <w:t>Tegevusrühma partnerite liik</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Maaelu arengu programmi seiresüsteem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toetusesaajate taotlusvormid (projekti algus)</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toetusesaajate maksetaotlused (projekti lõpp)</w:t>
            </w:r>
          </w:p>
          <w:p w:rsidR="00A45935" w:rsidRPr="00385368" w:rsidRDefault="00A45935" w:rsidP="007E63EF">
            <w:pPr>
              <w:suppressAutoHyphens/>
              <w:spacing w:before="40" w:after="40"/>
              <w:jc w:val="left"/>
              <w:rPr>
                <w:rFonts w:cs="Arial"/>
                <w:sz w:val="18"/>
                <w:szCs w:val="18"/>
              </w:rPr>
            </w:pPr>
            <w:r>
              <w:rPr>
                <w:sz w:val="18"/>
                <w:szCs w:val="18"/>
              </w:rPr>
              <w:t>Küsimustikud EIP tegevusrühmadele ja kohalikele algatusrühmadele</w:t>
            </w:r>
          </w:p>
          <w:p w:rsidR="00A45935" w:rsidRPr="00385368" w:rsidRDefault="00A45935" w:rsidP="007E63EF">
            <w:pPr>
              <w:suppressAutoHyphens/>
              <w:spacing w:before="40" w:after="40"/>
              <w:jc w:val="left"/>
              <w:rPr>
                <w:rFonts w:cs="Arial"/>
                <w:sz w:val="18"/>
                <w:szCs w:val="18"/>
              </w:rPr>
            </w:pPr>
            <w:r>
              <w:rPr>
                <w:sz w:val="18"/>
                <w:szCs w:val="18"/>
              </w:rPr>
              <w:t>Tegevusrühmade veebiplatvormid</w:t>
            </w:r>
          </w:p>
          <w:p w:rsidR="00A45935" w:rsidRPr="00E05D08" w:rsidRDefault="00A45935" w:rsidP="007E63EF">
            <w:pPr>
              <w:suppressAutoHyphens/>
              <w:spacing w:before="40" w:after="40"/>
              <w:jc w:val="left"/>
              <w:rPr>
                <w:rFonts w:cs="Arial"/>
                <w:sz w:val="18"/>
                <w:szCs w:val="18"/>
              </w:rPr>
            </w:pPr>
            <w:r>
              <w:rPr>
                <w:sz w:val="18"/>
                <w:szCs w:val="18"/>
              </w:rPr>
              <w:t>Ülevaade tegevusrühma tavast</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Kohalikud algatusrühmad on toetanud innovatsiooniprojekte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Kohalike algatusrühmade rakendatud, innovaatilisena määratletud projektide ja nende toetusesaajate arv (täidavad toetuskõlblikkuse ja valikukriteeriume)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Seireandmed kohalike algatusrühmade projektide kohta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Kohalike algatusrühmade tegevuste andmebaas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Innovatsiooni sidusrühmi on koolitatud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Koolituses osalenud innovatsiooni sidusrühmade arv</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Koolitatud sidusrühmade arv ja liik</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Maaelu arengu programmi seiresüsteem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toetusesaajate taotlusvormid (projekti algus)</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toetusesaajate maksetaotlused (projekti lõpp)</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Korraldusasutuse ja koolituse pakkujatega läbi viidud intervjuud, küsitlused</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Meetmete M1, M2, M16 ja M19 kaudu innovatsiooni toetamise peamised edutegurid</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Maapiirkondades innovatsiooni toetamist soodustanud peamiste tegurite kirjeldus</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Kvalitatiivne teave</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Innovatsiooniga seotud allmeetmete M1, M2 toetusesaajatega ning tegevusrühmadega läbi viidud intervjuud, küsitlused ja fookusrühmad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ja kohalikud algatusrühmad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Ülevaade tegevusrühma tavast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Kohalike algatusrühmade tegevuste andmebaas</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1. ühisele hindamisküsimusele vastamiseks kavandatud hindamismetoodika </w:t>
      </w:r>
    </w:p>
    <w:p w:rsidR="00A45935" w:rsidRPr="00E05D08" w:rsidRDefault="00A45935" w:rsidP="00E05D08">
      <w:pPr>
        <w:spacing w:after="120" w:line="280" w:lineRule="atLeast"/>
        <w:mirrorIndents/>
        <w:rPr>
          <w:rFonts w:eastAsia="Times New Roman" w:cs="Times New Roman"/>
          <w:szCs w:val="20"/>
        </w:rPr>
      </w:pPr>
      <w:r>
        <w:t xml:space="preserve">1. ühise hindamisküsimusega seotud ühisnäitajate arvutamist kirjeldatakse suuniste </w:t>
      </w:r>
      <w:hyperlink r:id="rId40" w:history="1">
        <w:r>
          <w:rPr>
            <w:color w:val="F07E31"/>
            <w:szCs w:val="20"/>
            <w:u w:val="single"/>
          </w:rPr>
          <w:t>„Assessment of RDP results: how to prepare for reporting on evaluation in 2017“</w:t>
        </w:r>
      </w:hyperlink>
      <w:r>
        <w:t xml:space="preserve"> 11. lisas. </w:t>
      </w:r>
    </w:p>
    <w:p w:rsidR="00A45935" w:rsidRPr="00E05D08" w:rsidRDefault="00A45935" w:rsidP="00E05D08">
      <w:pPr>
        <w:spacing w:after="120" w:line="280" w:lineRule="atLeast"/>
        <w:mirrorIndents/>
        <w:rPr>
          <w:rFonts w:eastAsia="Times New Roman" w:cs="Times New Roman"/>
          <w:szCs w:val="20"/>
        </w:rPr>
      </w:pPr>
      <w:r>
        <w:t>Seoses 1. ühise hindamisküsimuse innovatsiooniosa hindamisega on kavandatud järgmine protsess:</w:t>
      </w:r>
    </w:p>
    <w:p w:rsidR="00A45935" w:rsidRPr="00331223" w:rsidRDefault="00A45935" w:rsidP="00C202EC">
      <w:pPr>
        <w:pStyle w:val="Hlistbullet"/>
      </w:pPr>
      <w:r>
        <w:rPr>
          <w:b/>
        </w:rPr>
        <w:t>1. ETAPP. Tehke kindlaks</w:t>
      </w:r>
      <w:r>
        <w:t xml:space="preserve"> meetmete/allmeetmete M1, M2, M16 ja M19 </w:t>
      </w:r>
      <w:r>
        <w:rPr>
          <w:b/>
        </w:rPr>
        <w:t>toetusesaajate innovatsioonipotentsiaal</w:t>
      </w:r>
      <w:r>
        <w:t xml:space="preserve"> (toetusesaajad, kes on rakendanud innovaatiliseks hinnatud meetmeid). </w:t>
      </w:r>
    </w:p>
    <w:p w:rsidR="00A45935" w:rsidRPr="00331223" w:rsidRDefault="00A45935" w:rsidP="00C202EC">
      <w:pPr>
        <w:pStyle w:val="Hlistbullet"/>
      </w:pPr>
      <w:r>
        <w:rPr>
          <w:b/>
        </w:rPr>
        <w:t>2. ETAPP. Mõõtke väljund- ja sihtnäitajaid</w:t>
      </w:r>
      <w:r>
        <w:t xml:space="preserve">, kasutades maaelu arengu programmi / kohaliku algatusrühma tegevuste andmebaasist toetusesaajate (kes rakendasid innovaatiliseks hinnatud meetmeid) kohta saadud seireandmeid. Selleks et kasutada innovatsiooni hindamisel tegevuste andmebaasi, võivad korraldusasutused otsustada lisada ja koguda innovatsiooniga seotud andmeühikuid. </w:t>
      </w:r>
    </w:p>
    <w:p w:rsidR="00A45935" w:rsidRPr="00331223" w:rsidRDefault="00A45935" w:rsidP="00C202EC">
      <w:pPr>
        <w:pStyle w:val="Hlistbullet"/>
      </w:pPr>
      <w:r>
        <w:rPr>
          <w:b/>
        </w:rPr>
        <w:t>3. ETAPP. Koguge kindlaksmääratud meetodite abil tõendeid ühistele hindamisküsimustele vastamiseks.</w:t>
      </w:r>
      <w:r>
        <w:t xml:space="preserve"> Näiteks võivad küsitlused, fookusrühmad ja Delphi meetod aidata koguda andmeid kavandatud otsustamiskriteeriumide ja täiendavate tulemusnäitajate jaoks. Nende meetodite kohaldamisel tuleks võtta arvesse andmete kvaliteeti ja õigsust, kui andmed on esitanud toetusesaajad (vt </w:t>
      </w:r>
      <w:hyperlink w:anchor="Recommended_Methods" w:history="1">
        <w:r>
          <w:rPr>
            <w:rStyle w:val="Hyperlink"/>
            <w:sz w:val="20"/>
          </w:rPr>
          <w:t>tabel 2</w:t>
        </w:r>
      </w:hyperlink>
      <w:r>
        <w:t xml:space="preserve">). </w:t>
      </w:r>
    </w:p>
    <w:p w:rsidR="00A45935" w:rsidRPr="00C202EC" w:rsidRDefault="00A45935" w:rsidP="00C202EC">
      <w:pPr>
        <w:pStyle w:val="Hlistbullet"/>
        <w:rPr>
          <w:b/>
          <w:sz w:val="16"/>
        </w:rPr>
      </w:pPr>
      <w:r>
        <w:rPr>
          <w:b/>
        </w:rPr>
        <w:t>4. ETAPP. Analüüsige ja tõlgendage kogutud tõendeid</w:t>
      </w:r>
      <w:r>
        <w:t xml:space="preserve"> ja kasutage neid 1. ühisele hindamisküsimusele vastamiseks innovatsiooni toetamise seisukohast. </w:t>
      </w:r>
    </w:p>
    <w:p w:rsidR="00A45935" w:rsidRPr="00FA6691" w:rsidRDefault="00A45935" w:rsidP="00FA6691">
      <w:pPr>
        <w:pStyle w:val="HHeadingtables"/>
        <w:rPr>
          <w:color w:val="6F6F6F"/>
          <w:sz w:val="18"/>
          <w:szCs w:val="18"/>
        </w:rPr>
      </w:pPr>
      <w:bookmarkStart w:id="118" w:name="Recommended_Methods"/>
      <w:bookmarkStart w:id="119" w:name="_Toc503284464"/>
      <w:bookmarkStart w:id="120" w:name="_Toc508961542"/>
      <w:bookmarkEnd w:id="118"/>
      <w:r>
        <w:rPr>
          <w:color w:val="6F6F6F"/>
          <w:sz w:val="18"/>
          <w:szCs w:val="18"/>
        </w:rPr>
        <w:t>1. ühise hindamisküsimuse puhul soovituslikud meetodid</w:t>
      </w:r>
      <w:bookmarkEnd w:id="119"/>
      <w:bookmarkEnd w:id="12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Meetodid</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Nõuandeid meetodite kasutamise kohta</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Küsimustikud M1 ja M2 juhtidele </w:t>
            </w:r>
          </w:p>
          <w:p w:rsidR="00A45935" w:rsidRPr="00385368" w:rsidRDefault="00A45935" w:rsidP="007E63EF">
            <w:pPr>
              <w:spacing w:after="120" w:line="280" w:lineRule="atLeast"/>
              <w:ind w:right="116"/>
              <w:mirrorIndents/>
              <w:jc w:val="left"/>
              <w:rPr>
                <w:sz w:val="18"/>
                <w:szCs w:val="18"/>
              </w:rPr>
            </w:pPr>
            <w:r>
              <w:rPr>
                <w:sz w:val="18"/>
                <w:szCs w:val="18"/>
              </w:rPr>
              <w:t>Küsimustikud M1 ja M2 toetusesaajatele</w:t>
            </w:r>
          </w:p>
          <w:p w:rsidR="00A45935" w:rsidRPr="00385368" w:rsidRDefault="00A45935" w:rsidP="007E63EF">
            <w:pPr>
              <w:spacing w:after="120" w:line="280" w:lineRule="atLeast"/>
              <w:ind w:right="116"/>
              <w:mirrorIndents/>
              <w:jc w:val="left"/>
              <w:rPr>
                <w:sz w:val="18"/>
                <w:szCs w:val="18"/>
              </w:rPr>
            </w:pPr>
            <w:r>
              <w:rPr>
                <w:sz w:val="18"/>
                <w:szCs w:val="18"/>
              </w:rPr>
              <w:t>Küsimustikud tegevusrühmade koostööprojektide kohta</w:t>
            </w:r>
          </w:p>
          <w:p w:rsidR="00A45935" w:rsidRPr="00385368" w:rsidRDefault="00A45935" w:rsidP="007E63EF">
            <w:pPr>
              <w:spacing w:after="120" w:line="280" w:lineRule="atLeast"/>
              <w:ind w:right="116"/>
              <w:mirrorIndents/>
              <w:jc w:val="left"/>
              <w:rPr>
                <w:sz w:val="18"/>
                <w:szCs w:val="18"/>
              </w:rPr>
            </w:pPr>
            <w:r>
              <w:rPr>
                <w:sz w:val="18"/>
                <w:szCs w:val="18"/>
              </w:rPr>
              <w:t xml:space="preserve">Küsimustikud kohalikele algatusrühmadele ja nende toetusesaajatele </w:t>
            </w:r>
          </w:p>
        </w:tc>
        <w:tc>
          <w:tcPr>
            <w:tcW w:w="6770" w:type="dxa"/>
          </w:tcPr>
          <w:p w:rsidR="00A45935" w:rsidRPr="00385368" w:rsidRDefault="00A45935" w:rsidP="00C202EC">
            <w:pPr>
              <w:pStyle w:val="Hlistbullet"/>
              <w:rPr>
                <w:sz w:val="18"/>
                <w:szCs w:val="18"/>
              </w:rPr>
            </w:pPr>
            <w:r>
              <w:rPr>
                <w:sz w:val="18"/>
                <w:szCs w:val="18"/>
              </w:rPr>
              <w:t xml:space="preserve">Valige küsitluse läbiviimiseks innovatsiooniga seotud allmeetmete M1 ja M2 juhid/toetusesaajad. </w:t>
            </w:r>
          </w:p>
          <w:p w:rsidR="00A45935" w:rsidRPr="00385368" w:rsidRDefault="00A45935" w:rsidP="00C202EC">
            <w:pPr>
              <w:pStyle w:val="Hlistbullet"/>
              <w:rPr>
                <w:sz w:val="18"/>
                <w:szCs w:val="18"/>
              </w:rPr>
            </w:pPr>
            <w:r>
              <w:rPr>
                <w:sz w:val="18"/>
                <w:szCs w:val="18"/>
              </w:rPr>
              <w:t>Koostage koostööprojektide valim (nt sektori, tegevusrühma suuruse, geograafia jmt alusel), et koguda toetusesaajatelt küsitluse kaudu näitajate kohta andmeid ja teavet.</w:t>
            </w:r>
          </w:p>
          <w:p w:rsidR="00A45935" w:rsidRPr="00385368" w:rsidRDefault="00A45935" w:rsidP="00C202EC">
            <w:pPr>
              <w:pStyle w:val="Hlistbullet"/>
              <w:rPr>
                <w:sz w:val="18"/>
                <w:szCs w:val="18"/>
              </w:rPr>
            </w:pPr>
            <w:r>
              <w:rPr>
                <w:sz w:val="18"/>
                <w:szCs w:val="18"/>
              </w:rPr>
              <w:t>Koostage küsitlused, mis sisaldavad avatud küsimusi selle kohta, kuidas M1 ja M2 tegevused, tegevusrühmad ja kohalikud algatusrühmad on aidanud a) innovaatilisi ideid jagada, b) innovatsioonisuutlikkust suurendada, c) innovatsiooni võimaldavat keskkonda luua.</w:t>
            </w:r>
          </w:p>
          <w:p w:rsidR="00A45935" w:rsidRPr="00385368" w:rsidRDefault="00A45935" w:rsidP="00C202EC">
            <w:pPr>
              <w:pStyle w:val="Hlistbullet"/>
              <w:rPr>
                <w:sz w:val="18"/>
                <w:szCs w:val="18"/>
              </w:rPr>
            </w:pPr>
            <w:r>
              <w:rPr>
                <w:sz w:val="18"/>
                <w:szCs w:val="18"/>
              </w:rPr>
              <w:t>Kasutage küsitluste tulemusi selleks, et:</w:t>
            </w:r>
          </w:p>
          <w:p w:rsidR="00A45935" w:rsidRPr="00385368" w:rsidRDefault="00A45935" w:rsidP="00C202EC">
            <w:pPr>
              <w:pStyle w:val="Hlistbullet2"/>
              <w:rPr>
                <w:sz w:val="18"/>
                <w:szCs w:val="18"/>
              </w:rPr>
            </w:pPr>
            <w:r>
              <w:rPr>
                <w:sz w:val="18"/>
                <w:szCs w:val="18"/>
              </w:rPr>
              <w:t>hinnata, kuidas M1 kohased koolitus- ja teabemeetmed aitavad innovatsiooni toetada;</w:t>
            </w:r>
          </w:p>
          <w:p w:rsidR="00A45935" w:rsidRPr="00385368" w:rsidRDefault="00A45935" w:rsidP="00C202EC">
            <w:pPr>
              <w:pStyle w:val="Hlistbullet2"/>
              <w:rPr>
                <w:sz w:val="18"/>
                <w:szCs w:val="18"/>
              </w:rPr>
            </w:pPr>
            <w:r>
              <w:rPr>
                <w:sz w:val="18"/>
                <w:szCs w:val="18"/>
              </w:rPr>
              <w:t>hinnata, kuidas nõustamisteenused aitavad innovatsiooni toetada;</w:t>
            </w:r>
          </w:p>
          <w:p w:rsidR="00A45935" w:rsidRPr="00385368" w:rsidRDefault="00A45935" w:rsidP="00C202EC">
            <w:pPr>
              <w:pStyle w:val="Hlistbullet2"/>
              <w:rPr>
                <w:sz w:val="18"/>
                <w:szCs w:val="18"/>
              </w:rPr>
            </w:pPr>
            <w:r>
              <w:rPr>
                <w:sz w:val="18"/>
                <w:szCs w:val="18"/>
              </w:rPr>
              <w:t xml:space="preserve">hinnata, kuidas tegevusrühmad aitavad luua tulemusi, mida saab kasutada; </w:t>
            </w:r>
          </w:p>
          <w:p w:rsidR="00A45935" w:rsidRPr="00385368" w:rsidRDefault="00A45935" w:rsidP="00C202EC">
            <w:pPr>
              <w:pStyle w:val="Hlistbullet2"/>
            </w:pPr>
            <w:r>
              <w:rPr>
                <w:sz w:val="18"/>
                <w:szCs w:val="18"/>
              </w:rPr>
              <w:t>hinnata, kuidas kohalikud algatusrühmad edendavad innovatsiooni kogukonna juhitud kohaliku arengu strateegiate raames toetust saavate projektide kaudu või tegevuste kaudu, mida kohalikud algatusrühmad teostavad nende aktiveerimise abil.</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t>Fookusrühmad</w:t>
            </w:r>
          </w:p>
        </w:tc>
        <w:tc>
          <w:tcPr>
            <w:tcW w:w="6770" w:type="dxa"/>
          </w:tcPr>
          <w:p w:rsidR="00A45935" w:rsidRPr="00385368" w:rsidRDefault="00A45935" w:rsidP="00C202EC">
            <w:pPr>
              <w:pStyle w:val="Hlistbullet"/>
              <w:rPr>
                <w:sz w:val="18"/>
                <w:szCs w:val="18"/>
              </w:rPr>
            </w:pPr>
            <w:r>
              <w:rPr>
                <w:sz w:val="18"/>
                <w:szCs w:val="18"/>
              </w:rPr>
              <w:t xml:space="preserve">Kaasake fookusrühmadesse innovatsioonitegevuses osalejad (nt innovatsiooni tugiteenistused, innovatsioonivahendajatena tegutsevad </w:t>
            </w:r>
            <w:r>
              <w:rPr>
                <w:sz w:val="18"/>
                <w:szCs w:val="18"/>
              </w:rPr>
              <w:lastRenderedPageBreak/>
              <w:t>nõustajad, uurimis- ja innovatsioonikeskused jne).</w:t>
            </w:r>
          </w:p>
          <w:p w:rsidR="00A45935" w:rsidRPr="00385368" w:rsidRDefault="00A45935" w:rsidP="00C202EC">
            <w:pPr>
              <w:pStyle w:val="Hlistbullet"/>
              <w:rPr>
                <w:sz w:val="18"/>
                <w:szCs w:val="18"/>
              </w:rPr>
            </w:pPr>
            <w:r>
              <w:rPr>
                <w:sz w:val="18"/>
                <w:szCs w:val="18"/>
              </w:rPr>
              <w:t>Analüüsige, kuidas M1 ja M2 asjaomased allmeetmed ning tegevusrühmad ja kohalikud algatusrühmad mõjutavad innovatsioonisuutlikkust ja innovatsiooni võimaldava keskkonna loomist.</w:t>
            </w:r>
          </w:p>
          <w:p w:rsidR="00A45935" w:rsidRPr="00385368" w:rsidRDefault="00A45935" w:rsidP="00C202EC">
            <w:pPr>
              <w:pStyle w:val="Hlistbullet"/>
              <w:rPr>
                <w:sz w:val="18"/>
                <w:szCs w:val="18"/>
              </w:rPr>
            </w:pPr>
            <w:r>
              <w:rPr>
                <w:sz w:val="18"/>
                <w:szCs w:val="18"/>
              </w:rPr>
              <w:t>Kaaluge valdkondlike fookusrühmade võimalust (nt innovatsiooni vahendamist käsitlev fookusrühm).</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Delphi meetod</w:t>
            </w:r>
          </w:p>
        </w:tc>
        <w:tc>
          <w:tcPr>
            <w:tcW w:w="6770" w:type="dxa"/>
          </w:tcPr>
          <w:p w:rsidR="00A45935" w:rsidRPr="00385368" w:rsidRDefault="00A45935" w:rsidP="00C202EC">
            <w:pPr>
              <w:pStyle w:val="Hlistbullet"/>
              <w:rPr>
                <w:sz w:val="18"/>
                <w:szCs w:val="18"/>
              </w:rPr>
            </w:pPr>
            <w:r>
              <w:rPr>
                <w:sz w:val="18"/>
                <w:szCs w:val="18"/>
              </w:rPr>
              <w:t>Kaasake innovatsioonieksperte (nt meetmetes ja koostööprojektides osalevad eksperdid, aga ka teised innovatsioonieksperdid, näiteks teadlased).</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2017. aastal rakendamise aastaaruannetes esitatud hindamistavad</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39F6C028" wp14:editId="57336FA5">
                <wp:extent cx="5878195" cy="5848350"/>
                <wp:effectExtent l="0" t="0" r="27305" b="19050"/>
                <wp:docPr id="60" name="Rectangle: Diagonal Corners Rounded 60"/>
                <wp:cNvGraphicFramePr/>
                <a:graphic xmlns:a="http://schemas.openxmlformats.org/drawingml/2006/main">
                  <a:graphicData uri="http://schemas.microsoft.com/office/word/2010/wordprocessingShape">
                    <wps:wsp>
                      <wps:cNvSpPr/>
                      <wps:spPr>
                        <a:xfrm>
                          <a:off x="0" y="0"/>
                          <a:ext cx="5878195" cy="5848350"/>
                        </a:xfrm>
                        <a:prstGeom prst="round2DiagRect">
                          <a:avLst>
                            <a:gd name="adj1" fmla="val 5521"/>
                            <a:gd name="adj2" fmla="val 0"/>
                          </a:avLst>
                        </a:prstGeom>
                        <a:noFill/>
                        <a:ln w="25400" cap="flat" cmpd="sng" algn="ctr">
                          <a:solidFill>
                            <a:srgbClr val="F07E31"/>
                          </a:solidFill>
                          <a:prstDash val="solid"/>
                        </a:ln>
                        <a:effectLst/>
                      </wps:spPr>
                      <wps:txbx>
                        <w:txbxContent>
                          <w:p w:rsidR="002E2DF8" w:rsidRPr="00C202EC" w:rsidRDefault="002E2DF8"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2E2DF8" w:rsidRPr="00C202EC" w:rsidRDefault="002E2DF8" w:rsidP="00C202EC">
                            <w:pPr>
                              <w:pStyle w:val="Normal12PTcouleurgris"/>
                              <w:spacing w:after="120"/>
                              <w:ind w:left="567" w:hanging="567"/>
                              <w:rPr>
                                <w:b/>
                                <w:color w:val="F07E31"/>
                                <w:sz w:val="18"/>
                              </w:rPr>
                            </w:pPr>
                            <w:r>
                              <w:rPr>
                                <w:b/>
                                <w:color w:val="F07E31"/>
                                <w:sz w:val="18"/>
                              </w:rPr>
                              <w:t>Innovatsioonipotentsiaali kindlakstegemise näited</w:t>
                            </w:r>
                          </w:p>
                          <w:p w:rsidR="002E2DF8" w:rsidRPr="00C202EC" w:rsidRDefault="002E2DF8" w:rsidP="00C202EC">
                            <w:pPr>
                              <w:pStyle w:val="Hlistbullet"/>
                              <w:rPr>
                                <w:sz w:val="18"/>
                                <w:szCs w:val="18"/>
                              </w:rPr>
                            </w:pPr>
                            <w:r>
                              <w:rPr>
                                <w:b/>
                                <w:sz w:val="18"/>
                                <w:szCs w:val="18"/>
                              </w:rPr>
                              <w:t>Castilla-León (ES)</w:t>
                            </w:r>
                            <w:r>
                              <w:rPr>
                                <w:sz w:val="18"/>
                                <w:szCs w:val="18"/>
                              </w:rPr>
                              <w:t xml:space="preserve"> – rõhutab kohalike algatusrühmade innovatsioonipotentsiaali ja soovitab kohalike arengustrateegiate analüüsi, et kindlaks teha strateegiate raames rakendatud tegevusliigid, mis toetavad kohalike algatusrühmade panust sihtvaldkonna 1A innovatsioonieesmärkide täitmisse.</w:t>
                            </w:r>
                            <w:r>
                              <w:rPr>
                                <w:b/>
                                <w:sz w:val="18"/>
                                <w:szCs w:val="18"/>
                              </w:rPr>
                              <w:t xml:space="preserve"> </w:t>
                            </w:r>
                          </w:p>
                          <w:p w:rsidR="002E2DF8" w:rsidRPr="00C202EC" w:rsidRDefault="002E2DF8" w:rsidP="00C202EC">
                            <w:pPr>
                              <w:pStyle w:val="Hlistbullet"/>
                              <w:rPr>
                                <w:sz w:val="18"/>
                                <w:szCs w:val="18"/>
                              </w:rPr>
                            </w:pPr>
                            <w:r>
                              <w:rPr>
                                <w:b/>
                                <w:sz w:val="18"/>
                                <w:szCs w:val="18"/>
                              </w:rPr>
                              <w:t>Kanaari saared (ES)</w:t>
                            </w:r>
                            <w:r>
                              <w:rPr>
                                <w:sz w:val="18"/>
                                <w:szCs w:val="18"/>
                              </w:rPr>
                              <w:t xml:space="preserve"> – rõhutab samuti kohalike algatusrühmade innovatsioonipotentsiaali ja soovitab lisada seire- ja hindamissüsteemi muutuja, mis näitab, kas kohalike algatusrühmade poolt M19 raames kohaliku arengu strateegiate kontekstis teostatud tegevused on innovaatilised.</w:t>
                            </w:r>
                          </w:p>
                          <w:p w:rsidR="002E2DF8" w:rsidRPr="00C202EC" w:rsidRDefault="002E2DF8" w:rsidP="003F6478">
                            <w:pPr>
                              <w:pStyle w:val="HStandard"/>
                              <w:ind w:left="567" w:hanging="567"/>
                              <w:rPr>
                                <w:b/>
                                <w:color w:val="F07E31"/>
                                <w:sz w:val="18"/>
                                <w:szCs w:val="18"/>
                              </w:rPr>
                            </w:pPr>
                            <w:r>
                              <w:rPr>
                                <w:b/>
                                <w:color w:val="F07E31"/>
                                <w:sz w:val="18"/>
                                <w:szCs w:val="18"/>
                              </w:rPr>
                              <w:t xml:space="preserve">Täiendavate hindamiselementide näited </w:t>
                            </w:r>
                          </w:p>
                          <w:p w:rsidR="002E2DF8" w:rsidRPr="00C202EC" w:rsidRDefault="002E2DF8" w:rsidP="00C202EC">
                            <w:pPr>
                              <w:pStyle w:val="Hlistbullet"/>
                              <w:rPr>
                                <w:sz w:val="18"/>
                                <w:szCs w:val="18"/>
                              </w:rPr>
                            </w:pPr>
                            <w:r>
                              <w:rPr>
                                <w:b/>
                                <w:sz w:val="18"/>
                                <w:szCs w:val="18"/>
                              </w:rPr>
                              <w:t>Baieri (DE)</w:t>
                            </w:r>
                            <w:r>
                              <w:rPr>
                                <w:sz w:val="18"/>
                                <w:szCs w:val="18"/>
                              </w:rPr>
                              <w:t xml:space="preserve"> – mainib innovatsiooniga seotud täiendavate otsustamiskriteeriumide kasutamist kohaliku algatusrühma tasandil (nt kohaliku algatusrühma kasutusele võetud uued mitut valdkonda hõlmavad projektid, katsetatud on uusi protsesse/tehnikaid). Kasutati täiendavat tulemusnäitajat (uued ideed/lahendused, innovatsioon – M19). Näitajat mõõdeti ja teavet koguti a) kohalike algatusrühmade juhtidega läbi viidud veebiküsitluse kaudu, b) valitud kohalike algatusrühmade juhtidega tehtud poolstruktureeritud intervjuude kaudu. </w:t>
                            </w:r>
                          </w:p>
                          <w:p w:rsidR="002E2DF8" w:rsidRPr="00C202EC" w:rsidRDefault="002E2DF8" w:rsidP="00C202EC">
                            <w:pPr>
                              <w:pStyle w:val="Hlistbullet"/>
                              <w:rPr>
                                <w:sz w:val="18"/>
                                <w:szCs w:val="18"/>
                              </w:rPr>
                            </w:pPr>
                            <w:r>
                              <w:rPr>
                                <w:b/>
                                <w:sz w:val="18"/>
                                <w:szCs w:val="18"/>
                              </w:rPr>
                              <w:t>Tšehhi Vabariik</w:t>
                            </w:r>
                            <w:r>
                              <w:rPr>
                                <w:sz w:val="18"/>
                                <w:szCs w:val="18"/>
                              </w:rPr>
                              <w:t xml:space="preserve"> – kirjeldab täiendava tulemusnäitaja „innovatsioonile suunatud tegevused lõpule viinud osalejate arv“ kohta andmete kogumist tegevuste andmebaasi kaudu. Samuti nimetatakse innovatsiooni kohta teabe kogumiseks toetust saanud projektide toetusesaajaga läbi viidud küsitlust.</w:t>
                            </w:r>
                          </w:p>
                          <w:p w:rsidR="002E2DF8" w:rsidRPr="00C202EC" w:rsidRDefault="002E2DF8" w:rsidP="00142A64">
                            <w:pPr>
                              <w:pStyle w:val="HStandard"/>
                              <w:rPr>
                                <w:b/>
                                <w:sz w:val="18"/>
                                <w:szCs w:val="18"/>
                              </w:rPr>
                            </w:pPr>
                            <w:r>
                              <w:rPr>
                                <w:b/>
                                <w:color w:val="F07E31"/>
                                <w:sz w:val="18"/>
                                <w:szCs w:val="18"/>
                              </w:rPr>
                              <w:t>Meetodite näited</w:t>
                            </w:r>
                          </w:p>
                          <w:p w:rsidR="002E2DF8" w:rsidRPr="00C202EC" w:rsidRDefault="002E2DF8" w:rsidP="00C202EC">
                            <w:pPr>
                              <w:pStyle w:val="Hlistbullet"/>
                              <w:rPr>
                                <w:sz w:val="18"/>
                                <w:szCs w:val="18"/>
                              </w:rPr>
                            </w:pPr>
                            <w:r>
                              <w:rPr>
                                <w:b/>
                                <w:sz w:val="18"/>
                                <w:szCs w:val="18"/>
                              </w:rPr>
                              <w:t xml:space="preserve">Castilla-León (ES) </w:t>
                            </w:r>
                            <w:r>
                              <w:rPr>
                                <w:sz w:val="18"/>
                                <w:szCs w:val="18"/>
                              </w:rPr>
                              <w:t>– soovitab intervjueerida iga meetme juhti ja lisada seiresüsteemi täiendavaid andmeelemente, mis võimaldab hinnata, kuidas eri tegevused hõlmavad innovaatilisi elemente ja soodustavad innovatsioonieesmärkide täitmist.</w:t>
                            </w:r>
                          </w:p>
                          <w:p w:rsidR="002E2DF8" w:rsidRPr="00C202EC" w:rsidRDefault="002E2DF8" w:rsidP="00C202EC">
                            <w:pPr>
                              <w:pStyle w:val="Hlistbullet"/>
                            </w:pPr>
                            <w:r>
                              <w:rPr>
                                <w:b/>
                                <w:sz w:val="18"/>
                                <w:szCs w:val="18"/>
                              </w:rPr>
                              <w:t xml:space="preserve">Castilla-La Mancha (ES) </w:t>
                            </w:r>
                            <w:r>
                              <w:rPr>
                                <w:sz w:val="18"/>
                                <w:szCs w:val="18"/>
                              </w:rPr>
                              <w:t>– kasutas kõigile koolitusel osalejatele saadetud küsimustikku, et hinnata muu hulgas teadmussiirde ja teabemeetmete panust innovatsiooni. Küsitlus võimaldas hinnata innovaatilisi koolitusi.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F6C028" id="Rectangle: Diagonal Corners Rounded 60" o:spid="_x0000_s1044" style="width:462.85pt;height:460.5pt;visibility:visible;mso-wrap-style:square;mso-left-percent:-10001;mso-top-percent:-10001;mso-position-horizontal:absolute;mso-position-horizontal-relative:char;mso-position-vertical:absolute;mso-position-vertical-relative:line;mso-left-percent:-10001;mso-top-percent:-10001;v-text-anchor:middle" coordsize="5878195,584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" adj="-11796480,,5400" path="m322887,l5878195,r,l5878195,5525463v,178326,-144561,322887,-322887,322887l,5848350r,l,322887c,144561,144561,,322887,xe" filled="f" strokecolor="#f07e31" strokeweight="2pt">
                <v:stroke joinstyle="miter"/>
                <v:formulas/>
                <v:path arrowok="t" o:connecttype="custom" o:connectlocs="322887,0;5878195,0;5878195,0;5878195,5525463;5555308,5848350;0,5848350;0,5848350;0,322887;322887,0" o:connectangles="0,0,0,0,0,0,0,0,0" textboxrect="0,0,5878195,5848350"/>
                <v:textbox>
                  <w:txbxContent>
                    <w:p w:rsidR="002E2DF8" w:rsidRPr="00C202EC" w:rsidRDefault="002E2DF8"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2E2DF8" w:rsidRPr="00C202EC" w:rsidRDefault="002E2DF8" w:rsidP="00C202EC">
                      <w:pPr>
                        <w:pStyle w:val="Normal12PTcouleurgris"/>
                        <w:spacing w:after="120"/>
                        <w:ind w:left="567" w:hanging="567"/>
                        <w:rPr>
                          <w:b/>
                          <w:color w:val="F07E31"/>
                          <w:sz w:val="18"/>
                        </w:rPr>
                      </w:pPr>
                      <w:r>
                        <w:rPr>
                          <w:b/>
                          <w:color w:val="F07E31"/>
                          <w:sz w:val="18"/>
                        </w:rPr>
                        <w:t>Innovatsioonipotentsiaali kindlakstegemise näited</w:t>
                      </w:r>
                    </w:p>
                    <w:p w:rsidR="002E2DF8" w:rsidRPr="00C202EC" w:rsidRDefault="002E2DF8" w:rsidP="00C202EC">
                      <w:pPr>
                        <w:pStyle w:val="Hlistbullet"/>
                        <w:rPr>
                          <w:sz w:val="18"/>
                          <w:szCs w:val="18"/>
                        </w:rPr>
                      </w:pPr>
                      <w:r>
                        <w:rPr>
                          <w:b/>
                          <w:sz w:val="18"/>
                          <w:szCs w:val="18"/>
                        </w:rPr>
                        <w:t>Castilla-León (ES)</w:t>
                      </w:r>
                      <w:r>
                        <w:rPr>
                          <w:sz w:val="18"/>
                          <w:szCs w:val="18"/>
                        </w:rPr>
                        <w:t xml:space="preserve"> – rõhutab kohalike algatusrühmade innovatsioonipotentsiaali ja soovitab kohalike arengustrateegiate analüüsi, et kindlaks teha strateegiate raames rakendatud tegevusliigid, mis toetavad kohalike algatusrühmade panust sihtvaldkonna 1A innovatsioonieesmärkide täitmisse.</w:t>
                      </w:r>
                      <w:r>
                        <w:rPr>
                          <w:b/>
                          <w:sz w:val="18"/>
                          <w:szCs w:val="18"/>
                        </w:rPr>
                        <w:t xml:space="preserve"> </w:t>
                      </w:r>
                    </w:p>
                    <w:p w:rsidR="002E2DF8" w:rsidRPr="00C202EC" w:rsidRDefault="002E2DF8" w:rsidP="00C202EC">
                      <w:pPr>
                        <w:pStyle w:val="Hlistbullet"/>
                        <w:rPr>
                          <w:sz w:val="18"/>
                          <w:szCs w:val="18"/>
                        </w:rPr>
                      </w:pPr>
                      <w:r>
                        <w:rPr>
                          <w:b/>
                          <w:sz w:val="18"/>
                          <w:szCs w:val="18"/>
                        </w:rPr>
                        <w:t>Kanaari saared (ES)</w:t>
                      </w:r>
                      <w:r>
                        <w:rPr>
                          <w:sz w:val="18"/>
                          <w:szCs w:val="18"/>
                        </w:rPr>
                        <w:t xml:space="preserve"> – rõhutab samuti kohalike algatusrühmade innovatsioonipotentsiaali ja soovitab lisada seire- ja hindamissüsteemi muutuja, mis näitab, kas kohalike algatusrühmade poolt M19 raames kohaliku arengu strateegiate kontekstis teostatud tegevused on innovaatilised.</w:t>
                      </w:r>
                    </w:p>
                    <w:p w:rsidR="002E2DF8" w:rsidRPr="00C202EC" w:rsidRDefault="002E2DF8" w:rsidP="003F6478">
                      <w:pPr>
                        <w:pStyle w:val="HStandard"/>
                        <w:ind w:left="567" w:hanging="567"/>
                        <w:rPr>
                          <w:b/>
                          <w:color w:val="F07E31"/>
                          <w:sz w:val="18"/>
                          <w:szCs w:val="18"/>
                        </w:rPr>
                      </w:pPr>
                      <w:r>
                        <w:rPr>
                          <w:b/>
                          <w:color w:val="F07E31"/>
                          <w:sz w:val="18"/>
                          <w:szCs w:val="18"/>
                        </w:rPr>
                        <w:t xml:space="preserve">Täiendavate hindamiselementide näited </w:t>
                      </w:r>
                    </w:p>
                    <w:p w:rsidR="002E2DF8" w:rsidRPr="00C202EC" w:rsidRDefault="002E2DF8" w:rsidP="00C202EC">
                      <w:pPr>
                        <w:pStyle w:val="Hlistbullet"/>
                        <w:rPr>
                          <w:sz w:val="18"/>
                          <w:szCs w:val="18"/>
                        </w:rPr>
                      </w:pPr>
                      <w:r>
                        <w:rPr>
                          <w:b/>
                          <w:sz w:val="18"/>
                          <w:szCs w:val="18"/>
                        </w:rPr>
                        <w:t>Baieri (DE)</w:t>
                      </w:r>
                      <w:r>
                        <w:rPr>
                          <w:sz w:val="18"/>
                          <w:szCs w:val="18"/>
                        </w:rPr>
                        <w:t xml:space="preserve"> – mainib innovatsiooniga seotud täiendavate otsustamiskriteeriumide kasutamist kohaliku algatusrühma tasandil (nt kohaliku algatusrühma kasutusele võetud uued mitut valdkonda hõlmavad projektid, katsetatud on uusi protsesse/tehnikaid). Kasutati täiendavat tulemusnäitajat (uued ideed/lahendused, innovatsioon – M19). Näitajat mõõdeti ja teavet koguti a) kohalike algatusrühmade juhtidega läbi viidud veebiküsitluse kaudu, b) valitud kohalike algatusrühmade juhtidega tehtud poolstruktureeritud intervjuude kaudu. </w:t>
                      </w:r>
                    </w:p>
                    <w:p w:rsidR="002E2DF8" w:rsidRPr="00C202EC" w:rsidRDefault="002E2DF8" w:rsidP="00C202EC">
                      <w:pPr>
                        <w:pStyle w:val="Hlistbullet"/>
                        <w:rPr>
                          <w:sz w:val="18"/>
                          <w:szCs w:val="18"/>
                        </w:rPr>
                      </w:pPr>
                      <w:r>
                        <w:rPr>
                          <w:b/>
                          <w:sz w:val="18"/>
                          <w:szCs w:val="18"/>
                        </w:rPr>
                        <w:t>Tšehhi Vabariik</w:t>
                      </w:r>
                      <w:r>
                        <w:rPr>
                          <w:sz w:val="18"/>
                          <w:szCs w:val="18"/>
                        </w:rPr>
                        <w:t xml:space="preserve"> – kirjeldab täiendava tulemusnäitaja „innovatsioonile suunatud tegevused lõpule viinud osalejate arv“ kohta andmete kogumist tegevuste andmebaasi kaudu. Samuti nimetatakse innovatsiooni kohta teabe kogumiseks toetust saanud projektide toetusesaajaga läbi viidud küsitlust.</w:t>
                      </w:r>
                    </w:p>
                    <w:p w:rsidR="002E2DF8" w:rsidRPr="00C202EC" w:rsidRDefault="002E2DF8" w:rsidP="00142A64">
                      <w:pPr>
                        <w:pStyle w:val="HStandard"/>
                        <w:rPr>
                          <w:b/>
                          <w:sz w:val="18"/>
                          <w:szCs w:val="18"/>
                        </w:rPr>
                      </w:pPr>
                      <w:r>
                        <w:rPr>
                          <w:b/>
                          <w:color w:val="F07E31"/>
                          <w:sz w:val="18"/>
                          <w:szCs w:val="18"/>
                        </w:rPr>
                        <w:t>Meetodite näited</w:t>
                      </w:r>
                    </w:p>
                    <w:p w:rsidR="002E2DF8" w:rsidRPr="00C202EC" w:rsidRDefault="002E2DF8" w:rsidP="00C202EC">
                      <w:pPr>
                        <w:pStyle w:val="Hlistbullet"/>
                        <w:rPr>
                          <w:sz w:val="18"/>
                          <w:szCs w:val="18"/>
                        </w:rPr>
                      </w:pPr>
                      <w:r>
                        <w:rPr>
                          <w:b/>
                          <w:sz w:val="18"/>
                          <w:szCs w:val="18"/>
                        </w:rPr>
                        <w:t xml:space="preserve">Castilla-León (ES) </w:t>
                      </w:r>
                      <w:r>
                        <w:rPr>
                          <w:sz w:val="18"/>
                          <w:szCs w:val="18"/>
                        </w:rPr>
                        <w:t>– soovitab intervjueerida iga meetme juhti ja lisada seiresüsteemi täiendavaid andmeelemente, mis võimaldab hinnata, kuidas eri tegevused hõlmavad innovaatilisi elemente ja soodustavad innovatsioonieesmärkide täitmist.</w:t>
                      </w:r>
                    </w:p>
                    <w:p w:rsidR="002E2DF8" w:rsidRPr="00C202EC" w:rsidRDefault="002E2DF8" w:rsidP="00C202EC">
                      <w:pPr>
                        <w:pStyle w:val="Hlistbullet"/>
                      </w:pPr>
                      <w:r>
                        <w:rPr>
                          <w:b/>
                          <w:sz w:val="18"/>
                          <w:szCs w:val="18"/>
                        </w:rPr>
                        <w:t xml:space="preserve">Castilla-La Mancha (ES) </w:t>
                      </w:r>
                      <w:r>
                        <w:rPr>
                          <w:sz w:val="18"/>
                          <w:szCs w:val="18"/>
                        </w:rPr>
                        <w:t>– kasutas kõigile koolitusel osalejatele saadetud küsimustikku, et hinnata muu hulgas teadmussiirde ja teabemeetmete panust innovatsiooni. Küsitlus võimaldas hinnata innovaatilisi koolitusi.</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Riskid ja lahendused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Riskid</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Lahendused</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Mõned andmed (nt koostööprojektide lõplik arv) ei pruugi olla kättesaadavad enne programmitöö perioodi lõppu.</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Loodud koostööstruktuuride/tegevusrühmade liike (õiguslik struktuur, koosseis, partnerite kinnitus kohustuste täitmise kohta jne) võib analüüsida kvalitatiivse hindamisega kui koostööstruktuuride lõpliku arvu lähendit.</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Seireandmetes ei pruugi olla registreeritud teave koostööprojektide partnerite või M1 ja M2 innovatsiooni sidusrühmade koosseisu ja liigi kohta.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Partnerite koosseisu ja liike võib hinnata toetatavaid tegevusi käsitlevate küsitluste ja intervjuudega. Teise võimalusena võivad kasulikke andmeid anda toetatud tegevuste taotlusvormid.</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Loodud innovatsiooni liik ja selle kasutus ei pruugi olla seiretabelites märgitud.</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Küsitlused, fookusrühmad ja tegevusrühmadega tehtud intervjuud võivad aidata hinnata loodud innovatsiooni liike.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Järeldused ja soovitused</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Järeldustes ja soovitustes tuleks käsitleda vähemalt järgmisi poliitilisi küsimusi:</w:t>
      </w:r>
    </w:p>
    <w:p w:rsidR="00A45935" w:rsidRPr="00B41573" w:rsidRDefault="00A45935" w:rsidP="00AB16BB">
      <w:pPr>
        <w:pStyle w:val="Hlistbullet"/>
        <w:rPr>
          <w:rFonts w:eastAsia="Calibri"/>
          <w:shd w:val="clear" w:color="auto" w:fill="FFFFFF"/>
        </w:rPr>
      </w:pPr>
      <w:r>
        <w:rPr>
          <w:shd w:val="clear" w:color="auto" w:fill="FFFFFF"/>
        </w:rPr>
        <w:t xml:space="preserve">meetmete M1, M2, M16 ja M19 ning nende kindlaksmääratud allmeetmete </w:t>
      </w:r>
      <w:r>
        <w:rPr>
          <w:b/>
          <w:shd w:val="clear" w:color="auto" w:fill="FFFFFF"/>
        </w:rPr>
        <w:t>innovatsioonipotentsiaali rakendamine</w:t>
      </w:r>
      <w:r>
        <w:rPr>
          <w:shd w:val="clear" w:color="auto" w:fill="FFFFFF"/>
        </w:rPr>
        <w:t xml:space="preserve"> (kolme innovatsioonitee kaudu);</w:t>
      </w:r>
    </w:p>
    <w:p w:rsidR="00A45935" w:rsidRPr="00B41573" w:rsidRDefault="00A45935" w:rsidP="00AB16BB">
      <w:pPr>
        <w:pStyle w:val="Hlistbullet"/>
        <w:rPr>
          <w:rFonts w:eastAsia="Calibri"/>
          <w:shd w:val="clear" w:color="auto" w:fill="FFFFFF"/>
        </w:rPr>
      </w:pPr>
      <w:r>
        <w:rPr>
          <w:shd w:val="clear" w:color="auto" w:fill="FFFFFF"/>
        </w:rPr>
        <w:t xml:space="preserve">M1-kohaste </w:t>
      </w:r>
      <w:r>
        <w:rPr>
          <w:b/>
          <w:shd w:val="clear" w:color="auto" w:fill="FFFFFF"/>
        </w:rPr>
        <w:t xml:space="preserve">koolitus- ja teabemeetmete </w:t>
      </w:r>
      <w:r>
        <w:rPr>
          <w:shd w:val="clear" w:color="auto" w:fill="FFFFFF"/>
        </w:rPr>
        <w:t>ja M2-kohaste nõustamisteenuste</w:t>
      </w:r>
      <w:r>
        <w:rPr>
          <w:b/>
          <w:shd w:val="clear" w:color="auto" w:fill="FFFFFF"/>
        </w:rPr>
        <w:t xml:space="preserve"> mõju</w:t>
      </w:r>
      <w:r>
        <w:rPr>
          <w:shd w:val="clear" w:color="auto" w:fill="FFFFFF"/>
        </w:rPr>
        <w:t xml:space="preserve"> innovatsioonisuutlikkuse suurendamisele;</w:t>
      </w:r>
    </w:p>
    <w:p w:rsidR="00A45935" w:rsidRPr="00B41573" w:rsidRDefault="00A45935" w:rsidP="00AB16BB">
      <w:pPr>
        <w:pStyle w:val="Hlistbullet"/>
        <w:rPr>
          <w:rFonts w:eastAsia="Calibri"/>
          <w:shd w:val="clear" w:color="auto" w:fill="FFFFFF"/>
        </w:rPr>
      </w:pPr>
      <w:r>
        <w:rPr>
          <w:b/>
          <w:shd w:val="clear" w:color="auto" w:fill="FFFFFF"/>
        </w:rPr>
        <w:t>koostööprojektide mõju</w:t>
      </w:r>
      <w:r>
        <w:rPr>
          <w:shd w:val="clear" w:color="auto" w:fill="FFFFFF"/>
        </w:rPr>
        <w:t>, eelkõige tegevusrühmade mõju innovatsiooni toetamisele, konkreetsemalt:</w:t>
      </w:r>
    </w:p>
    <w:p w:rsidR="00A45935" w:rsidRPr="00E05D08" w:rsidRDefault="00A45935" w:rsidP="00AB16BB">
      <w:pPr>
        <w:pStyle w:val="Hlistbullet2"/>
        <w:rPr>
          <w:rFonts w:eastAsia="Calibri"/>
          <w:shd w:val="clear" w:color="auto" w:fill="FFFFFF"/>
        </w:rPr>
      </w:pPr>
      <w:r>
        <w:rPr>
          <w:shd w:val="clear" w:color="auto" w:fill="FFFFFF"/>
        </w:rPr>
        <w:t>tegevusrühmade projektide arv, ulatus, sisu ja kestus võivad pakkuda kasulikke järeldusi selliste innovaatiliste ideede kindlakstegemise kohta, mis tuleks praktikasse rakendada;</w:t>
      </w:r>
    </w:p>
    <w:p w:rsidR="00A45935" w:rsidRPr="00E05D08" w:rsidRDefault="00A45935" w:rsidP="00AB16BB">
      <w:pPr>
        <w:pStyle w:val="Hlistbullet2"/>
        <w:rPr>
          <w:rFonts w:eastAsia="Calibri"/>
          <w:shd w:val="clear" w:color="auto" w:fill="FFFFFF"/>
        </w:rPr>
      </w:pPr>
      <w:r>
        <w:rPr>
          <w:shd w:val="clear" w:color="auto" w:fill="FFFFFF"/>
        </w:rPr>
        <w:t>tegevusrühma projektide arv ja liik ning innovatsiooni sidusrühmade osalemine võivad pakkuda asjakohaseid järeldusi koostöömeetmete saavutuste kohta seoses maapiirkondade innovatsioonisuutlikkusega;</w:t>
      </w:r>
    </w:p>
    <w:p w:rsidR="00A45935" w:rsidRPr="00E05D08" w:rsidRDefault="00A45935" w:rsidP="00AB16BB">
      <w:pPr>
        <w:pStyle w:val="Hlistbullet2"/>
        <w:rPr>
          <w:rFonts w:eastAsia="Calibri"/>
          <w:shd w:val="clear" w:color="auto" w:fill="FFFFFF"/>
        </w:rPr>
      </w:pPr>
      <w:r>
        <w:rPr>
          <w:shd w:val="clear" w:color="auto" w:fill="FFFFFF"/>
        </w:rPr>
        <w:t xml:space="preserve">järeldused selle kohta, mil määral rajatakse tegevusrühma projektide tulemusena struktuure, mis soodustavad innovatsiooni;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kohalike algatusrühmade tegevuse</w:t>
      </w:r>
      <w:r>
        <w:rPr>
          <w:szCs w:val="20"/>
          <w:shd w:val="clear" w:color="auto" w:fill="FFFFFF"/>
        </w:rPr>
        <w:t xml:space="preserve"> (sh kohalike algatusrühmade koostöö) ja kogukonna juhitud kohaliku arengu strateegiate kaudu rakendatud projektide </w:t>
      </w:r>
      <w:r>
        <w:rPr>
          <w:b/>
          <w:szCs w:val="20"/>
          <w:shd w:val="clear" w:color="auto" w:fill="FFFFFF"/>
        </w:rPr>
        <w:t>mõju</w:t>
      </w:r>
      <w:r>
        <w:rPr>
          <w:szCs w:val="20"/>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Lisalugemist</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EBD5931" wp14:editId="250CB79C">
                <wp:extent cx="5633634" cy="2000250"/>
                <wp:effectExtent l="0" t="0" r="24765" b="19050"/>
                <wp:docPr id="5" name="Rectangle: Diagonal Corners Rounded 5"/>
                <wp:cNvGraphicFramePr/>
                <a:graphic xmlns:a="http://schemas.openxmlformats.org/drawingml/2006/main">
                  <a:graphicData uri="http://schemas.microsoft.com/office/word/2010/wordprocessingShape">
                    <wps:wsp>
                      <wps:cNvSpPr/>
                      <wps:spPr>
                        <a:xfrm>
                          <a:off x="0" y="0"/>
                          <a:ext cx="5633634" cy="2000250"/>
                        </a:xfrm>
                        <a:prstGeom prst="round2DiagRect">
                          <a:avLst>
                            <a:gd name="adj1" fmla="val 11556"/>
                            <a:gd name="adj2" fmla="val 0"/>
                          </a:avLst>
                        </a:prstGeom>
                        <a:noFill/>
                        <a:ln w="25400" cap="flat" cmpd="sng" algn="ctr">
                          <a:solidFill>
                            <a:srgbClr val="59638E"/>
                          </a:solidFill>
                          <a:prstDash val="solid"/>
                        </a:ln>
                        <a:effectLst/>
                      </wps:spPr>
                      <wps:txbx>
                        <w:txbxContent>
                          <w:p w:rsidR="002E2DF8" w:rsidRDefault="002E2DF8"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EB3015" w:rsidRDefault="002E2DF8" w:rsidP="00E05D08">
                            <w:pPr>
                              <w:pStyle w:val="HStandard"/>
                              <w:rPr>
                                <w:color w:val="000000"/>
                                <w:sz w:val="18"/>
                              </w:rPr>
                            </w:pPr>
                            <w:r>
                              <w:t>Suunised</w:t>
                            </w:r>
                            <w:r>
                              <w:rPr>
                                <w:color w:val="000000"/>
                                <w:sz w:val="18"/>
                              </w:rPr>
                              <w:t xml:space="preserve"> </w:t>
                            </w:r>
                            <w:hyperlink r:id="rId42" w:history="1">
                              <w:r>
                                <w:rPr>
                                  <w:rStyle w:val="Hyperlink"/>
                                  <w:sz w:val="18"/>
                                </w:rPr>
                                <w:t>„Assessment of RDP Results:</w:t>
                              </w:r>
                            </w:hyperlink>
                            <w:hyperlink r:id="rId43" w:history="1">
                              <w:r>
                                <w:rPr>
                                  <w:rStyle w:val="Hyperlink"/>
                                  <w:sz w:val="18"/>
                                </w:rPr>
                                <w:t xml:space="preserve"> How to Prepare for Reporting on Evaluation in 2017“</w:t>
                              </w:r>
                            </w:hyperlink>
                            <w:r>
                              <w:rPr>
                                <w:sz w:val="18"/>
                              </w:rPr>
                              <w:t>, 11. lisa;</w:t>
                            </w:r>
                            <w:r>
                              <w:rPr>
                                <w:color w:val="000000"/>
                                <w:sz w:val="18"/>
                              </w:rPr>
                              <w:t xml:space="preserve"> </w:t>
                            </w:r>
                          </w:p>
                          <w:p w:rsidR="002E2DF8" w:rsidRPr="00730192" w:rsidRDefault="002E2DF8" w:rsidP="00E05D08">
                            <w:pPr>
                              <w:pStyle w:val="HStandard"/>
                              <w:rPr>
                                <w:sz w:val="18"/>
                              </w:rPr>
                            </w:pPr>
                            <w:r>
                              <w:rPr>
                                <w:sz w:val="18"/>
                              </w:rPr>
                              <w:t xml:space="preserve">juhenddokument </w:t>
                            </w:r>
                            <w:hyperlink r:id="rId44" w:history="1">
                              <w:r>
                                <w:rPr>
                                  <w:rStyle w:val="Hyperlink"/>
                                  <w:sz w:val="18"/>
                                </w:rPr>
                                <w:t>„Cooperation measure“</w:t>
                              </w:r>
                            </w:hyperlink>
                            <w:r>
                              <w:rPr>
                                <w:sz w:val="18"/>
                              </w:rPr>
                              <w:t>, määruse (EL) nr 1305/2013 artikkel 35, november 2014;</w:t>
                            </w:r>
                          </w:p>
                          <w:p w:rsidR="002E2DF8" w:rsidRPr="009D62F4" w:rsidRDefault="002E2DF8" w:rsidP="00E05D08">
                            <w:pPr>
                              <w:pStyle w:val="HStandard"/>
                              <w:rPr>
                                <w:sz w:val="18"/>
                                <w:szCs w:val="18"/>
                              </w:rPr>
                            </w:pPr>
                            <w:r>
                              <w:rPr>
                                <w:sz w:val="18"/>
                              </w:rPr>
                              <w:t xml:space="preserve">Euroopa maaelu arengu võrgustiku meetme M16 „Koostöö“ teemalise seminari dokumendid, juuni 2016, Brüssel, </w:t>
                            </w:r>
                            <w:hyperlink r:id="rId45" w:history="1">
                              <w:r>
                                <w:rPr>
                                  <w:rStyle w:val="Hyperlink"/>
                                  <w:sz w:val="18"/>
                                </w:rPr>
                                <w:t>http://enrd.ec.europa.eu/news-events/events/enrd-workshop-measure-16-cooperation_en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157.5pt;visibility:visible;mso-wrap-style:square;mso-left-percent:-10001;mso-top-percent:-10001;mso-position-horizontal:absolute;mso-position-horizontal-relative:char;mso-position-vertical:absolute;mso-position-vertical-relative:line;mso-left-percent:-10001;mso-top-percent:-10001;v-text-anchor:middle" coordsize="5633634,20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" adj="-11796480,,5400" path="m231149,l5633634,r,l5633634,1769101v,127660,-103489,231149,-231149,231149l,2000250r,l,231149c,103489,103489,,231149,xe" filled="f" strokecolor="#59638e" strokeweight="2pt">
                <v:stroke joinstyle="miter"/>
                <v:formulas/>
                <v:path arrowok="t" o:connecttype="custom" o:connectlocs="231149,0;5633634,0;5633634,0;5633634,1769101;5402485,2000250;0,2000250;0,2000250;0,231149;231149,0" o:connectangles="0,0,0,0,0,0,0,0,0" textboxrect="0,0,5633634,2000250"/>
                <v:textbox>
                  <w:txbxContent>
                    <w:p w:rsidR="002E2DF8" w:rsidRDefault="002E2DF8"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EB3015" w:rsidRDefault="002E2DF8" w:rsidP="00E05D08">
                      <w:pPr>
                        <w:pStyle w:val="HStandard"/>
                        <w:rPr>
                          <w:color w:val="000000"/>
                          <w:sz w:val="18"/>
                        </w:rPr>
                      </w:pPr>
                      <w:r>
                        <w:t>Suunised</w:t>
                      </w:r>
                      <w:r>
                        <w:rPr>
                          <w:color w:val="000000"/>
                          <w:sz w:val="18"/>
                        </w:rPr>
                        <w:t xml:space="preserve"> </w:t>
                      </w:r>
                      <w:hyperlink r:id="rId46" w:history="1">
                        <w:r>
                          <w:rPr>
                            <w:rStyle w:val="Hyperlink"/>
                            <w:sz w:val="18"/>
                          </w:rPr>
                          <w:t>„Assessment of RDP Results:</w:t>
                        </w:r>
                      </w:hyperlink>
                      <w:hyperlink r:id="rId47" w:history="1">
                        <w:r>
                          <w:rPr>
                            <w:rStyle w:val="Hyperlink"/>
                            <w:sz w:val="18"/>
                          </w:rPr>
                          <w:t xml:space="preserve"> How to Prepare for Reporting on Evaluation in 2017“</w:t>
                        </w:r>
                      </w:hyperlink>
                      <w:r>
                        <w:rPr>
                          <w:sz w:val="18"/>
                        </w:rPr>
                        <w:t>, 11. lisa;</w:t>
                      </w:r>
                      <w:r>
                        <w:rPr>
                          <w:color w:val="000000"/>
                          <w:sz w:val="18"/>
                        </w:rPr>
                        <w:t xml:space="preserve"> </w:t>
                      </w:r>
                    </w:p>
                    <w:p w:rsidR="002E2DF8" w:rsidRPr="00730192" w:rsidRDefault="002E2DF8" w:rsidP="00E05D08">
                      <w:pPr>
                        <w:pStyle w:val="HStandard"/>
                        <w:rPr>
                          <w:sz w:val="18"/>
                        </w:rPr>
                      </w:pPr>
                      <w:r>
                        <w:rPr>
                          <w:sz w:val="18"/>
                        </w:rPr>
                        <w:t xml:space="preserve">juhenddokument </w:t>
                      </w:r>
                      <w:hyperlink r:id="rId48" w:history="1">
                        <w:r>
                          <w:rPr>
                            <w:rStyle w:val="Hyperlink"/>
                            <w:sz w:val="18"/>
                          </w:rPr>
                          <w:t>„Cooperation measure“</w:t>
                        </w:r>
                      </w:hyperlink>
                      <w:r>
                        <w:rPr>
                          <w:sz w:val="18"/>
                        </w:rPr>
                        <w:t>, määruse (EL) nr 1305/2013 artikkel 35, november 2014;</w:t>
                      </w:r>
                    </w:p>
                    <w:p w:rsidR="002E2DF8" w:rsidRPr="009D62F4" w:rsidRDefault="002E2DF8" w:rsidP="00E05D08">
                      <w:pPr>
                        <w:pStyle w:val="HStandard"/>
                        <w:rPr>
                          <w:sz w:val="18"/>
                          <w:szCs w:val="18"/>
                        </w:rPr>
                      </w:pPr>
                      <w:r>
                        <w:rPr>
                          <w:sz w:val="18"/>
                        </w:rPr>
                        <w:t xml:space="preserve">Euroopa maaelu arengu võrgustiku meetme M16 „Koostöö“ teemalise seminari dokumendid, juuni 2016, Brüssel, </w:t>
                      </w:r>
                      <w:hyperlink r:id="rId49" w:history="1">
                        <w:r>
                          <w:rPr>
                            <w:rStyle w:val="Hyperlink"/>
                            <w:sz w:val="18"/>
                          </w:rPr>
                          <w:t>http://enrd.ec.europa.eu/news-events/events/enrd-workshop-measure-16-cooperation_en</w:t>
                        </w:r>
                      </w:hyperlink>
                      <w:r>
                        <w:t>.</w:t>
                      </w:r>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21" w:name="_Toc501382132"/>
      <w:bookmarkStart w:id="122" w:name="_Toc508892688"/>
      <w:r>
        <w:lastRenderedPageBreak/>
        <w:t>2. ühine hindamisküsimus: „Millises ulatuses on maaelu arengu programm toetanud põllumajanduse, toidu tootmise ja metsanduse ning teadusuuringute ja innovatsiooni vaheliste sidemete tugevdamist, sealhulgas seoses parema keskkonnajuhtimise ja tulemuslikuma keskkonnategevusega?“</w:t>
      </w:r>
      <w:bookmarkEnd w:id="121"/>
      <w:bookmarkEnd w:id="12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Ühise hindamisküsimuse mõistmine</w:t>
      </w:r>
    </w:p>
    <w:p w:rsidR="00A45935" w:rsidRPr="00E05D08" w:rsidRDefault="00A45935" w:rsidP="00E05D08">
      <w:pPr>
        <w:spacing w:after="120" w:line="280" w:lineRule="atLeast"/>
        <w:mirrorIndents/>
        <w:rPr>
          <w:rFonts w:eastAsia="Times New Roman" w:cs="Times New Roman"/>
          <w:szCs w:val="20"/>
        </w:rPr>
      </w:pPr>
      <w:r>
        <w:t>2. ühine hindamisküsimus on seotud peamiselt artikli 35 „Koostöö“ meetmega M16 ja selle kümne allmeetmega</w:t>
      </w:r>
      <w:r>
        <w:rPr>
          <w:rFonts w:eastAsia="Times New Roman" w:cs="Arial"/>
          <w:szCs w:val="20"/>
          <w:vertAlign w:val="superscript"/>
          <w:lang w:eastAsia="de-DE"/>
        </w:rPr>
        <w:footnoteReference w:id="52"/>
      </w:r>
      <w:r>
        <w:t xml:space="preserve">. </w:t>
      </w:r>
      <w:r>
        <w:rPr>
          <w:b/>
        </w:rPr>
        <w:t>Põllumajanduse, toidu tootmise ja metsanduse ning teadusuuringute ja innovatsiooni vahelisi seoseid</w:t>
      </w:r>
      <w:r>
        <w:t xml:space="preserve"> saab tugevdada kolmel viisil</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koostöö paljude põllumajandus- ja metsandussektori, toiduainete tarneahela ja teiste osalejate vahel, kes aitavad saavutada maaelu arengu poliitika eesmärke, samuti tootjarühmade, ühistute ja tootmisharudevaheliste organisatsioonide vahel;</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klastrite ja võrgustike loomine, mis on spetsiifilisemad, kuid olulised koostöövormid;</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EIP-AGRI tegevusrühmade kui maaelu arengu poliitika uue komponendi loomine eesmärgiga lähendada teadusuuringuid ja praktikat.</w:t>
      </w:r>
    </w:p>
    <w:p w:rsidR="00A45935" w:rsidRPr="00E05D08" w:rsidRDefault="00A45935" w:rsidP="00E05D08">
      <w:pPr>
        <w:spacing w:after="120" w:line="280" w:lineRule="atLeast"/>
        <w:mirrorIndents/>
        <w:rPr>
          <w:rFonts w:eastAsia="Times New Roman" w:cs="Times New Roman"/>
          <w:szCs w:val="20"/>
        </w:rPr>
      </w:pPr>
      <w:r>
        <w:t>Maaelu arengu poliitika toetus nendele koostöövormidele on aja jooksul muutunud. Eelmisel programmitöö perioodil toetati väga spetsiifilisi koostöövorme (toidukvaliteedikavad ja tootjarühmad) või kohaliku tasandi koostööd (LEADERi raames). Praegune poliitika edendab sidemeid suurema hulga osalejate vahel ning tagab koostöötegevuse ulatuse ja struktuuri küsimuses suurema paindlikkuse. Ühendades põllumajanduse, metsanduse ja toiduainete tarneahela teadusuuringutes ja innovatsioonis osalejatega, paneb maaelu arengu poliitika suurt rõhku innovatsioonile kui maaelu arengu programmi eesmärkide saavutamise võimalusele. Näiteks:</w:t>
      </w:r>
    </w:p>
    <w:p w:rsidR="00A45935" w:rsidRPr="00D35751" w:rsidRDefault="00A45935" w:rsidP="00AB16BB">
      <w:pPr>
        <w:pStyle w:val="Hlistbullet"/>
      </w:pPr>
      <w:r>
        <w:t>teadusuuringute ja praktika sidumine võib aidata kindlaks teha innovatsiooni, mis võib soodustada programmi rakendamist ja aidata täita maaelu arengu programmi eesmärke;</w:t>
      </w:r>
    </w:p>
    <w:p w:rsidR="00EF1B0F" w:rsidRPr="00EF1B0F" w:rsidRDefault="00A45935" w:rsidP="00734B11">
      <w:pPr>
        <w:pStyle w:val="Hlistbullet"/>
      </w:pPr>
      <w:r>
        <w:t xml:space="preserve">nõustajate ja innovatsiooni tugiteenuste osutajate poolt koostööprojektidele pakutava toe (sh riiklike maaeluvõrgustike pakutava toe) rõhutamine võib aidata suurendada innovatsioonisuutlikkust ning parandada konkurentsivõimet ja/või keskkonda; </w:t>
      </w:r>
    </w:p>
    <w:p w:rsidR="00EF1B0F" w:rsidRDefault="00A45935" w:rsidP="00734B11">
      <w:pPr>
        <w:pStyle w:val="Hlistbullet"/>
      </w:pPr>
      <w:r>
        <w:t xml:space="preserve">üks 2. ühise hindamisküsimuse tähelepanu keskpunkte on </w:t>
      </w:r>
      <w:r>
        <w:rPr>
          <w:b/>
        </w:rPr>
        <w:t>koostöö parema keskkonnajuhtimise ja tulemuslikuma keskkonnategevuse saavutamiseks</w:t>
      </w:r>
      <w:r>
        <w:t>. Koostööprojektid hõlmavad ressursside (vesi, muld, õhk), bioloogilise mitmekesisuse ja looduskeskkonna kaitset ja parandamist ning kliimamuutuste leevendamist ja nendega kohanemist. Kliimamuutustega seotud keskkonnajuhtimine võib hõlmata vee- ja energiatõhususe ning säästmise meetmeid.</w:t>
      </w:r>
    </w:p>
    <w:p w:rsidR="00A45935" w:rsidRPr="00A66638" w:rsidRDefault="00A66638" w:rsidP="00EF1B0F">
      <w:pPr>
        <w:pStyle w:val="Hlistbullet"/>
        <w:numPr>
          <w:ilvl w:val="0"/>
          <w:numId w:val="0"/>
        </w:numPr>
        <w:rPr>
          <w:color w:val="FFFFFF" w:themeColor="background1"/>
        </w:rPr>
      </w:pPr>
      <w:r>
        <w:rPr>
          <w:noProof/>
          <w:color w:val="auto"/>
          <w:sz w:val="18"/>
          <w:lang w:val="en-GB" w:eastAsia="en-GB"/>
        </w:rPr>
        <w:lastRenderedPageBreak/>
        <mc:AlternateContent>
          <mc:Choice Requires="wps">
            <w:drawing>
              <wp:anchor distT="0" distB="0" distL="114300" distR="114300" simplePos="0" relativeHeight="251662848" behindDoc="0" locked="0" layoutInCell="1" allowOverlap="1" wp14:anchorId="30EE039E" wp14:editId="2974153D">
                <wp:simplePos x="0" y="0"/>
                <wp:positionH relativeFrom="column">
                  <wp:posOffset>104775</wp:posOffset>
                </wp:positionH>
                <wp:positionV relativeFrom="page">
                  <wp:posOffset>752475</wp:posOffset>
                </wp:positionV>
                <wp:extent cx="5763260" cy="6819900"/>
                <wp:effectExtent l="0" t="0" r="27940" b="19050"/>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819900"/>
                        </a:xfrm>
                        <a:prstGeom prst="round2DiagRect">
                          <a:avLst>
                            <a:gd name="adj1" fmla="val 5422"/>
                            <a:gd name="adj2" fmla="val 0"/>
                          </a:avLst>
                        </a:prstGeom>
                        <a:noFill/>
                        <a:ln w="25400" cap="flat" cmpd="sng" algn="ctr">
                          <a:solidFill>
                            <a:srgbClr val="F07E31"/>
                          </a:solidFill>
                          <a:prstDash val="solid"/>
                        </a:ln>
                        <a:effectLst/>
                      </wps:spPr>
                      <wps:txbx>
                        <w:txbxContent>
                          <w:p w:rsidR="002E2DF8" w:rsidRPr="007B4A6D" w:rsidRDefault="002E2DF8"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Näide: keskkonnajuhtimise parandamiseks kasutatud koostöömeetmed</w:t>
                            </w:r>
                          </w:p>
                          <w:p w:rsidR="002E2DF8" w:rsidRPr="007B4A6D" w:rsidRDefault="002E2DF8" w:rsidP="00E05D08">
                            <w:pPr>
                              <w:pStyle w:val="HStandard"/>
                              <w:rPr>
                                <w:sz w:val="18"/>
                                <w:szCs w:val="18"/>
                              </w:rPr>
                            </w:pPr>
                            <w:r>
                              <w:rPr>
                                <w:b/>
                                <w:sz w:val="18"/>
                                <w:szCs w:val="18"/>
                              </w:rPr>
                              <w:t xml:space="preserve">Soome </w:t>
                            </w:r>
                            <w:r>
                              <w:rPr>
                                <w:sz w:val="18"/>
                                <w:szCs w:val="18"/>
                              </w:rPr>
                              <w:t>– M16 täiendab teisi maaelu arengu programmi meetmeid, et saavutada prioriteetide P4 ja P5 eesmärgid:</w:t>
                            </w:r>
                          </w:p>
                          <w:p w:rsidR="002E2DF8" w:rsidRPr="00055039" w:rsidRDefault="002E2DF8" w:rsidP="008C0B17">
                            <w:pPr>
                              <w:pStyle w:val="HStandard"/>
                              <w:numPr>
                                <w:ilvl w:val="0"/>
                                <w:numId w:val="24"/>
                              </w:numPr>
                              <w:ind w:left="567" w:hanging="567"/>
                              <w:rPr>
                                <w:sz w:val="18"/>
                                <w:szCs w:val="18"/>
                              </w:rPr>
                            </w:pPr>
                            <w:r>
                              <w:rPr>
                                <w:sz w:val="18"/>
                                <w:szCs w:val="18"/>
                              </w:rPr>
                              <w:t>58 % meetmest M16, samuti meetmete M1 ja M2 osi kasutatakse energiatõhususe suurendamiseks;</w:t>
                            </w:r>
                          </w:p>
                          <w:p w:rsidR="002E2DF8" w:rsidRPr="00D66182" w:rsidRDefault="002E2DF8" w:rsidP="008C0B17">
                            <w:pPr>
                              <w:pStyle w:val="HStandard"/>
                              <w:numPr>
                                <w:ilvl w:val="0"/>
                                <w:numId w:val="24"/>
                              </w:numPr>
                              <w:ind w:left="567" w:hanging="567"/>
                              <w:rPr>
                                <w:sz w:val="18"/>
                                <w:szCs w:val="18"/>
                              </w:rPr>
                            </w:pPr>
                            <w:r>
                              <w:rPr>
                                <w:sz w:val="18"/>
                                <w:szCs w:val="18"/>
                              </w:rPr>
                              <w:t>49 % meetmest M16, samuti meetmete M1 ja M2 osi kasutatakse CO</w:t>
                            </w:r>
                            <w:r>
                              <w:rPr>
                                <w:sz w:val="18"/>
                                <w:szCs w:val="18"/>
                                <w:vertAlign w:val="subscript"/>
                              </w:rPr>
                              <w:t>2</w:t>
                            </w:r>
                            <w:r>
                              <w:rPr>
                                <w:sz w:val="18"/>
                                <w:szCs w:val="18"/>
                              </w:rPr>
                              <w:t xml:space="preserve"> sidumiseks ja säilitamiseks;</w:t>
                            </w:r>
                          </w:p>
                          <w:p w:rsidR="002E2DF8" w:rsidRPr="000E1D4B" w:rsidRDefault="002E2DF8" w:rsidP="008C0B17">
                            <w:pPr>
                              <w:pStyle w:val="HStandard"/>
                              <w:numPr>
                                <w:ilvl w:val="0"/>
                                <w:numId w:val="24"/>
                              </w:numPr>
                              <w:ind w:left="567" w:hanging="567"/>
                              <w:rPr>
                                <w:sz w:val="18"/>
                                <w:szCs w:val="18"/>
                              </w:rPr>
                            </w:pPr>
                            <w:r>
                              <w:rPr>
                                <w:sz w:val="18"/>
                                <w:szCs w:val="18"/>
                              </w:rPr>
                              <w:t>10 % meetmest M16, 84 % meetmest M4, samuti meetmete M1 ja M2 osi kasutatakse taastuvate energiaallikate ja jäätmekäitluse jaoks;</w:t>
                            </w:r>
                          </w:p>
                          <w:p w:rsidR="002E2DF8" w:rsidRPr="000E1D4B" w:rsidRDefault="002E2DF8" w:rsidP="008C0B17">
                            <w:pPr>
                              <w:pStyle w:val="HStandard"/>
                              <w:numPr>
                                <w:ilvl w:val="0"/>
                                <w:numId w:val="24"/>
                              </w:numPr>
                              <w:ind w:left="567" w:hanging="567"/>
                              <w:rPr>
                                <w:sz w:val="18"/>
                                <w:szCs w:val="18"/>
                              </w:rPr>
                            </w:pPr>
                            <w:r>
                              <w:rPr>
                                <w:sz w:val="18"/>
                                <w:szCs w:val="18"/>
                              </w:rPr>
                              <w:t>5,5 % meetmest M16, 89 % meetmest M4, samuti meetmete M1 ja M2 osi kasutatakse kasvuhoonegaaside heite ja ammoniaagiheite vähendamiseks.</w:t>
                            </w:r>
                          </w:p>
                          <w:p w:rsidR="002E2DF8" w:rsidRPr="000E1D4B" w:rsidRDefault="002E2DF8" w:rsidP="00E05D08">
                            <w:pPr>
                              <w:pStyle w:val="HStandard"/>
                              <w:rPr>
                                <w:sz w:val="18"/>
                                <w:szCs w:val="18"/>
                              </w:rPr>
                            </w:pPr>
                            <w:r>
                              <w:rPr>
                                <w:sz w:val="18"/>
                                <w:szCs w:val="18"/>
                              </w:rPr>
                              <w:t>Koostöö allmeetmed (nt M16.2 katseprojektide toetamine, kliimamuutuste leevendamise ja nendega kohanemise ühismeetmete ning M16.5 keskkonnaprojektide ja -tavade ühiste lähenemisviiside toetamine) avaldavad peamist mõju sihtvaldkondadele 4A–4C ja 5A–5E.</w:t>
                            </w:r>
                          </w:p>
                          <w:p w:rsidR="002E2DF8" w:rsidRPr="00AB16BB" w:rsidRDefault="002E2DF8" w:rsidP="00AB16BB">
                            <w:pPr>
                              <w:pStyle w:val="HSource"/>
                              <w:ind w:right="8"/>
                              <w:jc w:val="right"/>
                              <w:rPr>
                                <w:rFonts w:eastAsia="Calibri"/>
                                <w:sz w:val="14"/>
                                <w:szCs w:val="14"/>
                              </w:rPr>
                            </w:pPr>
                            <w:r>
                              <w:rPr>
                                <w:sz w:val="14"/>
                                <w:szCs w:val="14"/>
                              </w:rPr>
                              <w:t>Allikas: ENRD (2016), M 16 koostööd käsitlev seminar</w:t>
                            </w:r>
                            <w:r w:rsidRPr="0063478D">
                              <w:rPr>
                                <w:szCs w:val="14"/>
                                <w:vertAlign w:val="superscript"/>
                              </w:rPr>
                              <w:t>54</w:t>
                            </w:r>
                          </w:p>
                          <w:p w:rsidR="002E2DF8" w:rsidRPr="007B4A6D" w:rsidRDefault="002E2DF8" w:rsidP="00235D46">
                            <w:pPr>
                              <w:pStyle w:val="HStandard"/>
                              <w:spacing w:after="0"/>
                              <w:ind w:left="567" w:hanging="567"/>
                              <w:rPr>
                                <w:b/>
                                <w:sz w:val="18"/>
                                <w:szCs w:val="18"/>
                              </w:rPr>
                            </w:pPr>
                            <w:r>
                              <w:rPr>
                                <w:b/>
                                <w:color w:val="F07E31"/>
                                <w:sz w:val="18"/>
                                <w:szCs w:val="18"/>
                              </w:rPr>
                              <w:t>Näide:</w:t>
                            </w:r>
                            <w:r>
                              <w:rPr>
                                <w:color w:val="F07E31"/>
                                <w:sz w:val="18"/>
                                <w:szCs w:val="18"/>
                              </w:rPr>
                              <w:t xml:space="preserve"> </w:t>
                            </w:r>
                            <w:r>
                              <w:rPr>
                                <w:b/>
                                <w:color w:val="F07E31"/>
                                <w:sz w:val="18"/>
                                <w:szCs w:val="18"/>
                              </w:rPr>
                              <w:t>teadlaste ja põllumajandustootjate sidumine</w:t>
                            </w:r>
                            <w:r>
                              <w:rPr>
                                <w:color w:val="F07E31"/>
                                <w:sz w:val="18"/>
                                <w:szCs w:val="18"/>
                              </w:rPr>
                              <w:t xml:space="preserve"> </w:t>
                            </w:r>
                          </w:p>
                          <w:p w:rsidR="002E2DF8" w:rsidRPr="00D66182" w:rsidRDefault="002E2DF8" w:rsidP="00235D46">
                            <w:pPr>
                              <w:pStyle w:val="HStandard"/>
                              <w:rPr>
                                <w:sz w:val="18"/>
                                <w:szCs w:val="18"/>
                              </w:rPr>
                            </w:pPr>
                            <w:r>
                              <w:rPr>
                                <w:b/>
                                <w:sz w:val="18"/>
                                <w:szCs w:val="18"/>
                              </w:rPr>
                              <w:t>Belgia</w:t>
                            </w:r>
                            <w:r>
                              <w:rPr>
                                <w:sz w:val="18"/>
                                <w:szCs w:val="18"/>
                              </w:rPr>
                              <w:t xml:space="preserve"> – innovaatiline sealaut aitab vähendada ammoniaagiheidet. Teadlaste ja põllumajandustootjate sidumine innovatsiooni tugiteenuste kaudu on olnud otsustava tähtsusega nende ammoniaagiheite vähendamise meetodite väljatöötamisel ja katsetamisel, mille puhul seasõnnikule lisatakse erilisi baktereid. See aitab ka saavutada maaelu arengu programmi keskkonnaeesmärke. </w:t>
                            </w:r>
                          </w:p>
                          <w:p w:rsidR="002E2DF8" w:rsidRPr="00AB16BB" w:rsidRDefault="002E2DF8" w:rsidP="00AB16BB">
                            <w:pPr>
                              <w:pStyle w:val="HStandard"/>
                              <w:jc w:val="right"/>
                              <w:rPr>
                                <w:sz w:val="14"/>
                                <w:szCs w:val="14"/>
                                <w:vertAlign w:val="superscript"/>
                              </w:rPr>
                            </w:pPr>
                            <w:r>
                              <w:rPr>
                                <w:i/>
                                <w:sz w:val="14"/>
                                <w:szCs w:val="14"/>
                              </w:rPr>
                              <w:t>Allikas: EIP – teeninduspunkt</w:t>
                            </w:r>
                            <w:r w:rsidRPr="0063478D">
                              <w:rPr>
                                <w:i/>
                                <w:sz w:val="16"/>
                                <w:szCs w:val="14"/>
                                <w:vertAlign w:val="superscript"/>
                              </w:rPr>
                              <w:t>55</w:t>
                            </w:r>
                          </w:p>
                          <w:p w:rsidR="002E2DF8" w:rsidRPr="007B4A6D" w:rsidRDefault="002E2DF8" w:rsidP="00235D46">
                            <w:pPr>
                              <w:pStyle w:val="HStandard"/>
                              <w:rPr>
                                <w:b/>
                                <w:color w:val="F07E31"/>
                                <w:sz w:val="18"/>
                                <w:szCs w:val="18"/>
                              </w:rPr>
                            </w:pPr>
                            <w:r>
                              <w:rPr>
                                <w:b/>
                                <w:color w:val="F07E31"/>
                                <w:sz w:val="18"/>
                                <w:szCs w:val="18"/>
                              </w:rPr>
                              <w:t xml:space="preserve">Näide: innovatsiooni tugiteenused </w:t>
                            </w:r>
                          </w:p>
                          <w:p w:rsidR="002E2DF8" w:rsidRPr="007B4A6D" w:rsidRDefault="002E2DF8" w:rsidP="00235D46">
                            <w:pPr>
                              <w:pStyle w:val="HStandard"/>
                              <w:spacing w:after="0"/>
                              <w:rPr>
                                <w:b/>
                                <w:sz w:val="18"/>
                                <w:szCs w:val="18"/>
                              </w:rPr>
                            </w:pPr>
                            <w:r>
                              <w:rPr>
                                <w:b/>
                                <w:sz w:val="18"/>
                                <w:szCs w:val="18"/>
                              </w:rPr>
                              <w:t xml:space="preserve">Hessen (DE) </w:t>
                            </w:r>
                            <w:r>
                              <w:rPr>
                                <w:sz w:val="18"/>
                                <w:szCs w:val="18"/>
                              </w:rPr>
                              <w:t>– innovatsiooni tugiteenused on aidanud suurendada innovatsioonisuutlikkust järgmiste meetmete kaudu:</w:t>
                            </w:r>
                          </w:p>
                          <w:p w:rsidR="002E2DF8" w:rsidRPr="00055039" w:rsidRDefault="002E2DF8" w:rsidP="00235D46">
                            <w:pPr>
                              <w:pStyle w:val="HStandard"/>
                              <w:numPr>
                                <w:ilvl w:val="0"/>
                                <w:numId w:val="24"/>
                              </w:numPr>
                              <w:ind w:left="567" w:hanging="567"/>
                              <w:rPr>
                                <w:sz w:val="18"/>
                                <w:szCs w:val="18"/>
                              </w:rPr>
                            </w:pPr>
                            <w:r>
                              <w:rPr>
                                <w:sz w:val="18"/>
                                <w:szCs w:val="18"/>
                              </w:rPr>
                              <w:t>M16 rakendamise toetamine,</w:t>
                            </w:r>
                          </w:p>
                          <w:p w:rsidR="002E2DF8" w:rsidRPr="00D66182" w:rsidRDefault="002E2DF8" w:rsidP="00235D46">
                            <w:pPr>
                              <w:pStyle w:val="HStandard"/>
                              <w:numPr>
                                <w:ilvl w:val="0"/>
                                <w:numId w:val="24"/>
                              </w:numPr>
                              <w:ind w:left="567" w:hanging="567"/>
                              <w:rPr>
                                <w:sz w:val="18"/>
                                <w:szCs w:val="18"/>
                              </w:rPr>
                            </w:pPr>
                            <w:r>
                              <w:rPr>
                                <w:sz w:val="18"/>
                                <w:szCs w:val="18"/>
                              </w:rPr>
                              <w:t>teave ja reklaam piirkonnas,</w:t>
                            </w:r>
                          </w:p>
                          <w:p w:rsidR="002E2DF8" w:rsidRPr="000E1D4B" w:rsidRDefault="002E2DF8" w:rsidP="00235D46">
                            <w:pPr>
                              <w:pStyle w:val="HStandard"/>
                              <w:numPr>
                                <w:ilvl w:val="0"/>
                                <w:numId w:val="24"/>
                              </w:numPr>
                              <w:ind w:left="567" w:hanging="567"/>
                              <w:rPr>
                                <w:sz w:val="18"/>
                                <w:szCs w:val="18"/>
                              </w:rPr>
                            </w:pPr>
                            <w:r>
                              <w:rPr>
                                <w:sz w:val="18"/>
                                <w:szCs w:val="18"/>
                              </w:rPr>
                              <w:t>koostöötegevuse võrgustiku loomine Saksamaal Hessenis,</w:t>
                            </w:r>
                          </w:p>
                          <w:p w:rsidR="002E2DF8" w:rsidRPr="000E1D4B" w:rsidRDefault="002E2DF8" w:rsidP="00235D46">
                            <w:pPr>
                              <w:pStyle w:val="HStandard"/>
                              <w:numPr>
                                <w:ilvl w:val="0"/>
                                <w:numId w:val="24"/>
                              </w:numPr>
                              <w:ind w:left="567" w:hanging="567"/>
                              <w:rPr>
                                <w:sz w:val="18"/>
                                <w:szCs w:val="18"/>
                              </w:rPr>
                            </w:pPr>
                            <w:r>
                              <w:rPr>
                                <w:sz w:val="18"/>
                                <w:szCs w:val="18"/>
                              </w:rPr>
                              <w:t>koostöötegevuse toetamine ettevalmistus- ja rakendamisetapis.</w:t>
                            </w:r>
                          </w:p>
                          <w:p w:rsidR="002E2DF8" w:rsidRPr="00AB16BB" w:rsidRDefault="002E2DF8" w:rsidP="00AB16BB">
                            <w:pPr>
                              <w:pStyle w:val="HSource"/>
                              <w:spacing w:before="0" w:after="0"/>
                              <w:ind w:right="11"/>
                              <w:jc w:val="right"/>
                              <w:rPr>
                                <w:rFonts w:eastAsia="Calibri"/>
                                <w:sz w:val="14"/>
                                <w:szCs w:val="14"/>
                              </w:rPr>
                            </w:pPr>
                            <w:r>
                              <w:rPr>
                                <w:sz w:val="14"/>
                                <w:szCs w:val="14"/>
                              </w:rPr>
                              <w:t xml:space="preserve">Allikas: ENRD (2016), </w:t>
                            </w:r>
                          </w:p>
                          <w:p w:rsidR="002E2DF8" w:rsidRPr="00AB16BB" w:rsidRDefault="002E2DF8" w:rsidP="00AB16BB">
                            <w:pPr>
                              <w:pStyle w:val="HSource"/>
                              <w:spacing w:before="0" w:after="0"/>
                              <w:ind w:right="11"/>
                              <w:jc w:val="right"/>
                              <w:rPr>
                                <w:sz w:val="14"/>
                                <w:szCs w:val="14"/>
                              </w:rPr>
                            </w:pPr>
                            <w:r>
                              <w:rPr>
                                <w:sz w:val="14"/>
                                <w:szCs w:val="14"/>
                              </w:rPr>
                              <w:t>M 16 koostööd käsitlev seminar</w:t>
                            </w:r>
                            <w:r w:rsidRPr="0063478D">
                              <w:rPr>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039E" id="Rectangle: Diagonal Corners Rounded 24" o:spid="_x0000_s1046" style="position:absolute;left:0;text-align:left;margin-left:8.25pt;margin-top:59.25pt;width:453.8pt;height:5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81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" adj="-11796480,,5400" path="m312484,l5763260,r,l5763260,6507416v,172580,-139904,312484,-312484,312484l,6819900r,l,312484c,139904,139904,,312484,xe" filled="f" strokecolor="#f07e31" strokeweight="2pt">
                <v:stroke joinstyle="miter"/>
                <v:formulas/>
                <v:path arrowok="t" o:connecttype="custom" o:connectlocs="312484,0;5763260,0;5763260,0;5763260,6507416;5450776,6819900;0,6819900;0,6819900;0,312484;312484,0" o:connectangles="0,0,0,0,0,0,0,0,0" textboxrect="0,0,5763260,6819900"/>
                <v:textbox>
                  <w:txbxContent>
                    <w:p w:rsidR="002E2DF8" w:rsidRPr="007B4A6D" w:rsidRDefault="002E2DF8"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Näide: keskkonnajuhtimise parandamiseks kasutatud koostöömeetmed</w:t>
                      </w:r>
                    </w:p>
                    <w:p w:rsidR="002E2DF8" w:rsidRPr="007B4A6D" w:rsidRDefault="002E2DF8" w:rsidP="00E05D08">
                      <w:pPr>
                        <w:pStyle w:val="HStandard"/>
                        <w:rPr>
                          <w:sz w:val="18"/>
                          <w:szCs w:val="18"/>
                        </w:rPr>
                      </w:pPr>
                      <w:r>
                        <w:rPr>
                          <w:b/>
                          <w:sz w:val="18"/>
                          <w:szCs w:val="18"/>
                        </w:rPr>
                        <w:t xml:space="preserve">Soome </w:t>
                      </w:r>
                      <w:r>
                        <w:rPr>
                          <w:sz w:val="18"/>
                          <w:szCs w:val="18"/>
                        </w:rPr>
                        <w:t>– M16 täiendab teisi maaelu arengu programmi meetmeid, et saavutada prioriteetide P4 ja P5 eesmärgid:</w:t>
                      </w:r>
                    </w:p>
                    <w:p w:rsidR="002E2DF8" w:rsidRPr="00055039" w:rsidRDefault="002E2DF8" w:rsidP="008C0B17">
                      <w:pPr>
                        <w:pStyle w:val="HStandard"/>
                        <w:numPr>
                          <w:ilvl w:val="0"/>
                          <w:numId w:val="24"/>
                        </w:numPr>
                        <w:ind w:left="567" w:hanging="567"/>
                        <w:rPr>
                          <w:sz w:val="18"/>
                          <w:szCs w:val="18"/>
                        </w:rPr>
                      </w:pPr>
                      <w:r>
                        <w:rPr>
                          <w:sz w:val="18"/>
                          <w:szCs w:val="18"/>
                        </w:rPr>
                        <w:t>58 % meetmest M16, samuti meetmete M1 ja M2 osi kasutatakse energiatõhususe suurendamiseks;</w:t>
                      </w:r>
                    </w:p>
                    <w:p w:rsidR="002E2DF8" w:rsidRPr="00D66182" w:rsidRDefault="002E2DF8" w:rsidP="008C0B17">
                      <w:pPr>
                        <w:pStyle w:val="HStandard"/>
                        <w:numPr>
                          <w:ilvl w:val="0"/>
                          <w:numId w:val="24"/>
                        </w:numPr>
                        <w:ind w:left="567" w:hanging="567"/>
                        <w:rPr>
                          <w:sz w:val="18"/>
                          <w:szCs w:val="18"/>
                        </w:rPr>
                      </w:pPr>
                      <w:r>
                        <w:rPr>
                          <w:sz w:val="18"/>
                          <w:szCs w:val="18"/>
                        </w:rPr>
                        <w:t>49 % meetmest M16, samuti meetmete M1 ja M2 osi kasutatakse CO</w:t>
                      </w:r>
                      <w:r>
                        <w:rPr>
                          <w:sz w:val="18"/>
                          <w:szCs w:val="18"/>
                          <w:vertAlign w:val="subscript"/>
                        </w:rPr>
                        <w:t>2</w:t>
                      </w:r>
                      <w:r>
                        <w:rPr>
                          <w:sz w:val="18"/>
                          <w:szCs w:val="18"/>
                        </w:rPr>
                        <w:t xml:space="preserve"> sidumiseks ja säilitamiseks;</w:t>
                      </w:r>
                    </w:p>
                    <w:p w:rsidR="002E2DF8" w:rsidRPr="000E1D4B" w:rsidRDefault="002E2DF8" w:rsidP="008C0B17">
                      <w:pPr>
                        <w:pStyle w:val="HStandard"/>
                        <w:numPr>
                          <w:ilvl w:val="0"/>
                          <w:numId w:val="24"/>
                        </w:numPr>
                        <w:ind w:left="567" w:hanging="567"/>
                        <w:rPr>
                          <w:sz w:val="18"/>
                          <w:szCs w:val="18"/>
                        </w:rPr>
                      </w:pPr>
                      <w:r>
                        <w:rPr>
                          <w:sz w:val="18"/>
                          <w:szCs w:val="18"/>
                        </w:rPr>
                        <w:t>10 % meetmest M16, 84 % meetmest M4, samuti meetmete M1 ja M2 osi kasutatakse taastuvate energiaallikate ja jäätmekäitluse jaoks;</w:t>
                      </w:r>
                    </w:p>
                    <w:p w:rsidR="002E2DF8" w:rsidRPr="000E1D4B" w:rsidRDefault="002E2DF8" w:rsidP="008C0B17">
                      <w:pPr>
                        <w:pStyle w:val="HStandard"/>
                        <w:numPr>
                          <w:ilvl w:val="0"/>
                          <w:numId w:val="24"/>
                        </w:numPr>
                        <w:ind w:left="567" w:hanging="567"/>
                        <w:rPr>
                          <w:sz w:val="18"/>
                          <w:szCs w:val="18"/>
                        </w:rPr>
                      </w:pPr>
                      <w:r>
                        <w:rPr>
                          <w:sz w:val="18"/>
                          <w:szCs w:val="18"/>
                        </w:rPr>
                        <w:t>5,5 % meetmest M16, 89 % meetmest M4, samuti meetmete M1 ja M2 osi kasutatakse kasvuhoonegaaside heite ja ammoniaagiheite vähendamiseks.</w:t>
                      </w:r>
                    </w:p>
                    <w:p w:rsidR="002E2DF8" w:rsidRPr="000E1D4B" w:rsidRDefault="002E2DF8" w:rsidP="00E05D08">
                      <w:pPr>
                        <w:pStyle w:val="HStandard"/>
                        <w:rPr>
                          <w:sz w:val="18"/>
                          <w:szCs w:val="18"/>
                        </w:rPr>
                      </w:pPr>
                      <w:r>
                        <w:rPr>
                          <w:sz w:val="18"/>
                          <w:szCs w:val="18"/>
                        </w:rPr>
                        <w:t>Koostöö allmeetmed (nt M16.2 katseprojektide toetamine, kliimamuutuste leevendamise ja nendega kohanemise ühismeetmete ning M16.5 keskkonnaprojektide ja -tavade ühiste lähenemisviiside toetamine) avaldavad peamist mõju sihtvaldkondadele 4A–4C ja 5A–5E.</w:t>
                      </w:r>
                    </w:p>
                    <w:p w:rsidR="002E2DF8" w:rsidRPr="00AB16BB" w:rsidRDefault="002E2DF8" w:rsidP="00AB16BB">
                      <w:pPr>
                        <w:pStyle w:val="HSource"/>
                        <w:ind w:right="8"/>
                        <w:jc w:val="right"/>
                        <w:rPr>
                          <w:rFonts w:eastAsia="Calibri"/>
                          <w:sz w:val="14"/>
                          <w:szCs w:val="14"/>
                        </w:rPr>
                      </w:pPr>
                      <w:r>
                        <w:rPr>
                          <w:sz w:val="14"/>
                          <w:szCs w:val="14"/>
                        </w:rPr>
                        <w:t>Allikas: ENRD (2016), M 16 koostööd käsitlev seminar</w:t>
                      </w:r>
                      <w:r w:rsidRPr="0063478D">
                        <w:rPr>
                          <w:szCs w:val="14"/>
                          <w:vertAlign w:val="superscript"/>
                        </w:rPr>
                        <w:t>54</w:t>
                      </w:r>
                    </w:p>
                    <w:p w:rsidR="002E2DF8" w:rsidRPr="007B4A6D" w:rsidRDefault="002E2DF8" w:rsidP="00235D46">
                      <w:pPr>
                        <w:pStyle w:val="HStandard"/>
                        <w:spacing w:after="0"/>
                        <w:ind w:left="567" w:hanging="567"/>
                        <w:rPr>
                          <w:b/>
                          <w:sz w:val="18"/>
                          <w:szCs w:val="18"/>
                        </w:rPr>
                      </w:pPr>
                      <w:r>
                        <w:rPr>
                          <w:b/>
                          <w:color w:val="F07E31"/>
                          <w:sz w:val="18"/>
                          <w:szCs w:val="18"/>
                        </w:rPr>
                        <w:t>Näide:</w:t>
                      </w:r>
                      <w:r>
                        <w:rPr>
                          <w:color w:val="F07E31"/>
                          <w:sz w:val="18"/>
                          <w:szCs w:val="18"/>
                        </w:rPr>
                        <w:t xml:space="preserve"> </w:t>
                      </w:r>
                      <w:r>
                        <w:rPr>
                          <w:b/>
                          <w:color w:val="F07E31"/>
                          <w:sz w:val="18"/>
                          <w:szCs w:val="18"/>
                        </w:rPr>
                        <w:t>teadlaste ja põllumajandustootjate sidumine</w:t>
                      </w:r>
                      <w:r>
                        <w:rPr>
                          <w:color w:val="F07E31"/>
                          <w:sz w:val="18"/>
                          <w:szCs w:val="18"/>
                        </w:rPr>
                        <w:t xml:space="preserve"> </w:t>
                      </w:r>
                    </w:p>
                    <w:p w:rsidR="002E2DF8" w:rsidRPr="00D66182" w:rsidRDefault="002E2DF8" w:rsidP="00235D46">
                      <w:pPr>
                        <w:pStyle w:val="HStandard"/>
                        <w:rPr>
                          <w:sz w:val="18"/>
                          <w:szCs w:val="18"/>
                        </w:rPr>
                      </w:pPr>
                      <w:r>
                        <w:rPr>
                          <w:b/>
                          <w:sz w:val="18"/>
                          <w:szCs w:val="18"/>
                        </w:rPr>
                        <w:t>Belgia</w:t>
                      </w:r>
                      <w:r>
                        <w:rPr>
                          <w:sz w:val="18"/>
                          <w:szCs w:val="18"/>
                        </w:rPr>
                        <w:t xml:space="preserve"> – innovaatiline sealaut aitab vähendada ammoniaagiheidet. Teadlaste ja põllumajandustootjate sidumine innovatsiooni tugiteenuste kaudu on olnud otsustava tähtsusega nende ammoniaagiheite vähendamise meetodite väljatöötamisel ja katsetamisel, mille puhul seasõnnikule lisatakse erilisi baktereid. See aitab ka saavutada maaelu arengu programmi keskkonnaeesmärke. </w:t>
                      </w:r>
                    </w:p>
                    <w:p w:rsidR="002E2DF8" w:rsidRPr="00AB16BB" w:rsidRDefault="002E2DF8" w:rsidP="00AB16BB">
                      <w:pPr>
                        <w:pStyle w:val="HStandard"/>
                        <w:jc w:val="right"/>
                        <w:rPr>
                          <w:sz w:val="14"/>
                          <w:szCs w:val="14"/>
                          <w:vertAlign w:val="superscript"/>
                        </w:rPr>
                      </w:pPr>
                      <w:r>
                        <w:rPr>
                          <w:i/>
                          <w:sz w:val="14"/>
                          <w:szCs w:val="14"/>
                        </w:rPr>
                        <w:t>Allikas: EIP – teeninduspunkt</w:t>
                      </w:r>
                      <w:r w:rsidRPr="0063478D">
                        <w:rPr>
                          <w:i/>
                          <w:sz w:val="16"/>
                          <w:szCs w:val="14"/>
                          <w:vertAlign w:val="superscript"/>
                        </w:rPr>
                        <w:t>55</w:t>
                      </w:r>
                    </w:p>
                    <w:p w:rsidR="002E2DF8" w:rsidRPr="007B4A6D" w:rsidRDefault="002E2DF8" w:rsidP="00235D46">
                      <w:pPr>
                        <w:pStyle w:val="HStandard"/>
                        <w:rPr>
                          <w:b/>
                          <w:color w:val="F07E31"/>
                          <w:sz w:val="18"/>
                          <w:szCs w:val="18"/>
                        </w:rPr>
                      </w:pPr>
                      <w:r>
                        <w:rPr>
                          <w:b/>
                          <w:color w:val="F07E31"/>
                          <w:sz w:val="18"/>
                          <w:szCs w:val="18"/>
                        </w:rPr>
                        <w:t xml:space="preserve">Näide: innovatsiooni tugiteenused </w:t>
                      </w:r>
                    </w:p>
                    <w:p w:rsidR="002E2DF8" w:rsidRPr="007B4A6D" w:rsidRDefault="002E2DF8" w:rsidP="00235D46">
                      <w:pPr>
                        <w:pStyle w:val="HStandard"/>
                        <w:spacing w:after="0"/>
                        <w:rPr>
                          <w:b/>
                          <w:sz w:val="18"/>
                          <w:szCs w:val="18"/>
                        </w:rPr>
                      </w:pPr>
                      <w:r>
                        <w:rPr>
                          <w:b/>
                          <w:sz w:val="18"/>
                          <w:szCs w:val="18"/>
                        </w:rPr>
                        <w:t xml:space="preserve">Hessen (DE) </w:t>
                      </w:r>
                      <w:r>
                        <w:rPr>
                          <w:sz w:val="18"/>
                          <w:szCs w:val="18"/>
                        </w:rPr>
                        <w:t>– innovatsiooni tugiteenused on aidanud suurendada innovatsioonisuutlikkust järgmiste meetmete kaudu:</w:t>
                      </w:r>
                    </w:p>
                    <w:p w:rsidR="002E2DF8" w:rsidRPr="00055039" w:rsidRDefault="002E2DF8" w:rsidP="00235D46">
                      <w:pPr>
                        <w:pStyle w:val="HStandard"/>
                        <w:numPr>
                          <w:ilvl w:val="0"/>
                          <w:numId w:val="24"/>
                        </w:numPr>
                        <w:ind w:left="567" w:hanging="567"/>
                        <w:rPr>
                          <w:sz w:val="18"/>
                          <w:szCs w:val="18"/>
                        </w:rPr>
                      </w:pPr>
                      <w:r>
                        <w:rPr>
                          <w:sz w:val="18"/>
                          <w:szCs w:val="18"/>
                        </w:rPr>
                        <w:t>M16 rakendamise toetamine,</w:t>
                      </w:r>
                    </w:p>
                    <w:p w:rsidR="002E2DF8" w:rsidRPr="00D66182" w:rsidRDefault="002E2DF8" w:rsidP="00235D46">
                      <w:pPr>
                        <w:pStyle w:val="HStandard"/>
                        <w:numPr>
                          <w:ilvl w:val="0"/>
                          <w:numId w:val="24"/>
                        </w:numPr>
                        <w:ind w:left="567" w:hanging="567"/>
                        <w:rPr>
                          <w:sz w:val="18"/>
                          <w:szCs w:val="18"/>
                        </w:rPr>
                      </w:pPr>
                      <w:r>
                        <w:rPr>
                          <w:sz w:val="18"/>
                          <w:szCs w:val="18"/>
                        </w:rPr>
                        <w:t>teave ja reklaam piirkonnas,</w:t>
                      </w:r>
                    </w:p>
                    <w:p w:rsidR="002E2DF8" w:rsidRPr="000E1D4B" w:rsidRDefault="002E2DF8" w:rsidP="00235D46">
                      <w:pPr>
                        <w:pStyle w:val="HStandard"/>
                        <w:numPr>
                          <w:ilvl w:val="0"/>
                          <w:numId w:val="24"/>
                        </w:numPr>
                        <w:ind w:left="567" w:hanging="567"/>
                        <w:rPr>
                          <w:sz w:val="18"/>
                          <w:szCs w:val="18"/>
                        </w:rPr>
                      </w:pPr>
                      <w:r>
                        <w:rPr>
                          <w:sz w:val="18"/>
                          <w:szCs w:val="18"/>
                        </w:rPr>
                        <w:t>koostöötegevuse võrgustiku loomine Saksamaal Hessenis,</w:t>
                      </w:r>
                    </w:p>
                    <w:p w:rsidR="002E2DF8" w:rsidRPr="000E1D4B" w:rsidRDefault="002E2DF8" w:rsidP="00235D46">
                      <w:pPr>
                        <w:pStyle w:val="HStandard"/>
                        <w:numPr>
                          <w:ilvl w:val="0"/>
                          <w:numId w:val="24"/>
                        </w:numPr>
                        <w:ind w:left="567" w:hanging="567"/>
                        <w:rPr>
                          <w:sz w:val="18"/>
                          <w:szCs w:val="18"/>
                        </w:rPr>
                      </w:pPr>
                      <w:r>
                        <w:rPr>
                          <w:sz w:val="18"/>
                          <w:szCs w:val="18"/>
                        </w:rPr>
                        <w:t>koostöötegevuse toetamine ettevalmistus- ja rakendamisetapis.</w:t>
                      </w:r>
                    </w:p>
                    <w:p w:rsidR="002E2DF8" w:rsidRPr="00AB16BB" w:rsidRDefault="002E2DF8" w:rsidP="00AB16BB">
                      <w:pPr>
                        <w:pStyle w:val="HSource"/>
                        <w:spacing w:before="0" w:after="0"/>
                        <w:ind w:right="11"/>
                        <w:jc w:val="right"/>
                        <w:rPr>
                          <w:rFonts w:eastAsia="Calibri"/>
                          <w:sz w:val="14"/>
                          <w:szCs w:val="14"/>
                        </w:rPr>
                      </w:pPr>
                      <w:r>
                        <w:rPr>
                          <w:sz w:val="14"/>
                          <w:szCs w:val="14"/>
                        </w:rPr>
                        <w:t xml:space="preserve">Allikas: ENRD (2016), </w:t>
                      </w:r>
                    </w:p>
                    <w:p w:rsidR="002E2DF8" w:rsidRPr="00AB16BB" w:rsidRDefault="002E2DF8" w:rsidP="00AB16BB">
                      <w:pPr>
                        <w:pStyle w:val="HSource"/>
                        <w:spacing w:before="0" w:after="0"/>
                        <w:ind w:right="11"/>
                        <w:jc w:val="right"/>
                        <w:rPr>
                          <w:sz w:val="14"/>
                          <w:szCs w:val="14"/>
                        </w:rPr>
                      </w:pPr>
                      <w:r>
                        <w:rPr>
                          <w:sz w:val="14"/>
                          <w:szCs w:val="14"/>
                        </w:rPr>
                        <w:t>M 16 koostööd käsitlev seminar</w:t>
                      </w:r>
                      <w:r w:rsidRPr="0063478D">
                        <w:rPr>
                          <w:szCs w:val="14"/>
                          <w:vertAlign w:val="superscript"/>
                        </w:rPr>
                        <w:t>56</w:t>
                      </w:r>
                      <w:r>
                        <w:rPr>
                          <w:sz w:val="14"/>
                          <w:szCs w:val="14"/>
                        </w:rPr>
                        <w:t xml:space="preserve"> </w:t>
                      </w:r>
                    </w:p>
                  </w:txbxContent>
                </v:textbox>
                <w10:wrap type="square" anchory="page"/>
              </v:shape>
            </w:pict>
          </mc:Fallback>
        </mc:AlternateContent>
      </w: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Konkreetsed probleemid </w:t>
      </w:r>
    </w:p>
    <w:p w:rsidR="00A45935" w:rsidRPr="00183E9B" w:rsidRDefault="00A45935" w:rsidP="00AB16BB">
      <w:pPr>
        <w:pStyle w:val="Hlistbullet"/>
      </w:pPr>
      <w:r>
        <w:rPr>
          <w:b/>
          <w:shd w:val="clear" w:color="auto" w:fill="FFFFFF"/>
        </w:rPr>
        <w:t>Täiendavate ja programmipõhiste hindamiselementide väljatöötamine</w:t>
      </w:r>
      <w:r>
        <w:rPr>
          <w:shd w:val="clear" w:color="auto" w:fill="FFFFFF"/>
        </w:rPr>
        <w:t xml:space="preserve">: </w:t>
      </w:r>
      <w:r>
        <w:rPr>
          <w:color w:val="545454"/>
          <w:shd w:val="clear" w:color="auto" w:fill="FFFFFF"/>
        </w:rPr>
        <w:t xml:space="preserve">2. ühine hindamisküsimus on seotud ainult ühe ühise sihtnäitajaga (T2: </w:t>
      </w:r>
      <w:r>
        <w:t xml:space="preserve">koostöömeetme raames toetatud koostööprojektide koguarv), </w:t>
      </w:r>
      <w:r>
        <w:rPr>
          <w:color w:val="545454"/>
          <w:shd w:val="clear" w:color="auto" w:fill="FFFFFF"/>
        </w:rPr>
        <w:t>mis ei pruugi olla ühisele hindamisküsimusele vastamiseks piisav.</w:t>
      </w:r>
    </w:p>
    <w:p w:rsidR="00A45935" w:rsidRPr="00183E9B" w:rsidRDefault="00A45935" w:rsidP="00AB16BB">
      <w:pPr>
        <w:pStyle w:val="Hlistbullet"/>
        <w:rPr>
          <w:rFonts w:eastAsia="Calibri"/>
          <w:shd w:val="clear" w:color="auto" w:fill="FFFFFF"/>
        </w:rPr>
      </w:pPr>
      <w:r>
        <w:rPr>
          <w:b/>
          <w:shd w:val="clear" w:color="auto" w:fill="FFFFFF"/>
        </w:rPr>
        <w:lastRenderedPageBreak/>
        <w:t>Täheldatud muutuste omistamine</w:t>
      </w:r>
      <w:r>
        <w:rPr>
          <w:shd w:val="clear" w:color="auto" w:fill="FFFFFF"/>
        </w:rPr>
        <w:t xml:space="preserve"> põllumajanduse, metsanduse ning teadusuuringute ja innovatsiooni vahelistele seostele. Need on seotud keskkonnajuhtimise ja tulemuslikuma keskkonnategevusega, koostöömeetmega M16 ja selle panusega maaelu arengu programmi eesmärkide saavutamisse. </w:t>
      </w:r>
    </w:p>
    <w:p w:rsidR="00A45935" w:rsidRPr="00183E9B" w:rsidRDefault="00A45935" w:rsidP="00AB16BB">
      <w:pPr>
        <w:pStyle w:val="Hlistbullet"/>
        <w:rPr>
          <w:rFonts w:eastAsia="Calibri"/>
          <w:shd w:val="clear" w:color="auto" w:fill="FFFFFF"/>
        </w:rPr>
      </w:pPr>
      <w:r>
        <w:rPr>
          <w:b/>
          <w:shd w:val="clear" w:color="auto" w:fill="FFFFFF"/>
        </w:rPr>
        <w:t>Muude selliste sihtvaldkondade (peale 1B) raames kavandatud nende meetmete panuse kajastamine</w:t>
      </w:r>
      <w:r>
        <w:rPr>
          <w:shd w:val="clear" w:color="auto" w:fill="FFFFFF"/>
        </w:rPr>
        <w:t xml:space="preserve"> (sh M16 allmeetmed), mis on töötatud välja põllumajanduse, metsanduse, teadusuuringute ja innovatsiooni sidemete ning eelkõige keskkonnajuhtimise ja tulemuslikkusega seotud meetmete tugevdamiseks.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2. ühisele hindamisküsimusele vastamise soovituslik lähenemisviis</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Sekkumisloogika </w:t>
      </w:r>
    </w:p>
    <w:p w:rsidR="00A45935" w:rsidRPr="00E05D08" w:rsidRDefault="00A45935" w:rsidP="00E05D08">
      <w:pPr>
        <w:spacing w:after="120" w:line="280" w:lineRule="atLeast"/>
        <w:mirrorIndents/>
        <w:rPr>
          <w:rFonts w:eastAsia="Times New Roman" w:cs="Times New Roman"/>
          <w:szCs w:val="20"/>
        </w:rPr>
      </w:pPr>
      <w:r>
        <w:t xml:space="preserve">Järgmises näites koosneb 2. ühise hindamisküsimuse sekkumisloogika M16 allmeetmetest, mis on kavandatud sihtvaldkonna 1B või muude 1B eesmärke täita aitavate sihtvaldkondade raames. </w:t>
      </w:r>
    </w:p>
    <w:p w:rsidR="00A45935" w:rsidRPr="00E05D08" w:rsidRDefault="00A45935" w:rsidP="00E05D08">
      <w:pPr>
        <w:spacing w:after="120" w:line="280" w:lineRule="atLeast"/>
        <w:mirrorIndents/>
        <w:rPr>
          <w:rFonts w:eastAsia="Times New Roman" w:cs="Times New Roman"/>
          <w:szCs w:val="20"/>
        </w:rPr>
      </w:pPr>
      <w:r>
        <w:t xml:space="preserve">Sekkumisloogika analüüsi võimalik lähtekoht on kontrollida, milline on M16 allmeetmete potentsiaal soodustada innovatsiooni kolme innovatsioonitee kaudu. </w:t>
      </w:r>
    </w:p>
    <w:p w:rsidR="00A45935" w:rsidRPr="00BC5B1D" w:rsidRDefault="00BE1F31" w:rsidP="00547012">
      <w:pPr>
        <w:pStyle w:val="HHeadingfigures"/>
      </w:pPr>
      <w:bookmarkStart w:id="123" w:name="_Toc503284762"/>
      <w:bookmarkStart w:id="124" w:name="_Toc508961631"/>
      <w:r>
        <w:t>Näide M16 iga allmeetme innovatsioonipotentsiaali kohta</w:t>
      </w:r>
      <w:bookmarkEnd w:id="123"/>
      <w:bookmarkEnd w:id="124"/>
    </w:p>
    <w:p w:rsidR="00A45935" w:rsidRPr="00E05D08" w:rsidRDefault="00B0662A" w:rsidP="002C2C15">
      <w:pPr>
        <w:spacing w:after="120" w:line="280" w:lineRule="atLeast"/>
        <w:mirrorIndents/>
        <w:jc w:val="center"/>
        <w:rPr>
          <w:rFonts w:eastAsia="Times New Roman" w:cs="Times New Roman"/>
          <w:szCs w:val="20"/>
          <w:lang w:eastAsia="de-DE"/>
        </w:rPr>
      </w:pPr>
      <w:r w:rsidRPr="00B0662A">
        <w:rPr>
          <w:noProof/>
          <w:lang w:val="en-GB" w:eastAsia="en-GB"/>
        </w:rPr>
        <w:drawing>
          <wp:inline distT="0" distB="0" distL="0" distR="0">
            <wp:extent cx="5727700" cy="338645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3386455"/>
                    </a:xfrm>
                    <a:prstGeom prst="rect">
                      <a:avLst/>
                    </a:prstGeom>
                    <a:noFill/>
                    <a:ln>
                      <a:noFill/>
                    </a:ln>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Allikas: Euroopa maaelu arengu hindamise kasutajatugi, 2017</w:t>
      </w:r>
    </w:p>
    <w:p w:rsidR="00A45935" w:rsidRDefault="00647766" w:rsidP="00E05D08">
      <w:pPr>
        <w:spacing w:after="120" w:line="280" w:lineRule="atLeast"/>
        <w:mirrorIndents/>
      </w:pPr>
      <w:r>
        <w:t>Lisaks sellele tuleks 2. ühise hindamisküsimuse innovatsiooniaspektide hindamisse kaasata kõik M16 allmeetmed, mis on kavandatud muude sihtvaldkondade kui 1B raames. Näiteks kui M16.1 kavandatakse sihtvaldkonnas 2A, võib 2. ühise hindamisküsimuse hindamisel kaaluda põllumajandustootjate, teadlaste ja innovatsiooninõustajate vaheliste sidemete loomise soodustamist.</w:t>
      </w:r>
    </w:p>
    <w:p w:rsidR="006A1485" w:rsidRDefault="006A1485" w:rsidP="00E05D08">
      <w:pPr>
        <w:spacing w:after="120" w:line="280" w:lineRule="atLeast"/>
        <w:mirrorIndents/>
      </w:pPr>
    </w:p>
    <w:p w:rsidR="006A1485" w:rsidRDefault="006A1485" w:rsidP="00E05D08">
      <w:pPr>
        <w:spacing w:after="120" w:line="280" w:lineRule="atLeast"/>
        <w:mirrorIndents/>
      </w:pPr>
    </w:p>
    <w:p w:rsidR="006A1485" w:rsidRDefault="006A1485" w:rsidP="00E05D08">
      <w:pPr>
        <w:spacing w:after="120" w:line="280" w:lineRule="atLeast"/>
        <w:mirrorIndents/>
      </w:pPr>
    </w:p>
    <w:p w:rsidR="006A1485" w:rsidRDefault="006A1485" w:rsidP="00E05D08">
      <w:pPr>
        <w:spacing w:after="120" w:line="280" w:lineRule="atLeast"/>
        <w:mirrorIndents/>
      </w:pPr>
    </w:p>
    <w:p w:rsidR="006A1485" w:rsidRDefault="006A1485" w:rsidP="00E05D08">
      <w:pPr>
        <w:spacing w:after="120" w:line="280" w:lineRule="atLeast"/>
        <w:mirrorIndents/>
      </w:pPr>
    </w:p>
    <w:p w:rsidR="006A1485" w:rsidRDefault="006A1485" w:rsidP="00E05D08">
      <w:pPr>
        <w:spacing w:after="120" w:line="280" w:lineRule="atLeast"/>
        <w:mirrorIndents/>
      </w:pPr>
    </w:p>
    <w:p w:rsidR="006A1485" w:rsidRPr="00E05D08" w:rsidRDefault="006A148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71552" behindDoc="0" locked="0" layoutInCell="1" allowOverlap="1" wp14:anchorId="0187B8F4" wp14:editId="6D4D0473">
                <wp:simplePos x="0" y="0"/>
                <wp:positionH relativeFrom="column">
                  <wp:posOffset>-5715</wp:posOffset>
                </wp:positionH>
                <wp:positionV relativeFrom="paragraph">
                  <wp:posOffset>245110</wp:posOffset>
                </wp:positionV>
                <wp:extent cx="5733415" cy="1981200"/>
                <wp:effectExtent l="0" t="0" r="19685" b="1905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81200"/>
                        </a:xfrm>
                        <a:prstGeom prst="round2DiagRect">
                          <a:avLst>
                            <a:gd name="adj1" fmla="val 11556"/>
                            <a:gd name="adj2" fmla="val 0"/>
                          </a:avLst>
                        </a:prstGeom>
                        <a:noFill/>
                        <a:ln w="25400" cap="flat" cmpd="sng" algn="ctr">
                          <a:solidFill>
                            <a:srgbClr val="F07E31"/>
                          </a:solidFill>
                          <a:prstDash val="solid"/>
                        </a:ln>
                        <a:effectLst/>
                      </wps:spPr>
                      <wps:txbx>
                        <w:txbxContent>
                          <w:p w:rsidR="002E2DF8" w:rsidRPr="00A10ACC" w:rsidRDefault="002E2DF8"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Näitest ilmneb sihtvaldkonna 1B poliitikaeesmärgi täitmist soodustavate M16 allmeetmete innovatsioonipotentsiaal (nagu seda võib kavandada mis tahes maaelu arengu sihtvaldkonna raames). Kuigi kõik kümme M16 allmeedet aitavad tugevdada seoseid põllumajanduse, toidu tootmise, metsanduse, teadusuuringute ja innovatsiooni vahel, on vaid allmeetmetel 5, 6, 8 ja 9 potentsiaal aidata tugevdada neid seoseid keskkonnajuhtimise ja tulemuslikkuse valdkonnas. Mis puudutab kolme innovatsiooniteed, siis allmeetmed 1, 5, 6, 7 ja 8 edendavad innovaatiliste ideede arendamist (1. innovatsioonitee). Allmeede 1 soodustab ka suutlikkuse suurendamist ja võimaldava innovatsioonikeskkonna loomist (2. ja 3. innovatsioonitee).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45pt;margin-top:19.3pt;width:451.4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" adj="-11796480,,5400" path="m228947,l5733415,r,l5733415,1752253v,126444,-102503,228947,-228947,228947l,1981200r,l,228947c,102503,102503,,228947,xe" filled="f" strokecolor="#f07e31" strokeweight="2pt">
                <v:stroke joinstyle="miter"/>
                <v:formulas/>
                <v:path arrowok="t" o:connecttype="custom" o:connectlocs="228947,0;5733415,0;5733415,0;5733415,1752253;5504468,1981200;0,1981200;0,1981200;0,228947;228947,0" o:connectangles="0,0,0,0,0,0,0,0,0" textboxrect="0,0,5733415,1981200"/>
                <v:textbox>
                  <w:txbxContent>
                    <w:p w:rsidR="002E2DF8" w:rsidRPr="00A10ACC" w:rsidRDefault="002E2DF8"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Näitest ilmneb sihtvaldkonna 1B poliitikaeesmärgi täitmist soodustavate M16 allmeetmete innovatsioonipotentsiaal (nagu seda võib kavandada mis tahes maaelu arengu sihtvaldkonna raames). Kuigi kõik kümme M16 allmeedet aitavad tugevdada seoseid põllumajanduse, toidu tootmise, metsanduse, teadusuuringute ja innovatsiooni vahel, on vaid allmeetmetel 5, 6, 8 ja 9 potentsiaal aidata tugevdada neid seoseid keskkonnajuhtimise ja tulemuslikkuse valdkonnas. Mis puudutab kolme innovatsiooniteed, siis allmeetmed 1, 5, 6, 7 ja 8 edendavad innovaatiliste ideede arendamist (1. innovatsioonitee). Allmeede 1 soodustab ka suutlikkuse suurendamist ja võimaldava innovatsioonikeskkonna loomist (2. ja 3. innovatsioonitee).</w:t>
                      </w:r>
                    </w:p>
                  </w:txbxContent>
                </v:textbox>
                <w10:wrap type="square"/>
              </v:shape>
            </w:pict>
          </mc:Fallback>
        </mc:AlternateConten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Hindamiselemendid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2. ühise hindamisküsimuse ühised otsustamiskriteeriumid ja näitajad jäävad koostöömeetme tegevuste väljundtasemele. Nende meetmete tulemuste hindamiseks võib olla vaja välja töötada täiendavad otsustamiskriteeriumid ja näitajad. Järgmises tabelis on loetletud 2. ühisele hindamisküsimusele vastamiseks otsustamiskriteeriumid, näitajad ja andmenõuded.</w:t>
      </w:r>
    </w:p>
    <w:p w:rsidR="00A45935" w:rsidRPr="009A2DAD" w:rsidRDefault="00A45935" w:rsidP="009A2DAD">
      <w:pPr>
        <w:pStyle w:val="HHeadingtables"/>
        <w:rPr>
          <w:color w:val="6F6F6F"/>
          <w:sz w:val="18"/>
          <w:szCs w:val="18"/>
        </w:rPr>
      </w:pPr>
      <w:bookmarkStart w:id="125" w:name="_Toc503284465"/>
      <w:bookmarkStart w:id="126" w:name="_Toc508961543"/>
      <w:r>
        <w:rPr>
          <w:color w:val="6F6F6F"/>
          <w:sz w:val="18"/>
          <w:szCs w:val="18"/>
        </w:rPr>
        <w:lastRenderedPageBreak/>
        <w:t>Otsustamiskriteeriumid, näitajad ning andmevajadused ja -allikad</w:t>
      </w:r>
      <w:bookmarkEnd w:id="125"/>
      <w:bookmarkEnd w:id="126"/>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Otsustamiskriteeriumid</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Näitajad</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Andmevajadused</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Andmeallikad</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Ühised hindamiselemendid (ühine seire- ja hindamissüsteem ning ajavahemikul 2014–2020 ühiseid hindamisküsimusi käsitlevas töödokumendis kavandatud elemendid)</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Põllumajanduse, toidu tootmise, metsandusüksuste ning teadus- ja innovatsiooniasutuste vahel on sisse seatud pikaajaline koostöö</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koostöömeetme raames (määruse (EL) nr 1305/2013 artikkel 35) toetatud koostööprojektide (rühmad, võrgustikud/klastrid, katseprojektid jne) koguarv</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Lisanäitaja:</w:t>
            </w:r>
            <w:r>
              <w:rPr>
                <w:color w:val="57825E"/>
                <w:sz w:val="18"/>
                <w:szCs w:val="18"/>
              </w:rPr>
              <w:t xml:space="preserve"> koostööprojektis osalevate partnerite arv ja liigid, sealhulgas nende roll ja vastutus</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EIP tegevuste arv (andmeühik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Muude meetme M16 „Koostöö“ raames toetatavate koostööprojektide (rühmad, võrgustikud/klastrid, katseprojektid) arv (andmeühik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Osalevate partnerite liigid ja arv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Maaelu arengu programmi seiresüsteem</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taotlusvormid (projekti algus)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maksetaotlused (projekti lõpp)</w:t>
            </w:r>
          </w:p>
        </w:tc>
      </w:tr>
      <w:tr w:rsidR="00A45935" w:rsidRPr="00E05D08" w:rsidTr="005520BA">
        <w:tc>
          <w:tcPr>
            <w:tcW w:w="3578" w:type="dxa"/>
            <w:tcBorders>
              <w:top w:val="nil"/>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lang w:val="en-GB"/>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 toetatavate tegevuste arv</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Toetatavate tegevuste koguarv</w:t>
            </w:r>
          </w:p>
          <w:p w:rsidR="00A45935" w:rsidRPr="00385368" w:rsidRDefault="00A45935" w:rsidP="007E63EF">
            <w:pPr>
              <w:spacing w:after="120" w:line="280" w:lineRule="atLeast"/>
              <w:ind w:left="11" w:right="12"/>
              <w:mirrorIndents/>
              <w:jc w:val="left"/>
              <w:rPr>
                <w:rFonts w:cs="Arial"/>
                <w:sz w:val="18"/>
                <w:szCs w:val="18"/>
              </w:rPr>
            </w:pPr>
            <w:r>
              <w:rPr>
                <w:sz w:val="18"/>
                <w:szCs w:val="18"/>
              </w:rPr>
              <w:t>Toetatavate koostööprojektide arv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Maaelu arengu programmi seiresüsteem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taotlusvormid (projekti algus)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maksetaotlused (projekti lõpp)</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Rakendatud on põllumajanduse, toidu tootmise, metsanduse, teadusuuringute ja innovatsiooni vahelisi koostööprojekte keskkonnajuhtimise ja keskkonnategevuse tulemuslikkuse parandamiseks</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koostöömeetme raames (määruse (EL) nr 1305/2013 artikkel 35) toetatud koostööprojektide (rühmad, võrgustikud/klastrid, katseprojektid jne) koguarv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Lisanäitaja:</w:t>
            </w:r>
            <w:r>
              <w:rPr>
                <w:color w:val="57825E"/>
                <w:sz w:val="18"/>
                <w:szCs w:val="18"/>
              </w:rPr>
              <w:t xml:space="preserve"> pärast maaelu arengu programmi toetuse lõppemist jätkuvate koostööprojektide, sealhulgas keskkonnajuhtimise ja keskkonnategevuse tulemuslikkuse </w:t>
            </w:r>
            <w:r>
              <w:rPr>
                <w:color w:val="57825E"/>
                <w:sz w:val="18"/>
                <w:szCs w:val="18"/>
              </w:rPr>
              <w:lastRenderedPageBreak/>
              <w:t>parandamisele suunatud projektide protsent</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Lisanäitaja:</w:t>
            </w:r>
            <w:r>
              <w:rPr>
                <w:color w:val="57825E"/>
                <w:sz w:val="18"/>
                <w:szCs w:val="18"/>
              </w:rPr>
              <w:t xml:space="preserve"> koostööprojektis osalevate partnerite arv ja liigid, sealhulgas nende roll ja vastutus</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Paremat keskkonnajuhtimist ja tulemuslikumat keskkonnategevust käsitlevate EIP tegevuste arv (andmeühik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Muude meetme M16 „Koostöö“ raames toetatavate, paremat keskkonnajuhtimist ja tulemuslikumat keskkonnategevust käsitlevate koostööprojektide (rühmad, võrgustikud/klastrid, katseprojektid) arv </w:t>
            </w:r>
            <w:r>
              <w:rPr>
                <w:sz w:val="18"/>
                <w:szCs w:val="18"/>
              </w:rPr>
              <w:lastRenderedPageBreak/>
              <w:t>(andmeühik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Osalevate partnerite liigid ja arv</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Maaelu arengu programmi seiresüsteem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taotlusvormid (projekti algus)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maksetaotlused (projekti lõpp)</w:t>
            </w:r>
          </w:p>
        </w:tc>
      </w:tr>
      <w:tr w:rsidR="00A45935" w:rsidRPr="00E05D08" w:rsidTr="005520BA">
        <w:tc>
          <w:tcPr>
            <w:tcW w:w="3578" w:type="dxa"/>
            <w:tcBorders>
              <w:top w:val="single" w:sz="4" w:space="0" w:color="808080"/>
            </w:tcBorders>
          </w:tcPr>
          <w:p w:rsidR="00A45935" w:rsidRPr="00385368" w:rsidRDefault="00A45935" w:rsidP="00E05D08">
            <w:pPr>
              <w:spacing w:after="120" w:line="280" w:lineRule="atLeast"/>
              <w:ind w:left="29" w:right="110"/>
              <w:mirrorIndents/>
              <w:rPr>
                <w:rFonts w:cs="Arial"/>
                <w:sz w:val="18"/>
                <w:szCs w:val="18"/>
                <w:lang w:val="en-GB"/>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 toetatavate tegevuste arv</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Toetatavate tegevuste koguarv</w:t>
            </w:r>
          </w:p>
          <w:p w:rsidR="00A45935" w:rsidRPr="00385368" w:rsidRDefault="00A45935" w:rsidP="007E63EF">
            <w:pPr>
              <w:spacing w:after="120" w:line="280" w:lineRule="atLeast"/>
              <w:ind w:left="11" w:right="12"/>
              <w:mirrorIndents/>
              <w:jc w:val="left"/>
              <w:rPr>
                <w:rFonts w:cs="Arial"/>
                <w:sz w:val="18"/>
                <w:szCs w:val="18"/>
              </w:rPr>
            </w:pPr>
            <w:r>
              <w:rPr>
                <w:sz w:val="18"/>
                <w:szCs w:val="18"/>
              </w:rPr>
              <w:t>Toetatavate koostööprojektide arv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Maaelu arengu programmi seiresüsteem</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taotlusvormid (projekti algus)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toetusesaajate maksetaotlused (projekti lõpp)</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Täiendavad hindamiselemendid (valikuline)</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Koostööprojektidega on suurendatud innovatsioonisuutlikkust, sealhulgas keskkonnajuhtimise ja tulemuslikuma keskkonnategevuse valdkonnas</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Koostööprojektidega loodud uuenduste, sealhulgas keskkonnajuhtimisele ja tulemuslikumale keskkonnategevusele suunatud uuenduste arv ja liik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Loodud uuenduste arv</w:t>
            </w:r>
          </w:p>
          <w:p w:rsidR="00A45935" w:rsidRPr="00385368" w:rsidRDefault="00A45935" w:rsidP="007E63EF">
            <w:pPr>
              <w:spacing w:after="120" w:line="280" w:lineRule="atLeast"/>
              <w:ind w:left="11" w:right="12"/>
              <w:mirrorIndents/>
              <w:jc w:val="left"/>
              <w:rPr>
                <w:rFonts w:cs="Arial"/>
                <w:sz w:val="18"/>
                <w:szCs w:val="18"/>
              </w:rPr>
            </w:pPr>
            <w:r>
              <w:rPr>
                <w:sz w:val="18"/>
                <w:szCs w:val="18"/>
              </w:rPr>
              <w:t>Parema keskkonnajuhtimise ja tulemuslikuma keskkonnategevusega seotud uuenduste arv</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Küsitlused</w:t>
            </w:r>
          </w:p>
          <w:p w:rsidR="00A45935" w:rsidRPr="00385368" w:rsidRDefault="00A45935" w:rsidP="007E63EF">
            <w:pPr>
              <w:spacing w:after="120" w:line="280" w:lineRule="atLeast"/>
              <w:ind w:right="31"/>
              <w:mirrorIndents/>
              <w:jc w:val="left"/>
              <w:rPr>
                <w:rFonts w:cs="Arial"/>
                <w:sz w:val="18"/>
                <w:szCs w:val="18"/>
              </w:rPr>
            </w:pPr>
            <w:r>
              <w:rPr>
                <w:sz w:val="18"/>
                <w:szCs w:val="18"/>
              </w:rPr>
              <w:t>Intervjuud ja fookusrühmad koostööprojektides osalejatega</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Kavandatud hindamismetoodika </w:t>
      </w:r>
    </w:p>
    <w:p w:rsidR="00A45935" w:rsidRPr="00E05D08" w:rsidRDefault="00A45935" w:rsidP="00E05D08">
      <w:pPr>
        <w:spacing w:after="120" w:line="280" w:lineRule="atLeast"/>
        <w:mirrorIndents/>
        <w:rPr>
          <w:rFonts w:eastAsia="Times New Roman" w:cs="Times New Roman"/>
          <w:color w:val="F07E31"/>
          <w:szCs w:val="20"/>
          <w:u w:val="single"/>
        </w:rPr>
      </w:pPr>
      <w:r>
        <w:t xml:space="preserve">2. ühise hindamisküsimusega seotud ühisnäitajate arvutamist kirjeldatakse suuniste </w:t>
      </w:r>
      <w:hyperlink r:id="rId51" w:history="1">
        <w:r>
          <w:rPr>
            <w:color w:val="F07E31"/>
            <w:szCs w:val="20"/>
            <w:u w:val="single"/>
          </w:rPr>
          <w:t>„Assessment of RDP results: how to prepare for reporting on evaluation in 2017“</w:t>
        </w:r>
      </w:hyperlink>
      <w:r>
        <w:t xml:space="preserve"> 11. lisas.</w:t>
      </w:r>
    </w:p>
    <w:p w:rsidR="00A45935" w:rsidRPr="00E05D08" w:rsidRDefault="00A45935" w:rsidP="00E05D08">
      <w:pPr>
        <w:spacing w:after="120" w:line="280" w:lineRule="atLeast"/>
        <w:mirrorIndents/>
        <w:rPr>
          <w:rFonts w:eastAsia="Times New Roman" w:cs="Times New Roman"/>
          <w:szCs w:val="20"/>
        </w:rPr>
      </w:pPr>
      <w:r>
        <w:t>Seoses 2. ühise hindamisküsimuse innovatsiooni käsitleva osa hindamisega on kavandatud järgmine protsess:</w:t>
      </w:r>
    </w:p>
    <w:p w:rsidR="00A45935" w:rsidRPr="008F1F04" w:rsidRDefault="00A45935" w:rsidP="00547012">
      <w:pPr>
        <w:pStyle w:val="Hlistbullet"/>
      </w:pPr>
      <w:r>
        <w:rPr>
          <w:b/>
        </w:rPr>
        <w:t>1. ETAPP. Määrake kindlaks M16</w:t>
      </w:r>
      <w:r>
        <w:t xml:space="preserve"> ja selle allmeetmete </w:t>
      </w:r>
      <w:r>
        <w:rPr>
          <w:b/>
        </w:rPr>
        <w:t>toetusesaajad</w:t>
      </w:r>
      <w:r>
        <w:t xml:space="preserve"> vastavalt nende innovatsioonipotentsiaali kindlakstegemise tulemustele (toetusesaajad, kelle tegevus hinnati innovaatiliseks). </w:t>
      </w:r>
    </w:p>
    <w:p w:rsidR="00A45935" w:rsidRPr="008F1F04" w:rsidRDefault="00A45935" w:rsidP="00547012">
      <w:pPr>
        <w:pStyle w:val="Hlistbullet"/>
      </w:pPr>
      <w:r>
        <w:rPr>
          <w:b/>
        </w:rPr>
        <w:t>2. ETAPP. Mõõtke väljund- ja sihtnäitajaid</w:t>
      </w:r>
      <w:r>
        <w:t xml:space="preserve"> maaelu arengu programmi tegevuste andmebaasist tegevusrühmade kohta saadud seireandmete abil. Selleks et kasutada innovatsiooni hindamisel tegevuste andmebaasi, võivad korraldusasutused otsustada lisada ja koguda innovatsiooni ja tegevusrühmadega seotud andmeühikuid. </w:t>
      </w:r>
    </w:p>
    <w:p w:rsidR="00A45935" w:rsidRPr="008F1F04" w:rsidRDefault="00A45935" w:rsidP="00547012">
      <w:pPr>
        <w:pStyle w:val="Hlistbullet"/>
      </w:pPr>
      <w:r>
        <w:rPr>
          <w:b/>
        </w:rPr>
        <w:t>3. ETAPP. Koguge</w:t>
      </w:r>
      <w:r>
        <w:t xml:space="preserve"> kindlaksmääratud meetodite abil </w:t>
      </w:r>
      <w:r>
        <w:rPr>
          <w:b/>
        </w:rPr>
        <w:t>tõendeid ühisele hindamisküsimusele vastamiseks</w:t>
      </w:r>
      <w:r>
        <w:t>. Koostage avatud küsimused järgmises tabelis esitatud meetodite (küsitlused, fookusrühmad ja Delphi meetod) kasutamiseks, järgides kavandatud otsustamiskriteeriume ja näitajaid ning innovatsioonipotentsiaali kindlakstegemise tulemusi.</w:t>
      </w:r>
    </w:p>
    <w:p w:rsidR="00A45935" w:rsidRPr="008F1F04" w:rsidRDefault="00A45935" w:rsidP="00547012">
      <w:pPr>
        <w:pStyle w:val="Hlistbullet"/>
      </w:pPr>
      <w:r>
        <w:rPr>
          <w:b/>
        </w:rPr>
        <w:t>4. ETAPP. Analüüsige ja tõlgendage kogutud tõendeid</w:t>
      </w:r>
      <w:r>
        <w:t xml:space="preserve"> ning kasutage neid 2. ühisele hindamisküsimusele vastamiseks innovatsiooniseoste tugevdamise seisukohast.</w:t>
      </w:r>
    </w:p>
    <w:p w:rsidR="00A45935" w:rsidRPr="00897804" w:rsidRDefault="00A45935" w:rsidP="00897804">
      <w:pPr>
        <w:pStyle w:val="HHeadingtables"/>
        <w:rPr>
          <w:color w:val="6F6F6F"/>
          <w:sz w:val="18"/>
          <w:szCs w:val="18"/>
        </w:rPr>
      </w:pPr>
      <w:bookmarkStart w:id="127" w:name="_Toc503284466"/>
      <w:bookmarkStart w:id="128" w:name="_Toc508961544"/>
      <w:r>
        <w:rPr>
          <w:color w:val="6F6F6F"/>
          <w:sz w:val="18"/>
          <w:szCs w:val="18"/>
        </w:rPr>
        <w:t>2. ühise hindamisküsimuse puhul soovituslikud meetodid</w:t>
      </w:r>
      <w:bookmarkEnd w:id="127"/>
      <w:bookmarkEnd w:id="128"/>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Meetodid</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Nõuandeid meetodite kasutamise kohta</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Küsimustik koostööprojektidele ja lõplikele toetusesaajatele</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Koostage koostööprojektide valim (nt sektori, tegevusrühma suuruse, geograafia jmt alusel), et koguda toetusesaajatelt küsitluse kaudu näitajate kohta andmeid ja teavet.</w:t>
            </w:r>
          </w:p>
          <w:p w:rsidR="00A45935" w:rsidRPr="00385368" w:rsidRDefault="00A45935" w:rsidP="008C0B17">
            <w:pPr>
              <w:numPr>
                <w:ilvl w:val="0"/>
                <w:numId w:val="21"/>
              </w:numPr>
              <w:spacing w:before="60" w:after="120" w:line="280" w:lineRule="atLeast"/>
              <w:ind w:left="459"/>
              <w:rPr>
                <w:sz w:val="18"/>
                <w:szCs w:val="18"/>
              </w:rPr>
            </w:pPr>
            <w:r>
              <w:rPr>
                <w:sz w:val="18"/>
                <w:szCs w:val="18"/>
              </w:rPr>
              <w:t>Valige muu hulgas koostööprojektid, mis võivad mõjutada keskkonnajuhtimist ja keskkonnategevuse tulemuslikkust (nt allmeetmed 5, 6, 8 ja 9 või selle valdkonna tegevusrühmad – M16.1).</w:t>
            </w:r>
          </w:p>
          <w:p w:rsidR="00A45935" w:rsidRPr="00385368" w:rsidRDefault="00A45935" w:rsidP="008C0B17">
            <w:pPr>
              <w:numPr>
                <w:ilvl w:val="0"/>
                <w:numId w:val="21"/>
              </w:numPr>
              <w:spacing w:before="60" w:after="120" w:line="280" w:lineRule="atLeast"/>
              <w:ind w:left="459"/>
              <w:rPr>
                <w:sz w:val="18"/>
                <w:szCs w:val="18"/>
              </w:rPr>
            </w:pPr>
            <w:r>
              <w:rPr>
                <w:sz w:val="18"/>
                <w:szCs w:val="18"/>
              </w:rPr>
              <w:t>Koostage küsitlused, mis sisaldavad avatud küsimusi selle kohta, kuidas koostööprojektid on aidanud a) innovaatilisi ideid jagada, b) innovatsioonisuutlikkust suurendada, c) innovatsiooni võimaldavat keskkonda luua.</w:t>
            </w:r>
          </w:p>
          <w:p w:rsidR="00A45935" w:rsidRPr="00385368" w:rsidRDefault="00A45935" w:rsidP="008C0B17">
            <w:pPr>
              <w:numPr>
                <w:ilvl w:val="0"/>
                <w:numId w:val="21"/>
              </w:numPr>
              <w:spacing w:before="60" w:after="120" w:line="280" w:lineRule="atLeast"/>
              <w:ind w:left="459"/>
            </w:pPr>
            <w:r>
              <w:rPr>
                <w:sz w:val="18"/>
                <w:szCs w:val="18"/>
              </w:rPr>
              <w:t>Kasutage küsitluste tulemusi selleks, et hinnata, kuidas koostööprojektide eri vormid (erinevate osalejate, klastrite ja võrgustike ning tegevusrühmade koostöö) aitavad tugevdada teadusuuringute/innovatsiooni ja praktika vahelisi sidemeid.</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Struktureeritud fookusrühmad</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Korraldage fookusrühmad, kuhu kuuluvad innovatsiooni sidusrühmad (nt innovatsiooni tugiteenistused, innovatsioonivahendajatena tegutsevad nõustajad, teadlased ja innovatsioonikeskused jne).</w:t>
            </w:r>
          </w:p>
          <w:p w:rsidR="00A45935" w:rsidRPr="00385368" w:rsidRDefault="00A45935" w:rsidP="008C0B17">
            <w:pPr>
              <w:numPr>
                <w:ilvl w:val="0"/>
                <w:numId w:val="22"/>
              </w:numPr>
              <w:spacing w:before="60" w:after="120" w:line="280" w:lineRule="atLeast"/>
              <w:ind w:left="459"/>
              <w:rPr>
                <w:sz w:val="18"/>
                <w:szCs w:val="18"/>
              </w:rPr>
            </w:pPr>
            <w:r>
              <w:rPr>
                <w:sz w:val="18"/>
                <w:szCs w:val="18"/>
              </w:rPr>
              <w:t>Analüüsige, kuidas sidusrühmadevahelised sidemed mõjutavad innovatsioonisuutlikkust ja innovatsiooni võimaldava keskkonna loomist.</w:t>
            </w:r>
          </w:p>
          <w:p w:rsidR="00A45935" w:rsidRPr="00385368" w:rsidRDefault="00A45935" w:rsidP="008C0B17">
            <w:pPr>
              <w:numPr>
                <w:ilvl w:val="0"/>
                <w:numId w:val="22"/>
              </w:numPr>
              <w:spacing w:before="60" w:after="120" w:line="280" w:lineRule="atLeast"/>
              <w:ind w:left="459"/>
              <w:rPr>
                <w:sz w:val="18"/>
                <w:szCs w:val="18"/>
              </w:rPr>
            </w:pPr>
            <w:r>
              <w:rPr>
                <w:sz w:val="18"/>
                <w:szCs w:val="18"/>
              </w:rPr>
              <w:t>Kaaluge valdkondlike fookusrühmade võimalust (nt fookusrühm keskkonnaküsimusi käsitlevate koostööprojektide teostamiseks, teine fookusrühm EIP tegevusrühmade jaoks jne).</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Delphi meetod</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Korraldage innovatsiooniekspertidega (nt koostööprojektides osalevate ekspertidega, aga ka teadlastega jne) Delphi protsess, et jõuda asjakohaste kriteeriumide suhtes otsusele.</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7C36E865" wp14:editId="23284F1A">
                <wp:extent cx="5707380" cy="4015409"/>
                <wp:effectExtent l="0" t="0" r="26670" b="23495"/>
                <wp:docPr id="26" name="Rectangle: Diagonal Corners Rounded 26"/>
                <wp:cNvGraphicFramePr/>
                <a:graphic xmlns:a="http://schemas.openxmlformats.org/drawingml/2006/main">
                  <a:graphicData uri="http://schemas.microsoft.com/office/word/2010/wordprocessingShape">
                    <wps:wsp>
                      <wps:cNvSpPr/>
                      <wps:spPr>
                        <a:xfrm>
                          <a:off x="0" y="0"/>
                          <a:ext cx="5707380" cy="4015409"/>
                        </a:xfrm>
                        <a:prstGeom prst="round2DiagRect">
                          <a:avLst>
                            <a:gd name="adj1" fmla="val 7299"/>
                            <a:gd name="adj2" fmla="val 0"/>
                          </a:avLst>
                        </a:prstGeom>
                        <a:noFill/>
                        <a:ln w="25400" cap="flat" cmpd="sng" algn="ctr">
                          <a:solidFill>
                            <a:srgbClr val="F07E31"/>
                          </a:solidFill>
                          <a:prstDash val="solid"/>
                        </a:ln>
                        <a:effectLst/>
                      </wps:spPr>
                      <wps:txbx>
                        <w:txbxContent>
                          <w:p w:rsidR="002E2DF8" w:rsidRPr="001954EB" w:rsidRDefault="002E2DF8"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Näited 2017. aastal esitatud rakendamise aastaaruannetest</w:t>
                            </w:r>
                          </w:p>
                          <w:p w:rsidR="002E2DF8" w:rsidRPr="00547012" w:rsidRDefault="002E2DF8" w:rsidP="00E05D08">
                            <w:pPr>
                              <w:rPr>
                                <w:rFonts w:cs="Arial"/>
                                <w:sz w:val="18"/>
                                <w:szCs w:val="18"/>
                              </w:rPr>
                            </w:pPr>
                            <w:r>
                              <w:rPr>
                                <w:b/>
                                <w:sz w:val="18"/>
                                <w:szCs w:val="18"/>
                              </w:rPr>
                              <w:t xml:space="preserve">Mecklenburg-Vorpommern (DE) </w:t>
                            </w:r>
                            <w:r>
                              <w:rPr>
                                <w:sz w:val="18"/>
                                <w:szCs w:val="18"/>
                              </w:rPr>
                              <w:t>– kasutab innovatsiooni puhul kolme otsustamiskriteeriumi:</w:t>
                            </w:r>
                          </w:p>
                          <w:p w:rsidR="002E2DF8" w:rsidRPr="001954EB" w:rsidRDefault="002E2DF8" w:rsidP="008C0B17">
                            <w:pPr>
                              <w:numPr>
                                <w:ilvl w:val="0"/>
                                <w:numId w:val="57"/>
                              </w:numPr>
                              <w:rPr>
                                <w:rFonts w:cs="Arial"/>
                                <w:sz w:val="18"/>
                                <w:szCs w:val="18"/>
                              </w:rPr>
                            </w:pPr>
                            <w:r>
                              <w:rPr>
                                <w:sz w:val="18"/>
                                <w:szCs w:val="18"/>
                              </w:rPr>
                              <w:t xml:space="preserve">maaelu arengu programmi raames toetatavad protsessid on innovaatilised ja põhinevad omandatud teadmistel; </w:t>
                            </w:r>
                          </w:p>
                          <w:p w:rsidR="002E2DF8" w:rsidRPr="001954EB" w:rsidRDefault="002E2DF8" w:rsidP="008C0B17">
                            <w:pPr>
                              <w:numPr>
                                <w:ilvl w:val="0"/>
                                <w:numId w:val="57"/>
                              </w:numPr>
                              <w:rPr>
                                <w:rFonts w:cs="Arial"/>
                                <w:sz w:val="18"/>
                                <w:szCs w:val="18"/>
                              </w:rPr>
                            </w:pPr>
                            <w:r>
                              <w:rPr>
                                <w:sz w:val="18"/>
                                <w:szCs w:val="18"/>
                              </w:rPr>
                              <w:t>innovaatilisi meetmeid rakendatakse ja levitatakse tegevusrühmade kaudu;</w:t>
                            </w:r>
                          </w:p>
                          <w:p w:rsidR="002E2DF8" w:rsidRPr="001954EB" w:rsidRDefault="002E2DF8" w:rsidP="008C0B17">
                            <w:pPr>
                              <w:numPr>
                                <w:ilvl w:val="0"/>
                                <w:numId w:val="57"/>
                              </w:numPr>
                              <w:rPr>
                                <w:rFonts w:cs="Arial"/>
                                <w:sz w:val="18"/>
                                <w:szCs w:val="18"/>
                              </w:rPr>
                            </w:pPr>
                            <w:r>
                              <w:rPr>
                                <w:sz w:val="18"/>
                                <w:szCs w:val="18"/>
                              </w:rPr>
                              <w:t>saavutatud tulemused parandavad innovatsiooni kaudu osalevate partnerite turupositsiooni.</w:t>
                            </w:r>
                          </w:p>
                          <w:p w:rsidR="002E2DF8" w:rsidRPr="00547012" w:rsidRDefault="002E2DF8" w:rsidP="00E05D08">
                            <w:pPr>
                              <w:rPr>
                                <w:rFonts w:cs="Arial"/>
                                <w:sz w:val="18"/>
                                <w:szCs w:val="18"/>
                              </w:rPr>
                            </w:pPr>
                            <w:r>
                              <w:rPr>
                                <w:sz w:val="18"/>
                                <w:szCs w:val="18"/>
                              </w:rPr>
                              <w:t>EIP tegevusrühmadelt teabe kogumiseks kasutatakse eri meetodeid. Need hõlmavad innovatsiooni eri mõõtmeid ning nende eesmärk on hinnata tegevusrühmade kvaliteeti ja mõju:</w:t>
                            </w:r>
                          </w:p>
                          <w:p w:rsidR="002E2DF8" w:rsidRPr="001954EB" w:rsidRDefault="002E2DF8" w:rsidP="008C0B17">
                            <w:pPr>
                              <w:numPr>
                                <w:ilvl w:val="0"/>
                                <w:numId w:val="58"/>
                              </w:numPr>
                              <w:rPr>
                                <w:rFonts w:cs="Arial"/>
                                <w:sz w:val="18"/>
                                <w:szCs w:val="18"/>
                              </w:rPr>
                            </w:pPr>
                            <w:r>
                              <w:rPr>
                                <w:sz w:val="18"/>
                                <w:szCs w:val="18"/>
                              </w:rPr>
                              <w:t>lähteolukorra analüüs (raamtingimuste hindamine, intervjuud osalejatega jne);</w:t>
                            </w:r>
                          </w:p>
                          <w:p w:rsidR="002E2DF8" w:rsidRPr="001954EB" w:rsidRDefault="002E2DF8" w:rsidP="008C0B17">
                            <w:pPr>
                              <w:numPr>
                                <w:ilvl w:val="0"/>
                                <w:numId w:val="58"/>
                              </w:numPr>
                              <w:rPr>
                                <w:rFonts w:cs="Arial"/>
                                <w:sz w:val="18"/>
                                <w:szCs w:val="18"/>
                              </w:rPr>
                            </w:pPr>
                            <w:r>
                              <w:rPr>
                                <w:sz w:val="18"/>
                                <w:szCs w:val="18"/>
                              </w:rPr>
                              <w:t xml:space="preserve">innovatsiooni omaduste ja liikide hindamine valikukriteeriumide analüüsi ja juhtumiuuringute abil; </w:t>
                            </w:r>
                          </w:p>
                          <w:p w:rsidR="002E2DF8" w:rsidRPr="001954EB" w:rsidRDefault="002E2DF8" w:rsidP="008C0B17">
                            <w:pPr>
                              <w:numPr>
                                <w:ilvl w:val="0"/>
                                <w:numId w:val="58"/>
                              </w:numPr>
                              <w:rPr>
                                <w:rFonts w:cs="Arial"/>
                                <w:sz w:val="18"/>
                                <w:szCs w:val="18"/>
                              </w:rPr>
                            </w:pPr>
                            <w:r>
                              <w:rPr>
                                <w:sz w:val="18"/>
                                <w:szCs w:val="18"/>
                              </w:rPr>
                              <w:t>saavutatud tulemuste ja nende levitamise analüüs (tegevusrühmade küsitlus ja enesehindamine).</w:t>
                            </w:r>
                          </w:p>
                          <w:p w:rsidR="002E2DF8" w:rsidRPr="00547012" w:rsidRDefault="002E2DF8" w:rsidP="00E05D08">
                            <w:pPr>
                              <w:rPr>
                                <w:rFonts w:cs="Arial"/>
                                <w:sz w:val="18"/>
                                <w:szCs w:val="18"/>
                              </w:rPr>
                            </w:pPr>
                            <w:r>
                              <w:rPr>
                                <w:sz w:val="18"/>
                                <w:szCs w:val="18"/>
                              </w:rPr>
                              <w:t xml:space="preserve">Andme- ja teabeallikad hõlmavad seireandmeid, taotlusvorme, projektidokumente, küsitluste käigus kogutud esmaseid statistilisi andmeid ja eri allikatest pärit teiseseid statistilisi andmeid. </w:t>
                            </w:r>
                          </w:p>
                          <w:p w:rsidR="002E2DF8" w:rsidRPr="00547012" w:rsidRDefault="002E2DF8" w:rsidP="00E05D08">
                            <w:pPr>
                              <w:rPr>
                                <w:rFonts w:cs="Arial"/>
                                <w:sz w:val="18"/>
                                <w:szCs w:val="18"/>
                              </w:rPr>
                            </w:pPr>
                            <w:r>
                              <w:rPr>
                                <w:sz w:val="18"/>
                                <w:szCs w:val="18"/>
                              </w:rPr>
                              <w:t xml:space="preserve">Küsitlus toetusesaajatega (EIP tegevusrühmad) viiakse läbi enne ja pärast sekkumist. </w:t>
                            </w:r>
                          </w:p>
                          <w:p w:rsidR="002E2DF8" w:rsidRPr="001954EB" w:rsidRDefault="002E2DF8" w:rsidP="00E05D08">
                            <w:pPr>
                              <w:pStyle w:val="HStandard"/>
                              <w:rPr>
                                <w:sz w:val="18"/>
                                <w:szCs w:val="18"/>
                              </w:rPr>
                            </w:pPr>
                            <w:r>
                              <w:rPr>
                                <w:b/>
                                <w:sz w:val="18"/>
                                <w:szCs w:val="18"/>
                              </w:rPr>
                              <w:t xml:space="preserve">Tšehhi Vabariik </w:t>
                            </w:r>
                            <w:r>
                              <w:rPr>
                                <w:sz w:val="18"/>
                                <w:szCs w:val="18"/>
                              </w:rPr>
                              <w:t>– soovitab kasutada tegevusrühmadelt ja innovatsiooniga seotud koostööprojektidest teabe kogumiseks juhtumiuuringul põhinevat käsitlusviisi.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49.4pt;height:316.15pt;visibility:visible;mso-wrap-style:square;mso-left-percent:-10001;mso-top-percent:-10001;mso-position-horizontal:absolute;mso-position-horizontal-relative:char;mso-position-vertical:absolute;mso-position-vertical-relative:line;mso-left-percent:-10001;mso-top-percent:-10001;v-text-anchor:middle" coordsize="5707380,40154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" adj="-11796480,,5400" path="m293085,l5707380,r,l5707380,3722324v,161866,-131219,293085,-293085,293085l,4015409r,l,293085c,131219,131219,,293085,xe" filled="f" strokecolor="#f07e31" strokeweight="2pt">
                <v:stroke joinstyle="miter"/>
                <v:formulas/>
                <v:path arrowok="t" o:connecttype="custom" o:connectlocs="293085,0;5707380,0;5707380,0;5707380,3722324;5414295,4015409;0,4015409;0,4015409;0,293085;293085,0" o:connectangles="0,0,0,0,0,0,0,0,0" textboxrect="0,0,5707380,4015409"/>
                <v:textbox>
                  <w:txbxContent>
                    <w:p w:rsidR="002E2DF8" w:rsidRPr="001954EB" w:rsidRDefault="002E2DF8"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Näited 2017. aastal esitatud rakendamise aastaaruannetest</w:t>
                      </w:r>
                    </w:p>
                    <w:p w:rsidR="002E2DF8" w:rsidRPr="00547012" w:rsidRDefault="002E2DF8" w:rsidP="00E05D08">
                      <w:pPr>
                        <w:rPr>
                          <w:rFonts w:cs="Arial"/>
                          <w:sz w:val="18"/>
                          <w:szCs w:val="18"/>
                        </w:rPr>
                      </w:pPr>
                      <w:r>
                        <w:rPr>
                          <w:b/>
                          <w:sz w:val="18"/>
                          <w:szCs w:val="18"/>
                        </w:rPr>
                        <w:t xml:space="preserve">Mecklenburg-Vorpommern (DE) </w:t>
                      </w:r>
                      <w:r>
                        <w:rPr>
                          <w:sz w:val="18"/>
                          <w:szCs w:val="18"/>
                        </w:rPr>
                        <w:t>– kasutab innovatsiooni puhul kolme otsustamiskriteeriumi:</w:t>
                      </w:r>
                    </w:p>
                    <w:p w:rsidR="002E2DF8" w:rsidRPr="001954EB" w:rsidRDefault="002E2DF8" w:rsidP="008C0B17">
                      <w:pPr>
                        <w:numPr>
                          <w:ilvl w:val="0"/>
                          <w:numId w:val="57"/>
                        </w:numPr>
                        <w:rPr>
                          <w:rFonts w:cs="Arial"/>
                          <w:sz w:val="18"/>
                          <w:szCs w:val="18"/>
                        </w:rPr>
                      </w:pPr>
                      <w:r>
                        <w:rPr>
                          <w:sz w:val="18"/>
                          <w:szCs w:val="18"/>
                        </w:rPr>
                        <w:t xml:space="preserve">maaelu arengu programmi raames toetatavad protsessid on innovaatilised ja põhinevad omandatud teadmistel; </w:t>
                      </w:r>
                    </w:p>
                    <w:p w:rsidR="002E2DF8" w:rsidRPr="001954EB" w:rsidRDefault="002E2DF8" w:rsidP="008C0B17">
                      <w:pPr>
                        <w:numPr>
                          <w:ilvl w:val="0"/>
                          <w:numId w:val="57"/>
                        </w:numPr>
                        <w:rPr>
                          <w:rFonts w:cs="Arial"/>
                          <w:sz w:val="18"/>
                          <w:szCs w:val="18"/>
                        </w:rPr>
                      </w:pPr>
                      <w:r>
                        <w:rPr>
                          <w:sz w:val="18"/>
                          <w:szCs w:val="18"/>
                        </w:rPr>
                        <w:t>innovaatilisi meetmeid rakendatakse ja levitatakse tegevusrühmade kaudu;</w:t>
                      </w:r>
                    </w:p>
                    <w:p w:rsidR="002E2DF8" w:rsidRPr="001954EB" w:rsidRDefault="002E2DF8" w:rsidP="008C0B17">
                      <w:pPr>
                        <w:numPr>
                          <w:ilvl w:val="0"/>
                          <w:numId w:val="57"/>
                        </w:numPr>
                        <w:rPr>
                          <w:rFonts w:cs="Arial"/>
                          <w:sz w:val="18"/>
                          <w:szCs w:val="18"/>
                        </w:rPr>
                      </w:pPr>
                      <w:r>
                        <w:rPr>
                          <w:sz w:val="18"/>
                          <w:szCs w:val="18"/>
                        </w:rPr>
                        <w:t>saavutatud tulemused parandavad innovatsiooni kaudu osalevate partnerite turupositsiooni.</w:t>
                      </w:r>
                    </w:p>
                    <w:p w:rsidR="002E2DF8" w:rsidRPr="00547012" w:rsidRDefault="002E2DF8" w:rsidP="00E05D08">
                      <w:pPr>
                        <w:rPr>
                          <w:rFonts w:cs="Arial"/>
                          <w:sz w:val="18"/>
                          <w:szCs w:val="18"/>
                        </w:rPr>
                      </w:pPr>
                      <w:r>
                        <w:rPr>
                          <w:sz w:val="18"/>
                          <w:szCs w:val="18"/>
                        </w:rPr>
                        <w:t>EIP tegevusrühmadelt teabe kogumiseks kasutatakse eri meetodeid. Need hõlmavad innovatsiooni eri mõõtmeid ning nende eesmärk on hinnata tegevusrühmade kvaliteeti ja mõju:</w:t>
                      </w:r>
                    </w:p>
                    <w:p w:rsidR="002E2DF8" w:rsidRPr="001954EB" w:rsidRDefault="002E2DF8" w:rsidP="008C0B17">
                      <w:pPr>
                        <w:numPr>
                          <w:ilvl w:val="0"/>
                          <w:numId w:val="58"/>
                        </w:numPr>
                        <w:rPr>
                          <w:rFonts w:cs="Arial"/>
                          <w:sz w:val="18"/>
                          <w:szCs w:val="18"/>
                        </w:rPr>
                      </w:pPr>
                      <w:r>
                        <w:rPr>
                          <w:sz w:val="18"/>
                          <w:szCs w:val="18"/>
                        </w:rPr>
                        <w:t>lähteolukorra analüüs (raamtingimuste hindamine, intervjuud osalejatega jne);</w:t>
                      </w:r>
                    </w:p>
                    <w:p w:rsidR="002E2DF8" w:rsidRPr="001954EB" w:rsidRDefault="002E2DF8" w:rsidP="008C0B17">
                      <w:pPr>
                        <w:numPr>
                          <w:ilvl w:val="0"/>
                          <w:numId w:val="58"/>
                        </w:numPr>
                        <w:rPr>
                          <w:rFonts w:cs="Arial"/>
                          <w:sz w:val="18"/>
                          <w:szCs w:val="18"/>
                        </w:rPr>
                      </w:pPr>
                      <w:r>
                        <w:rPr>
                          <w:sz w:val="18"/>
                          <w:szCs w:val="18"/>
                        </w:rPr>
                        <w:t xml:space="preserve">innovatsiooni omaduste ja liikide hindamine valikukriteeriumide analüüsi ja juhtumiuuringute abil; </w:t>
                      </w:r>
                    </w:p>
                    <w:p w:rsidR="002E2DF8" w:rsidRPr="001954EB" w:rsidRDefault="002E2DF8" w:rsidP="008C0B17">
                      <w:pPr>
                        <w:numPr>
                          <w:ilvl w:val="0"/>
                          <w:numId w:val="58"/>
                        </w:numPr>
                        <w:rPr>
                          <w:rFonts w:cs="Arial"/>
                          <w:sz w:val="18"/>
                          <w:szCs w:val="18"/>
                        </w:rPr>
                      </w:pPr>
                      <w:r>
                        <w:rPr>
                          <w:sz w:val="18"/>
                          <w:szCs w:val="18"/>
                        </w:rPr>
                        <w:t>saavutatud tulemuste ja nende levitamise analüüs (tegevusrühmade küsitlus ja enesehindamine).</w:t>
                      </w:r>
                    </w:p>
                    <w:p w:rsidR="002E2DF8" w:rsidRPr="00547012" w:rsidRDefault="002E2DF8" w:rsidP="00E05D08">
                      <w:pPr>
                        <w:rPr>
                          <w:rFonts w:cs="Arial"/>
                          <w:sz w:val="18"/>
                          <w:szCs w:val="18"/>
                        </w:rPr>
                      </w:pPr>
                      <w:r>
                        <w:rPr>
                          <w:sz w:val="18"/>
                          <w:szCs w:val="18"/>
                        </w:rPr>
                        <w:t xml:space="preserve">Andme- ja teabeallikad hõlmavad seireandmeid, taotlusvorme, projektidokumente, küsitluste käigus kogutud esmaseid statistilisi andmeid ja eri allikatest pärit teiseseid statistilisi andmeid. </w:t>
                      </w:r>
                    </w:p>
                    <w:p w:rsidR="002E2DF8" w:rsidRPr="00547012" w:rsidRDefault="002E2DF8" w:rsidP="00E05D08">
                      <w:pPr>
                        <w:rPr>
                          <w:rFonts w:cs="Arial"/>
                          <w:sz w:val="18"/>
                          <w:szCs w:val="18"/>
                        </w:rPr>
                      </w:pPr>
                      <w:r>
                        <w:rPr>
                          <w:sz w:val="18"/>
                          <w:szCs w:val="18"/>
                        </w:rPr>
                        <w:t xml:space="preserve">Küsitlus toetusesaajatega (EIP tegevusrühmad) viiakse läbi enne ja pärast sekkumist. </w:t>
                      </w:r>
                    </w:p>
                    <w:p w:rsidR="002E2DF8" w:rsidRPr="001954EB" w:rsidRDefault="002E2DF8" w:rsidP="00E05D08">
                      <w:pPr>
                        <w:pStyle w:val="HStandard"/>
                        <w:rPr>
                          <w:sz w:val="18"/>
                          <w:szCs w:val="18"/>
                        </w:rPr>
                      </w:pPr>
                      <w:r>
                        <w:rPr>
                          <w:b/>
                          <w:sz w:val="18"/>
                          <w:szCs w:val="18"/>
                        </w:rPr>
                        <w:t xml:space="preserve">Tšehhi Vabariik </w:t>
                      </w:r>
                      <w:r>
                        <w:rPr>
                          <w:sz w:val="18"/>
                          <w:szCs w:val="18"/>
                        </w:rPr>
                        <w:t>– soovitab kasutada tegevusrühmadelt ja innovatsiooniga seotud koostööprojektidest teabe kogumiseks juhtumiuuringul põhinevat käsitlusviisi.</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Riskid ja lahendused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Riskid</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Lahendused</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Mõne näitaja kohta ei pruugi andmed olla enne programmitöö perioodi lõppu kättesaadavad (nt pärast maaelu arengu programmi toetuse lõppu jätkuvate koostööprojektide arv).</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Loodud koostööstruktuuride liike (õiguslik struktuur, koosseis, partnerite kinnitus kohustuste täitmise kohta jne) võib analüüsida kvalitatiivse hindamisega (nt kasutades fookusrühmi või intervjuusid tegevusrühma partneritega).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Teabe kogumine mõnede näitajate kohta, mida maaelu arengu programmi seiresüsteem ei pruugi sisaldada (nt täiendavad näitajad).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Teavet võib koguda küsitluste ja intervjuude abil. </w:t>
            </w:r>
          </w:p>
          <w:p w:rsidR="00A45935" w:rsidRPr="00385368" w:rsidRDefault="00A45935" w:rsidP="00E05D08">
            <w:pPr>
              <w:spacing w:after="120" w:line="280" w:lineRule="atLeast"/>
              <w:ind w:left="27" w:right="47"/>
              <w:mirrorIndents/>
              <w:rPr>
                <w:sz w:val="18"/>
                <w:szCs w:val="18"/>
              </w:rPr>
            </w:pPr>
            <w:r>
              <w:rPr>
                <w:sz w:val="18"/>
                <w:szCs w:val="18"/>
              </w:rPr>
              <w:t xml:space="preserve">Teise võimalusena võivad korraldusasutused kaaluda, kas lisanäitajate kohta tuleks andmeid koguda tegevuste andmebaasi kaudu.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Järeldused ja soovitused</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Peamistes järeldustes ja soovitustes tuleks käsitleda vähemalt järgmisi poliitilisi küsimusi:</w:t>
      </w:r>
    </w:p>
    <w:p w:rsidR="00A45935" w:rsidRPr="00E54929" w:rsidRDefault="00A45935" w:rsidP="00547012">
      <w:pPr>
        <w:pStyle w:val="Hlistbullet"/>
        <w:rPr>
          <w:rFonts w:eastAsia="Calibri"/>
          <w:shd w:val="clear" w:color="auto" w:fill="FFFFFF"/>
        </w:rPr>
      </w:pPr>
      <w:r>
        <w:rPr>
          <w:b/>
          <w:shd w:val="clear" w:color="auto" w:fill="FFFFFF"/>
        </w:rPr>
        <w:t>maaelu arengu programmi suundumus kasutada maapiirkondades innovatsiooni kindlakstegemiseks koostöömeedet.</w:t>
      </w:r>
      <w:r>
        <w:rPr>
          <w:shd w:val="clear" w:color="auto" w:fill="FFFFFF"/>
        </w:rPr>
        <w:t xml:space="preserve"> Näiteks tegevusrühma loomine näitab, et innovaatiline idee on kindlaks tehtud ning seda võib teadusuuringute ja praktikaga sidumise kaudu ellu viia. Tegevusrühma ettevalmistatud ja elluviidava projekti ulatus, sisu ja kestus annavad selle kohta täiendavate järelduste tegemiseks kasulikku teavet;</w:t>
      </w:r>
    </w:p>
    <w:p w:rsidR="00A45935" w:rsidRPr="00E54929" w:rsidRDefault="00A45935" w:rsidP="00547012">
      <w:pPr>
        <w:pStyle w:val="Hlistbullet"/>
        <w:rPr>
          <w:rFonts w:eastAsia="Calibri"/>
          <w:shd w:val="clear" w:color="auto" w:fill="FFFFFF"/>
        </w:rPr>
      </w:pPr>
      <w:r>
        <w:rPr>
          <w:b/>
          <w:shd w:val="clear" w:color="auto" w:fill="FFFFFF"/>
        </w:rPr>
        <w:t>koostööprojektide mõju innovatsioonisuutlikkusele.</w:t>
      </w:r>
      <w:r>
        <w:rPr>
          <w:shd w:val="clear" w:color="auto" w:fill="FFFFFF"/>
        </w:rPr>
        <w:t xml:space="preserve"> Koostööprojektide arvu ja liigi ning innovatsiooni sidusrühmade osalemise analüüs võib võimaldada järelduste tegemist koostöömeetme saavutuste kohta seoses innovatsioonisuutlikkusega maapiirkondades;</w:t>
      </w:r>
    </w:p>
    <w:p w:rsidR="00A45935" w:rsidRPr="00E54929" w:rsidRDefault="00A45935" w:rsidP="00547012">
      <w:pPr>
        <w:pStyle w:val="Hlistbullet"/>
        <w:rPr>
          <w:rFonts w:eastAsia="Calibri"/>
          <w:shd w:val="clear" w:color="auto" w:fill="FFFFFF"/>
        </w:rPr>
      </w:pPr>
      <w:r>
        <w:rPr>
          <w:b/>
          <w:shd w:val="clear" w:color="auto" w:fill="FFFFFF"/>
        </w:rPr>
        <w:t>koostööprojektide mõju innovatsiooni võimaldava keskkonna loomisele</w:t>
      </w:r>
      <w:r>
        <w:rPr>
          <w:shd w:val="clear" w:color="auto" w:fill="FFFFFF"/>
        </w:rPr>
        <w:t xml:space="preserve"> (st kuidas on koostööprojektid võimaldanud selliste struktuuride ja menetluste loomist, mis lihtsustavad </w:t>
      </w:r>
      <w:r>
        <w:rPr>
          <w:shd w:val="clear" w:color="auto" w:fill="FFFFFF"/>
        </w:rPr>
        <w:lastRenderedPageBreak/>
        <w:t>innovaatiliste ideede väljatöötamist). See hõlmab näiteks innovatsiooni vahendamise struktuure ja meetodeid, püsivate sidemete loomist VKEde, innovatsiooniteenistuste ja rahastamisasutuste vahel jne.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Lisalugemist</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722E42E" wp14:editId="4AEA29C1">
                <wp:extent cx="5633451" cy="1828800"/>
                <wp:effectExtent l="0" t="0" r="24765" b="19050"/>
                <wp:docPr id="27" name="Rectangle: Diagonal Corners Rounded 27"/>
                <wp:cNvGraphicFramePr/>
                <a:graphic xmlns:a="http://schemas.openxmlformats.org/drawingml/2006/main">
                  <a:graphicData uri="http://schemas.microsoft.com/office/word/2010/wordprocessingShape">
                    <wps:wsp>
                      <wps:cNvSpPr/>
                      <wps:spPr>
                        <a:xfrm>
                          <a:off x="0" y="0"/>
                          <a:ext cx="5633451" cy="1828800"/>
                        </a:xfrm>
                        <a:prstGeom prst="round2DiagRect">
                          <a:avLst>
                            <a:gd name="adj1" fmla="val 11556"/>
                            <a:gd name="adj2" fmla="val 0"/>
                          </a:avLst>
                        </a:prstGeom>
                        <a:noFill/>
                        <a:ln w="25400" cap="flat" cmpd="sng" algn="ctr">
                          <a:solidFill>
                            <a:srgbClr val="59638E"/>
                          </a:solidFill>
                          <a:prstDash val="solid"/>
                        </a:ln>
                        <a:effectLst/>
                      </wps:spPr>
                      <wps:txbx>
                        <w:txbxContent>
                          <w:p w:rsidR="002E2DF8" w:rsidRDefault="002E2DF8"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0041C9" w:rsidRDefault="002E2DF8" w:rsidP="00E05D08">
                            <w:pPr>
                              <w:pStyle w:val="HStandard"/>
                              <w:rPr>
                                <w:sz w:val="18"/>
                                <w:szCs w:val="18"/>
                              </w:rPr>
                            </w:pPr>
                            <w:r>
                              <w:t>Suunised</w:t>
                            </w:r>
                            <w:r>
                              <w:rPr>
                                <w:sz w:val="18"/>
                                <w:szCs w:val="18"/>
                              </w:rPr>
                              <w:t xml:space="preserve"> </w:t>
                            </w:r>
                            <w:hyperlink r:id="rId52" w:history="1">
                              <w:r>
                                <w:rPr>
                                  <w:rStyle w:val="Hyperlink"/>
                                  <w:sz w:val="18"/>
                                  <w:szCs w:val="18"/>
                                </w:rPr>
                                <w:t>„Assessment of RDP Results:</w:t>
                              </w:r>
                            </w:hyperlink>
                            <w:hyperlink r:id="rId53" w:history="1">
                              <w:r>
                                <w:rPr>
                                  <w:rStyle w:val="Hyperlink"/>
                                  <w:sz w:val="18"/>
                                  <w:szCs w:val="18"/>
                                </w:rPr>
                                <w:t xml:space="preserve"> How to Prepare for Reporting on Evaluation in 2017“</w:t>
                              </w:r>
                            </w:hyperlink>
                            <w:r>
                              <w:rPr>
                                <w:sz w:val="18"/>
                                <w:szCs w:val="18"/>
                              </w:rPr>
                              <w:t xml:space="preserve">, 11. lisa; </w:t>
                            </w:r>
                          </w:p>
                          <w:p w:rsidR="002E2DF8" w:rsidRDefault="002E2DF8" w:rsidP="00E05D08">
                            <w:pPr>
                              <w:pStyle w:val="HStandard"/>
                              <w:rPr>
                                <w:sz w:val="18"/>
                                <w:szCs w:val="18"/>
                              </w:rPr>
                            </w:pPr>
                            <w:r>
                              <w:rPr>
                                <w:sz w:val="18"/>
                                <w:szCs w:val="18"/>
                              </w:rPr>
                              <w:t xml:space="preserve">juhenddokument </w:t>
                            </w:r>
                            <w:hyperlink r:id="rId54" w:history="1">
                              <w:r>
                                <w:rPr>
                                  <w:rStyle w:val="Hyperlink"/>
                                  <w:sz w:val="18"/>
                                </w:rPr>
                                <w:t>„Cooperation measure“</w:t>
                              </w:r>
                            </w:hyperlink>
                            <w:r>
                              <w:rPr>
                                <w:sz w:val="18"/>
                                <w:szCs w:val="18"/>
                              </w:rPr>
                              <w:t>, määruse (EL) nr 1305/2013 artikkel 35, november 2014;</w:t>
                            </w:r>
                          </w:p>
                          <w:p w:rsidR="002E2DF8" w:rsidRPr="000041C9" w:rsidRDefault="002E2DF8" w:rsidP="00E05D08">
                            <w:pPr>
                              <w:pStyle w:val="HStandard"/>
                              <w:rPr>
                                <w:sz w:val="18"/>
                                <w:szCs w:val="18"/>
                              </w:rPr>
                            </w:pPr>
                            <w:r>
                              <w:rPr>
                                <w:sz w:val="18"/>
                                <w:szCs w:val="18"/>
                              </w:rPr>
                              <w:t xml:space="preserve">Euroopa maaelu arengu võrgustiku meetme M16 „Koostöö“ teemalise seminari dokumendid, juuni 2016, Brüssel: </w:t>
                            </w:r>
                            <w:hyperlink r:id="rId55" w:history="1">
                              <w:r>
                                <w:rPr>
                                  <w:rStyle w:val="Hyperlink"/>
                                  <w:sz w:val="18"/>
                                  <w:szCs w:val="18"/>
                                </w:rPr>
                                <w:t>http://enrd.ec.europa.eu/news-events/events/enrd-workshop-measure-16-cooperation_en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2in;visibility:visible;mso-wrap-style:square;mso-left-percent:-10001;mso-top-percent:-10001;mso-position-horizontal:absolute;mso-position-horizontal-relative:char;mso-position-vertical:absolute;mso-position-vertical-relative:line;mso-left-percent:-10001;mso-top-percent:-10001;v-text-anchor:middle" coordsize="5633451,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" adj="-11796480,,5400" path="m211336,l5633451,r,l5633451,1617464v,116718,-94618,211336,-211336,211336l,1828800r,l,211336c,94618,94618,,211336,xe" filled="f" strokecolor="#59638e" strokeweight="2pt">
                <v:stroke joinstyle="miter"/>
                <v:formulas/>
                <v:path arrowok="t" o:connecttype="custom" o:connectlocs="211336,0;5633451,0;5633451,0;5633451,1617464;5422115,1828800;0,1828800;0,1828800;0,211336;211336,0" o:connectangles="0,0,0,0,0,0,0,0,0" textboxrect="0,0,5633451,1828800"/>
                <v:textbox>
                  <w:txbxContent>
                    <w:p w:rsidR="002E2DF8" w:rsidRDefault="002E2DF8"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0041C9" w:rsidRDefault="002E2DF8" w:rsidP="00E05D08">
                      <w:pPr>
                        <w:pStyle w:val="HStandard"/>
                        <w:rPr>
                          <w:sz w:val="18"/>
                          <w:szCs w:val="18"/>
                        </w:rPr>
                      </w:pPr>
                      <w:r>
                        <w:t>Suunised</w:t>
                      </w:r>
                      <w:r>
                        <w:rPr>
                          <w:sz w:val="18"/>
                          <w:szCs w:val="18"/>
                        </w:rPr>
                        <w:t xml:space="preserve"> </w:t>
                      </w:r>
                      <w:hyperlink r:id="rId56" w:history="1">
                        <w:r>
                          <w:rPr>
                            <w:rStyle w:val="Hyperlink"/>
                            <w:sz w:val="18"/>
                            <w:szCs w:val="18"/>
                          </w:rPr>
                          <w:t>„Assessment of RDP Results:</w:t>
                        </w:r>
                      </w:hyperlink>
                      <w:hyperlink r:id="rId57" w:history="1">
                        <w:r>
                          <w:rPr>
                            <w:rStyle w:val="Hyperlink"/>
                            <w:sz w:val="18"/>
                            <w:szCs w:val="18"/>
                          </w:rPr>
                          <w:t xml:space="preserve"> How to Prepare for Reporting on Evaluation in 2017“</w:t>
                        </w:r>
                      </w:hyperlink>
                      <w:r>
                        <w:rPr>
                          <w:sz w:val="18"/>
                          <w:szCs w:val="18"/>
                        </w:rPr>
                        <w:t xml:space="preserve">, 11. lisa; </w:t>
                      </w:r>
                    </w:p>
                    <w:p w:rsidR="002E2DF8" w:rsidRDefault="002E2DF8" w:rsidP="00E05D08">
                      <w:pPr>
                        <w:pStyle w:val="HStandard"/>
                        <w:rPr>
                          <w:sz w:val="18"/>
                          <w:szCs w:val="18"/>
                        </w:rPr>
                      </w:pPr>
                      <w:r>
                        <w:rPr>
                          <w:sz w:val="18"/>
                          <w:szCs w:val="18"/>
                        </w:rPr>
                        <w:t xml:space="preserve">juhenddokument </w:t>
                      </w:r>
                      <w:hyperlink r:id="rId58" w:history="1">
                        <w:r>
                          <w:rPr>
                            <w:rStyle w:val="Hyperlink"/>
                            <w:sz w:val="18"/>
                          </w:rPr>
                          <w:t>„Cooperation measure“</w:t>
                        </w:r>
                      </w:hyperlink>
                      <w:r>
                        <w:rPr>
                          <w:sz w:val="18"/>
                          <w:szCs w:val="18"/>
                        </w:rPr>
                        <w:t>, määruse (EL) nr 1305/2013 artikkel 35, november 2014;</w:t>
                      </w:r>
                    </w:p>
                    <w:p w:rsidR="002E2DF8" w:rsidRPr="000041C9" w:rsidRDefault="002E2DF8" w:rsidP="00E05D08">
                      <w:pPr>
                        <w:pStyle w:val="HStandard"/>
                        <w:rPr>
                          <w:sz w:val="18"/>
                          <w:szCs w:val="18"/>
                        </w:rPr>
                      </w:pPr>
                      <w:r>
                        <w:rPr>
                          <w:sz w:val="18"/>
                          <w:szCs w:val="18"/>
                        </w:rPr>
                        <w:t xml:space="preserve">Euroopa maaelu arengu võrgustiku meetme M16 „Koostöö“ teemalise seminari dokumendid, juuni 2016, Brüssel: </w:t>
                      </w:r>
                      <w:hyperlink r:id="rId59" w:history="1">
                        <w:r>
                          <w:rPr>
                            <w:rStyle w:val="Hyperlink"/>
                            <w:sz w:val="18"/>
                            <w:szCs w:val="18"/>
                          </w:rPr>
                          <w:t>http://enrd.ec.europa.eu/news-events/events/enrd-workshop-measure-16-cooperation_en</w:t>
                        </w:r>
                      </w:hyperlink>
                      <w:r>
                        <w:t>.</w:t>
                      </w:r>
                    </w:p>
                  </w:txbxContent>
                </v:textbox>
                <w10:anchorlock/>
              </v:shape>
            </w:pict>
          </mc:Fallback>
        </mc:AlternateContent>
      </w:r>
      <w:bookmarkStart w:id="129" w:name="_Toc501382133"/>
    </w:p>
    <w:p w:rsidR="00D50380" w:rsidRDefault="00D50380" w:rsidP="0079071D">
      <w:pPr>
        <w:pStyle w:val="HHeading3"/>
        <w:numPr>
          <w:ilvl w:val="2"/>
          <w:numId w:val="119"/>
        </w:numPr>
        <w:tabs>
          <w:tab w:val="clear" w:pos="567"/>
        </w:tabs>
        <w:spacing w:before="480" w:line="280" w:lineRule="exact"/>
        <w:ind w:left="567" w:hanging="567"/>
      </w:pPr>
      <w:bookmarkStart w:id="130" w:name="CEQ_NRN"/>
      <w:bookmarkStart w:id="131" w:name="_Toc508892689"/>
      <w:bookmarkEnd w:id="130"/>
      <w:r>
        <w:t>21. ühine hindamisküsimus: „Kuidas on riiklik maaeluvõrgustik soodustanud määruse (EL) nr 1305/2013 artikli 54 lõikes 2 sätestatud eesmärkide saavutamist?“</w:t>
      </w:r>
      <w:bookmarkEnd w:id="131"/>
    </w:p>
    <w:bookmarkEnd w:id="129"/>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Ühise hindamisküsimuse mõistmine</w:t>
      </w:r>
    </w:p>
    <w:p w:rsidR="00A45935" w:rsidRPr="00E05D08" w:rsidRDefault="00A45935" w:rsidP="00E05D08">
      <w:pPr>
        <w:spacing w:after="120" w:line="280" w:lineRule="atLeast"/>
        <w:mirrorIndents/>
        <w:rPr>
          <w:rFonts w:eastAsia="Calibri" w:cs="Times New Roman"/>
          <w:szCs w:val="20"/>
        </w:rPr>
      </w:pPr>
      <w:r>
        <w:t>Küsimus viitab riikliku maaeluvõrgustiku nelja eesmärgi saavutamisele</w:t>
      </w:r>
      <w:r>
        <w:rPr>
          <w:rFonts w:eastAsia="Times New Roman" w:cs="Times New Roman"/>
          <w:szCs w:val="20"/>
          <w:vertAlign w:val="superscript"/>
          <w:lang w:eastAsia="de-DE"/>
        </w:rPr>
        <w:footnoteReference w:id="57"/>
      </w:r>
      <w:r>
        <w:t>. Käesolevates suunistes</w:t>
      </w:r>
      <w:r>
        <w:rPr>
          <w:rFonts w:eastAsia="Times New Roman" w:cs="Times New Roman"/>
          <w:szCs w:val="20"/>
          <w:vertAlign w:val="superscript"/>
          <w:lang w:eastAsia="de-DE"/>
        </w:rPr>
        <w:footnoteReference w:id="58"/>
      </w:r>
      <w:r>
        <w:t xml:space="preserve"> käsitletakse 21. ühist hindamisküsimust innovatsiooni hindamise eesmärgil seoses riikliku maaeluvõrgustiku eesmärgiga</w:t>
      </w:r>
      <w:r>
        <w:rPr>
          <w:szCs w:val="18"/>
          <w14:textFill>
            <w14:solidFill>
              <w14:srgbClr w14:val="373737">
                <w14:lumMod w14:val="75000"/>
              </w14:srgbClr>
            </w14:solidFill>
          </w14:textFill>
        </w:rPr>
        <w:t xml:space="preserve"> „edendada innovatsiooni põllumajanduses, toiduainete tootmises, metsanduses ja maapiirkondades“, mida riiklikud maaeluvõrgustikud alates 2019. aastast püüavad saavutada</w:t>
      </w:r>
      <w:r>
        <w:t xml:space="preserve">. </w:t>
      </w:r>
    </w:p>
    <w:p w:rsidR="00A45935" w:rsidRPr="00E05D08" w:rsidRDefault="00A45935" w:rsidP="00E05D08">
      <w:pPr>
        <w:spacing w:after="120" w:line="280" w:lineRule="atLeast"/>
        <w:mirrorIndents/>
        <w:rPr>
          <w:rFonts w:eastAsia="Calibri" w:cs="Times New Roman"/>
          <w:szCs w:val="20"/>
        </w:rPr>
      </w:pPr>
      <w:r>
        <w:t>Riiklik maaeluvõrgustik toimib riikliku maaeluvõrgustiku tegevuskavas sätestatud eri osalejarühmade kaudu ja hõlmab sidusrühmade eri liike, sealhulgas innovatsioonitegevuses osalejaid. Seetõttu on tähtis teada, millistel meetmerühmadel</w:t>
      </w:r>
      <w:r>
        <w:rPr>
          <w:rFonts w:eastAsia="Calibri" w:cs="Times New Roman"/>
          <w:szCs w:val="20"/>
          <w:vertAlign w:val="superscript"/>
        </w:rPr>
        <w:footnoteReference w:id="59"/>
      </w:r>
      <w:r>
        <w:t xml:space="preserve"> on potentsiaal edendada kolme innovatsioonitee kaudu innovatsiooni (vt </w:t>
      </w:r>
      <w:hyperlink w:anchor="Innovation_RD" w:history="1">
        <w:r>
          <w:rPr>
            <w:rStyle w:val="Hyperlink"/>
            <w:sz w:val="20"/>
            <w:szCs w:val="20"/>
          </w:rPr>
          <w:t>alapeatükk 1.1</w:t>
        </w:r>
      </w:hyperlink>
      <w:r>
        <w:t xml:space="preserve">) ja millised innovatsioonisüsteemi sidusrühmad osalevad ning milliseid sidusrühmi need meetmed võivad innovatsiooni edendamise seisukohast mõjutada. </w:t>
      </w:r>
    </w:p>
    <w:p w:rsidR="001327F5" w:rsidRDefault="00A45935" w:rsidP="00E05D08">
      <w:pPr>
        <w:spacing w:after="120" w:line="280" w:lineRule="atLeast"/>
        <w:mirrorIndents/>
        <w:rPr>
          <w:rFonts w:eastAsia="Calibri" w:cs="Times New Roman"/>
          <w:szCs w:val="20"/>
        </w:rPr>
      </w:pPr>
      <w:r>
        <w:t>Riikliku maaeluvõrgustiku tegevuskavas nimetatud meetmed kuuluvad määruses sätestatu kohaselt seitsmesse tegevusrühma</w:t>
      </w:r>
      <w:r>
        <w:rPr>
          <w:rFonts w:eastAsia="Calibri" w:cs="Times New Roman"/>
          <w:szCs w:val="20"/>
          <w:vertAlign w:val="superscript"/>
        </w:rPr>
        <w:footnoteReference w:id="60"/>
      </w:r>
      <w:r>
        <w:t>. Näited selle kohta, kuidas need tegevusvaldkonnad võivad seostuda innovatsiooni edendamisega, on esitatud järgmistes infokastides.</w:t>
      </w:r>
    </w:p>
    <w:p w:rsidR="001327F5" w:rsidRPr="00E05D08" w:rsidRDefault="001327F5" w:rsidP="001327F5">
      <w:pPr>
        <w:spacing w:after="120" w:line="280" w:lineRule="atLeast"/>
        <w:mirrorIndents/>
        <w:rPr>
          <w:rFonts w:eastAsia="Calibri" w:cs="Times New Roman"/>
          <w:szCs w:val="20"/>
        </w:rPr>
      </w:pPr>
      <w:r>
        <w:t>Tehnilise abi osana on riiklikud maaeluvõrgustikud pühendunud maaelu arengu programmi rakendamise täiendamisele ja toetamisele ning nad aitavad otseselt kaasa innovatsiooni edendamisele kui valdkondadevahelise eesmärgile. Riiklikud maaeluvõrgustikud võivad siiski töötada ka koostoimes teiste maaelu arengu innovatsioonitegevuses osalejatega, näiteks LEADERi kohalike algatusrühmade või EIP-AGRIga (vt infokastis esitatud näide).</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4896" behindDoc="1" locked="0" layoutInCell="1" allowOverlap="1" wp14:anchorId="2A356B5B" wp14:editId="64ABF431">
                <wp:simplePos x="0" y="0"/>
                <wp:positionH relativeFrom="column">
                  <wp:posOffset>0</wp:posOffset>
                </wp:positionH>
                <wp:positionV relativeFrom="paragraph">
                  <wp:posOffset>299085</wp:posOffset>
                </wp:positionV>
                <wp:extent cx="5780405" cy="6800850"/>
                <wp:effectExtent l="0" t="0" r="10795" b="19050"/>
                <wp:wrapTight wrapText="bothSides">
                  <wp:wrapPolygon edited="0">
                    <wp:start x="854" y="0"/>
                    <wp:lineTo x="0" y="363"/>
                    <wp:lineTo x="0" y="21600"/>
                    <wp:lineTo x="20786" y="21600"/>
                    <wp:lineTo x="20857" y="21600"/>
                    <wp:lineTo x="21356" y="21297"/>
                    <wp:lineTo x="21569" y="20934"/>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800850"/>
                        </a:xfrm>
                        <a:prstGeom prst="round2DiagRect">
                          <a:avLst>
                            <a:gd name="adj1" fmla="val 6054"/>
                            <a:gd name="adj2" fmla="val 0"/>
                          </a:avLst>
                        </a:prstGeom>
                        <a:noFill/>
                        <a:ln w="25400" cap="flat" cmpd="sng" algn="ctr">
                          <a:solidFill>
                            <a:srgbClr val="F07E31"/>
                          </a:solidFill>
                          <a:prstDash val="solid"/>
                        </a:ln>
                        <a:effectLst/>
                      </wps:spPr>
                      <wps:txbx>
                        <w:txbxContent>
                          <w:p w:rsidR="002E2DF8" w:rsidRPr="0079762F" w:rsidRDefault="002E2DF8"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Uute ideede arendamine ja uuenduste jagamine</w:t>
                            </w:r>
                          </w:p>
                          <w:p w:rsidR="002E2DF8" w:rsidRPr="0079762F" w:rsidRDefault="002E2DF8" w:rsidP="008C0B17">
                            <w:pPr>
                              <w:pStyle w:val="HStandard"/>
                              <w:numPr>
                                <w:ilvl w:val="0"/>
                                <w:numId w:val="26"/>
                              </w:numPr>
                              <w:ind w:left="567" w:hanging="567"/>
                              <w:rPr>
                                <w:sz w:val="18"/>
                                <w:szCs w:val="18"/>
                              </w:rPr>
                            </w:pPr>
                            <w:r>
                              <w:rPr>
                                <w:sz w:val="18"/>
                                <w:szCs w:val="18"/>
                              </w:rPr>
                              <w:t>Projekti kohta selliste näidete kogumine, mis hõlmavad kõiki maaelu arengu programmi prioriteete: need võivad keskenduda näiteks innovatsiooniprojektidele või innovatsiooniprojektide andmebaaside loomisele ning aidata seetõttu uuendusi kindlaks teha ja jagada.</w:t>
                            </w:r>
                          </w:p>
                          <w:p w:rsidR="002E2DF8" w:rsidRPr="0079762F" w:rsidRDefault="002E2DF8" w:rsidP="008C0B17">
                            <w:pPr>
                              <w:pStyle w:val="HStandard"/>
                              <w:numPr>
                                <w:ilvl w:val="0"/>
                                <w:numId w:val="26"/>
                              </w:numPr>
                              <w:ind w:left="567" w:hanging="567"/>
                              <w:rPr>
                                <w:sz w:val="18"/>
                                <w:szCs w:val="18"/>
                              </w:rPr>
                            </w:pPr>
                            <w:r>
                              <w:rPr>
                                <w:sz w:val="18"/>
                                <w:szCs w:val="18"/>
                              </w:rPr>
                              <w:t>Maaelu arengu sidusrühmade vahelise valdkondliku ja analüütilise teabe vahetuse lihtsustamine, jagades ja levitades tulemusi. Selline teabevahetus võib edendada ka innovatsiooni uute ideede arendamise ja jagamise ning uute teadmiste kujundamiseks tingimuste loomise abil.</w:t>
                            </w:r>
                          </w:p>
                          <w:p w:rsidR="002E2DF8" w:rsidRDefault="002E2DF8" w:rsidP="008C0B17">
                            <w:pPr>
                              <w:pStyle w:val="HStandard"/>
                              <w:numPr>
                                <w:ilvl w:val="0"/>
                                <w:numId w:val="26"/>
                              </w:numPr>
                              <w:ind w:left="567" w:hanging="567"/>
                              <w:rPr>
                                <w:sz w:val="18"/>
                                <w:szCs w:val="18"/>
                              </w:rPr>
                            </w:pPr>
                            <w:r>
                              <w:rPr>
                                <w:sz w:val="18"/>
                                <w:szCs w:val="18"/>
                              </w:rPr>
                              <w:t>Maaelu arengu programmi käsitlev reklaam ja teave ning laiemale üldsusele suunatud teavitustegevus. See võib muu hulgas hõlmata teavet maaelu arengu programmi raames innovatsiooniga seoses ja EIP tegevusrühmade poolt saavutatut, seda, kuidas kogukonna juhitud kohaliku arengu strateegiad ja partnerlused innovatsiooni edendavad, ning selliste partnerluste ja LEADERi / kogukonna juhitud kohaliku arengu innovatsiooniprojektide näiteid jne.</w:t>
                            </w:r>
                          </w:p>
                          <w:p w:rsidR="002E2DF8" w:rsidRPr="00E05D08" w:rsidRDefault="002E2DF8" w:rsidP="008A0CFF">
                            <w:pPr>
                              <w:pStyle w:val="HStandard"/>
                              <w:rPr>
                                <w:b/>
                                <w:color w:val="F07E31"/>
                                <w:sz w:val="18"/>
                                <w:szCs w:val="18"/>
                              </w:rPr>
                            </w:pPr>
                            <w:r>
                              <w:rPr>
                                <w:b/>
                                <w:color w:val="F07E31"/>
                                <w:sz w:val="18"/>
                                <w:szCs w:val="18"/>
                              </w:rPr>
                              <w:t>Innovatsioonisuutlikkuse suurendamine</w:t>
                            </w:r>
                          </w:p>
                          <w:p w:rsidR="002E2DF8" w:rsidRPr="0079762F" w:rsidRDefault="002E2DF8" w:rsidP="008A0CFF">
                            <w:pPr>
                              <w:pStyle w:val="HStandard"/>
                              <w:numPr>
                                <w:ilvl w:val="0"/>
                                <w:numId w:val="26"/>
                              </w:numPr>
                              <w:rPr>
                                <w:sz w:val="18"/>
                                <w:szCs w:val="18"/>
                              </w:rPr>
                            </w:pPr>
                            <w:r>
                              <w:rPr>
                                <w:sz w:val="18"/>
                                <w:szCs w:val="18"/>
                              </w:rPr>
                              <w:t>Nõustajatele ja innovatsiooni tugiteenuste osutajatele sellise koolituse ja võrgustikutöö pakkumine, milles keskendutakse innovatsioonile põllumajanduses, metsanduses ja teistes maaelu arengu programmiga seotud sektorites. Näiteks võib nõustajate ja innovatsiooni tugiteenuste osutajate koolitus hõlbustada EIP tegevusrühmade loomist ja aidata seega suurendada innovatsioonisuutlikkust maapiirkondades, sest tegevusrühmadelt oodatakse innovatsiooniprojektide väljatöötamist.</w:t>
                            </w:r>
                          </w:p>
                          <w:p w:rsidR="002E2DF8" w:rsidRPr="00ED3BAD" w:rsidRDefault="002E2DF8" w:rsidP="008A0CFF">
                            <w:pPr>
                              <w:pStyle w:val="HStandard"/>
                              <w:numPr>
                                <w:ilvl w:val="0"/>
                                <w:numId w:val="26"/>
                              </w:numPr>
                              <w:rPr>
                                <w:sz w:val="18"/>
                                <w:szCs w:val="18"/>
                              </w:rPr>
                            </w:pPr>
                            <w:r>
                              <w:rPr>
                                <w:sz w:val="18"/>
                                <w:szCs w:val="18"/>
                              </w:rPr>
                              <w:t>Kohalikele algatusrühmadele koolituse ja võrgustikutöö ning eelkõige piirkondadevahelise ja riikidevahelise koostöö alase tehnilise abi pakkumine, kohalike algatusrühmade koostöö lihtsustamine ja partnerite otsimine M16 (koostöö) raames. Riiklik maaeluvõrgustik võib näiteks soodustada koostöömeetmeid, millega toetatakse katsetamist ja innovatsiooni.</w:t>
                            </w:r>
                          </w:p>
                          <w:p w:rsidR="002E2DF8" w:rsidRPr="0079762F" w:rsidRDefault="002E2DF8" w:rsidP="008A0CFF">
                            <w:pPr>
                              <w:pStyle w:val="HStandard"/>
                              <w:ind w:left="567" w:hanging="567"/>
                              <w:rPr>
                                <w:i/>
                                <w:sz w:val="18"/>
                                <w:szCs w:val="18"/>
                              </w:rPr>
                            </w:pPr>
                            <w:r>
                              <w:rPr>
                                <w:b/>
                                <w:color w:val="F07E31"/>
                                <w:sz w:val="18"/>
                                <w:szCs w:val="18"/>
                              </w:rPr>
                              <w:t>Innovatsiooni võimaldava keskkonna loomine</w:t>
                            </w:r>
                          </w:p>
                          <w:p w:rsidR="002E2DF8" w:rsidRPr="00ED3BAD" w:rsidRDefault="002E2DF8" w:rsidP="008A0CFF">
                            <w:pPr>
                              <w:pStyle w:val="HStandard"/>
                              <w:numPr>
                                <w:ilvl w:val="0"/>
                                <w:numId w:val="29"/>
                              </w:numPr>
                              <w:ind w:left="567" w:hanging="567"/>
                              <w:rPr>
                                <w:sz w:val="18"/>
                                <w:szCs w:val="18"/>
                              </w:rPr>
                            </w:pPr>
                            <w:r>
                              <w:rPr>
                                <w:sz w:val="18"/>
                                <w:szCs w:val="18"/>
                              </w:rPr>
                              <w:t>Euroopa võrgustike, eelkõige ENRD ja EIP-AGRI tegevuses osalemine ja selle toetamine võib anda võimaluse soodustada nende võrgustike kaudu innovatsiooni võimaldavat keskkonda.</w:t>
                            </w:r>
                          </w:p>
                          <w:p w:rsidR="002E2DF8" w:rsidRPr="00547012" w:rsidRDefault="002E2DF8" w:rsidP="00547012">
                            <w:pPr>
                              <w:pStyle w:val="HStandard"/>
                              <w:numPr>
                                <w:ilvl w:val="0"/>
                                <w:numId w:val="29"/>
                              </w:numPr>
                              <w:ind w:left="567" w:hanging="567"/>
                              <w:rPr>
                                <w:sz w:val="18"/>
                                <w:szCs w:val="18"/>
                              </w:rPr>
                            </w:pPr>
                            <w:r>
                              <w:rPr>
                                <w:sz w:val="18"/>
                                <w:szCs w:val="18"/>
                              </w:rPr>
                              <w:t>Riiklikud maaeluvõrgustikud võivad edendada innovatsiooni, ühendades innovatsioonitegevuses osalejaid (põllumajandustootjad, teadlased, valitsusvälised organisatsioonid, kohalikud algatusrühmad jne), kogudes teavet, aktiveerides alt üles suunatud algatusi, aidates viimistleda innovaatilisi ideid ning pakkudes tuge partnerite ja rahastamise leidmisel, mis kõik toetab innovatsiooni võimaldavat keskkonda.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6B5B" id="Rectangle: Diagonal Corners Rounded 28" o:spid="_x0000_s1050" style="position:absolute;left:0;text-align:left;margin-left:0;margin-top:23.55pt;width:455.15pt;height:53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80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" adj="-11796480,,5400" path="m349946,l5780405,r,l5780405,6450904v,193270,-156676,349946,-349946,349946l,6800850r,l,349946c,156676,156676,,349946,xe" filled="f" strokecolor="#f07e31" strokeweight="2pt">
                <v:stroke joinstyle="miter"/>
                <v:formulas/>
                <v:path arrowok="t" o:connecttype="custom" o:connectlocs="349946,0;5780405,0;5780405,0;5780405,6450904;5430459,6800850;0,6800850;0,6800850;0,349946;349946,0" o:connectangles="0,0,0,0,0,0,0,0,0" textboxrect="0,0,5780405,6800850"/>
                <v:textbox>
                  <w:txbxContent>
                    <w:p w:rsidR="002E2DF8" w:rsidRPr="0079762F" w:rsidRDefault="002E2DF8"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Uute ideede arendamine ja uuenduste jagamine</w:t>
                      </w:r>
                    </w:p>
                    <w:p w:rsidR="002E2DF8" w:rsidRPr="0079762F" w:rsidRDefault="002E2DF8" w:rsidP="008C0B17">
                      <w:pPr>
                        <w:pStyle w:val="HStandard"/>
                        <w:numPr>
                          <w:ilvl w:val="0"/>
                          <w:numId w:val="26"/>
                        </w:numPr>
                        <w:ind w:left="567" w:hanging="567"/>
                        <w:rPr>
                          <w:sz w:val="18"/>
                          <w:szCs w:val="18"/>
                        </w:rPr>
                      </w:pPr>
                      <w:r>
                        <w:rPr>
                          <w:sz w:val="18"/>
                          <w:szCs w:val="18"/>
                        </w:rPr>
                        <w:t>Projekti kohta selliste näidete kogumine, mis hõlmavad kõiki maaelu arengu programmi prioriteete: need võivad keskenduda näiteks innovatsiooniprojektidele või innovatsiooniprojektide andmebaaside loomisele ning aidata seetõttu uuendusi kindlaks teha ja jagada.</w:t>
                      </w:r>
                    </w:p>
                    <w:p w:rsidR="002E2DF8" w:rsidRPr="0079762F" w:rsidRDefault="002E2DF8" w:rsidP="008C0B17">
                      <w:pPr>
                        <w:pStyle w:val="HStandard"/>
                        <w:numPr>
                          <w:ilvl w:val="0"/>
                          <w:numId w:val="26"/>
                        </w:numPr>
                        <w:ind w:left="567" w:hanging="567"/>
                        <w:rPr>
                          <w:sz w:val="18"/>
                          <w:szCs w:val="18"/>
                        </w:rPr>
                      </w:pPr>
                      <w:r>
                        <w:rPr>
                          <w:sz w:val="18"/>
                          <w:szCs w:val="18"/>
                        </w:rPr>
                        <w:t>Maaelu arengu sidusrühmade vahelise valdkondliku ja analüütilise teabe vahetuse lihtsustamine, jagades ja levitades tulemusi. Selline teabevahetus võib edendada ka innovatsiooni uute ideede arendamise ja jagamise ning uute teadmiste kujundamiseks tingimuste loomise abil.</w:t>
                      </w:r>
                    </w:p>
                    <w:p w:rsidR="002E2DF8" w:rsidRDefault="002E2DF8" w:rsidP="008C0B17">
                      <w:pPr>
                        <w:pStyle w:val="HStandard"/>
                        <w:numPr>
                          <w:ilvl w:val="0"/>
                          <w:numId w:val="26"/>
                        </w:numPr>
                        <w:ind w:left="567" w:hanging="567"/>
                        <w:rPr>
                          <w:sz w:val="18"/>
                          <w:szCs w:val="18"/>
                        </w:rPr>
                      </w:pPr>
                      <w:r>
                        <w:rPr>
                          <w:sz w:val="18"/>
                          <w:szCs w:val="18"/>
                        </w:rPr>
                        <w:t>Maaelu arengu programmi käsitlev reklaam ja teave ning laiemale üldsusele suunatud teavitustegevus. See võib muu hulgas hõlmata teavet maaelu arengu programmi raames innovatsiooniga seoses ja EIP tegevusrühmade poolt saavutatut, seda, kuidas kogukonna juhitud kohaliku arengu strateegiad ja partnerlused innovatsiooni edendavad, ning selliste partnerluste ja LEADERi / kogukonna juhitud kohaliku arengu innovatsiooniprojektide näiteid jne.</w:t>
                      </w:r>
                    </w:p>
                    <w:p w:rsidR="002E2DF8" w:rsidRPr="00E05D08" w:rsidRDefault="002E2DF8" w:rsidP="008A0CFF">
                      <w:pPr>
                        <w:pStyle w:val="HStandard"/>
                        <w:rPr>
                          <w:b/>
                          <w:color w:val="F07E31"/>
                          <w:sz w:val="18"/>
                          <w:szCs w:val="18"/>
                        </w:rPr>
                      </w:pPr>
                      <w:r>
                        <w:rPr>
                          <w:b/>
                          <w:color w:val="F07E31"/>
                          <w:sz w:val="18"/>
                          <w:szCs w:val="18"/>
                        </w:rPr>
                        <w:t>Innovatsioonisuutlikkuse suurendamine</w:t>
                      </w:r>
                    </w:p>
                    <w:p w:rsidR="002E2DF8" w:rsidRPr="0079762F" w:rsidRDefault="002E2DF8" w:rsidP="008A0CFF">
                      <w:pPr>
                        <w:pStyle w:val="HStandard"/>
                        <w:numPr>
                          <w:ilvl w:val="0"/>
                          <w:numId w:val="26"/>
                        </w:numPr>
                        <w:rPr>
                          <w:sz w:val="18"/>
                          <w:szCs w:val="18"/>
                        </w:rPr>
                      </w:pPr>
                      <w:r>
                        <w:rPr>
                          <w:sz w:val="18"/>
                          <w:szCs w:val="18"/>
                        </w:rPr>
                        <w:t>Nõustajatele ja innovatsiooni tugiteenuste osutajatele sellise koolituse ja võrgustikutöö pakkumine, milles keskendutakse innovatsioonile põllumajanduses, metsanduses ja teistes maaelu arengu programmiga seotud sektorites. Näiteks võib nõustajate ja innovatsiooni tugiteenuste osutajate koolitus hõlbustada EIP tegevusrühmade loomist ja aidata seega suurendada innovatsioonisuutlikkust maapiirkondades, sest tegevusrühmadelt oodatakse innovatsiooniprojektide väljatöötamist.</w:t>
                      </w:r>
                    </w:p>
                    <w:p w:rsidR="002E2DF8" w:rsidRPr="00ED3BAD" w:rsidRDefault="002E2DF8" w:rsidP="008A0CFF">
                      <w:pPr>
                        <w:pStyle w:val="HStandard"/>
                        <w:numPr>
                          <w:ilvl w:val="0"/>
                          <w:numId w:val="26"/>
                        </w:numPr>
                        <w:rPr>
                          <w:sz w:val="18"/>
                          <w:szCs w:val="18"/>
                        </w:rPr>
                      </w:pPr>
                      <w:r>
                        <w:rPr>
                          <w:sz w:val="18"/>
                          <w:szCs w:val="18"/>
                        </w:rPr>
                        <w:t>Kohalikele algatusrühmadele koolituse ja võrgustikutöö ning eelkõige piirkondadevahelise ja riikidevahelise koostöö alase tehnilise abi pakkumine, kohalike algatusrühmade koostöö lihtsustamine ja partnerite otsimine M16 (koostöö) raames. Riiklik maaeluvõrgustik võib näiteks soodustada koostöömeetmeid, millega toetatakse katsetamist ja innovatsiooni.</w:t>
                      </w:r>
                    </w:p>
                    <w:p w:rsidR="002E2DF8" w:rsidRPr="0079762F" w:rsidRDefault="002E2DF8" w:rsidP="008A0CFF">
                      <w:pPr>
                        <w:pStyle w:val="HStandard"/>
                        <w:ind w:left="567" w:hanging="567"/>
                        <w:rPr>
                          <w:i/>
                          <w:sz w:val="18"/>
                          <w:szCs w:val="18"/>
                        </w:rPr>
                      </w:pPr>
                      <w:r>
                        <w:rPr>
                          <w:b/>
                          <w:color w:val="F07E31"/>
                          <w:sz w:val="18"/>
                          <w:szCs w:val="18"/>
                        </w:rPr>
                        <w:t>Innovatsiooni võimaldava keskkonna loomine</w:t>
                      </w:r>
                    </w:p>
                    <w:p w:rsidR="002E2DF8" w:rsidRPr="00ED3BAD" w:rsidRDefault="002E2DF8" w:rsidP="008A0CFF">
                      <w:pPr>
                        <w:pStyle w:val="HStandard"/>
                        <w:numPr>
                          <w:ilvl w:val="0"/>
                          <w:numId w:val="29"/>
                        </w:numPr>
                        <w:ind w:left="567" w:hanging="567"/>
                        <w:rPr>
                          <w:sz w:val="18"/>
                          <w:szCs w:val="18"/>
                        </w:rPr>
                      </w:pPr>
                      <w:r>
                        <w:rPr>
                          <w:sz w:val="18"/>
                          <w:szCs w:val="18"/>
                        </w:rPr>
                        <w:t>Euroopa võrgustike, eelkõige ENRD ja EIP-AGRI tegevuses osalemine ja selle toetamine võib anda võimaluse soodustada nende võrgustike kaudu innovatsiooni võimaldavat keskkonda.</w:t>
                      </w:r>
                    </w:p>
                    <w:p w:rsidR="002E2DF8" w:rsidRPr="00547012" w:rsidRDefault="002E2DF8" w:rsidP="00547012">
                      <w:pPr>
                        <w:pStyle w:val="HStandard"/>
                        <w:numPr>
                          <w:ilvl w:val="0"/>
                          <w:numId w:val="29"/>
                        </w:numPr>
                        <w:ind w:left="567" w:hanging="567"/>
                        <w:rPr>
                          <w:sz w:val="18"/>
                          <w:szCs w:val="18"/>
                        </w:rPr>
                      </w:pPr>
                      <w:r>
                        <w:rPr>
                          <w:sz w:val="18"/>
                          <w:szCs w:val="18"/>
                        </w:rPr>
                        <w:t>Riiklikud maaeluvõrgustikud võivad edendada innovatsiooni, ühendades innovatsioonitegevuses osalejaid (põllumajandustootjad, teadlased, valitsusvälised organisatsioonid, kohalikud algatusrühmad jne), kogudes teavet, aktiveerides alt üles suunatud algatusi, aidates viimistleda innovaatilisi ideid ning pakkudes tuge partnerite ja rahastamise leidmisel, mis kõik toetab innovatsiooni võimaldavat keskkonda.</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Tuleb märkida, et see hindamisküsimus viitab riiklikele maaeluvõrgustikele, kes toetavad innovatsiooni mitte üksnes põllumajanduses, vaid hõlmavad maapiirkondi tervikuna. Riiklikud maaeluvõrgustikud võivad innovatsiooni edendamiseks mitmel viisil aktiivselt tegutseda ja anda maakogukondadele „midagi uut“:</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tehes koostööd maapiirkonna organisatsioonide ja ettevõtjatega, et luua uusi ideid ja viise ühiste vajaduste rahuldamiseks;</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kasutades ära häid tavasid, viies maaelu arendajad kokku asjaomaste ekspertide, teadusringkondade ja uurimisinstituutidega;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pakkudes koolitust innovatsiooniga seotud konkreetsetel teemadel;</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 xml:space="preserve">aidates kohalikel algatusrühmadel ja LEADERi sidusrühmadel toetada innovatsiooni kui nende kohaliku arengu strateegiate tähtsaimat põhimõtet ning kujundada uusi ideid ja lähenemisviise. </w:t>
      </w:r>
    </w:p>
    <w:p w:rsidR="00A45935" w:rsidRPr="00E05D08" w:rsidRDefault="00A45935" w:rsidP="00E05D08">
      <w:pPr>
        <w:spacing w:after="120" w:line="280" w:lineRule="atLeast"/>
        <w:mirrorIndents/>
        <w:rPr>
          <w:rFonts w:eastAsia="Times New Roman" w:cs="Times New Roman"/>
          <w:szCs w:val="20"/>
        </w:rPr>
      </w:pPr>
      <w:r>
        <w:t>Seetõttu on tähtis neid aspekte enne 21.ühise hindamisküsimusele vastama asumist selgitada ja endale hästi selgeks teha, kuidas konkreetne riiklik maaeluvõrgustik võib sellise tegevuse kaudu innovatsiooni edendada.</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Konkreetsed probleemid </w:t>
      </w:r>
    </w:p>
    <w:p w:rsidR="00A45935" w:rsidRPr="00C9522B" w:rsidRDefault="00A45935" w:rsidP="00547012">
      <w:pPr>
        <w:pStyle w:val="Hlistbullet"/>
      </w:pPr>
      <w:r>
        <w:rPr>
          <w:b/>
          <w:shd w:val="clear" w:color="auto" w:fill="FFFFFF"/>
        </w:rPr>
        <w:t>Täiendavate ja programmipõhiste hindamiselementide väljatöötamine innovatsiooni hindamiseks seoses riiklike maaeluvõrgustikega</w:t>
      </w:r>
      <w:r>
        <w:rPr>
          <w:shd w:val="clear" w:color="auto" w:fill="FFFFFF"/>
        </w:rPr>
        <w:t xml:space="preserve">. Kuidas saab </w:t>
      </w:r>
      <w:r>
        <w:t xml:space="preserve">innovatsiooni edendamise vaatenurgast välja töötada ja kasutada täiendavaid (tulemuse ja mõju) näitajaid lisaks juba ühises seire- ja hindamissüsteemis 21. ühisele hindamisküsimusele vastamiseks esitatud väljundnäitajatele? </w:t>
      </w:r>
    </w:p>
    <w:p w:rsidR="00A45935" w:rsidRPr="00C9522B" w:rsidRDefault="00A45935" w:rsidP="00547012">
      <w:pPr>
        <w:pStyle w:val="Hlistbullet"/>
      </w:pPr>
      <w:r>
        <w:rPr>
          <w:b/>
          <w:shd w:val="clear" w:color="auto" w:fill="FFFFFF"/>
        </w:rPr>
        <w:t xml:space="preserve">Innovatsiooniprotsesside seostamine riikliku maaeluvõrgustiku sekkumismeetmetega. </w:t>
      </w:r>
      <w:r>
        <w:rPr>
          <w:shd w:val="clear" w:color="auto" w:fill="FFFFFF"/>
        </w:rPr>
        <w:t xml:space="preserve">Kuidas mõõta, millises ulatuses võivad maapiirkondades loodud innovatsiooniprotsessid olla otseselt või </w:t>
      </w:r>
      <w:r>
        <w:t>kaudselt</w:t>
      </w:r>
      <w:r>
        <w:rPr>
          <w:shd w:val="clear" w:color="auto" w:fill="FFFFFF"/>
        </w:rPr>
        <w:t xml:space="preserve"> riikliku maaeluvõrgustiku tegevuse tulemus?</w:t>
      </w:r>
    </w:p>
    <w:p w:rsidR="00A45935" w:rsidRPr="00C9522B" w:rsidRDefault="00A45935" w:rsidP="00547012">
      <w:pPr>
        <w:pStyle w:val="Hlistbullet"/>
      </w:pPr>
      <w:r>
        <w:rPr>
          <w:b/>
        </w:rPr>
        <w:t>Maaelu arengu programmi kaudu edendatud innovatsiooni seostamine riikliku maaeluvõrgustikuga</w:t>
      </w:r>
      <w:r>
        <w:t xml:space="preserve">, hinnates eelkõige, kuidas võib maaelu arengu programmi kaudu edendatud innovatsioon olla seotud riikliku maaeluvõrgustiku tegevusega. See tähendab, et riikliku maaeluvõrgustiku tegevuse mõju innovatsiooni edendamisele tuleks eraldada teiste maaelu arengu programmi sekkumismeetmete (muud meetmed jne) mõjust.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21. ühisele hindamisküsimusele vastamise soovituslik lähenemisviis</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Sekkumisloogika </w:t>
      </w:r>
    </w:p>
    <w:p w:rsidR="00A45935" w:rsidRPr="00E05D08" w:rsidRDefault="00A45935" w:rsidP="00E05D08">
      <w:pPr>
        <w:spacing w:after="120" w:line="280" w:lineRule="atLeast"/>
        <w:mirrorIndents/>
        <w:rPr>
          <w:rFonts w:eastAsia="Times New Roman" w:cs="Times New Roman"/>
          <w:szCs w:val="20"/>
        </w:rPr>
      </w:pPr>
      <w:r>
        <w:t>Maaelu arengu programmi innovatsioonikäsitus, mis on paika pandud programmi väljatöötamisel,</w:t>
      </w:r>
      <w:r>
        <w:rPr>
          <w:rFonts w:eastAsia="Times New Roman" w:cs="Times New Roman"/>
          <w:szCs w:val="20"/>
          <w:vertAlign w:val="superscript"/>
          <w:lang w:eastAsia="de-DE"/>
        </w:rPr>
        <w:footnoteReference w:id="61"/>
      </w:r>
      <w:r>
        <w:t xml:space="preserve"> sisaldab ka riiklikku maaeluvõrgustikku. 2019. aasta rakendamise aastaaruandes esitatava hindamise ettevalmistamisel kontrollitakse riikliku maaeluvõrgustiku tegevuskavas sätestatud meetmerühma innovatsiooni edendamise potentsiaali samamoodi nagu maaelu arengu programmi meetmete puhul. See viitab riikliku maaeluvõrgustiku a) uute ideede väljaselgitamise ja jagamise, b) innovatsioonisuutlikkuse suurendamise, c) innovatsiooni võimaldava keskkonna loomise potentsiaalile. Seetõttu käsitatakse kõiki riikliku maaeluvõrgustiku tegevusrühma tegevusvaldkondi, mille innovatsioonipotentsiaal on tõendatud, osana riikliku maaeluvõrgustiku aluseks olevast innovatsioonialasest sekkumisloogikast.</w:t>
      </w:r>
    </w:p>
    <w:p w:rsidR="00A45935" w:rsidRPr="00E05D08" w:rsidRDefault="00A45935" w:rsidP="006E2A31">
      <w:pPr>
        <w:pStyle w:val="HStandard"/>
        <w:rPr>
          <w:b/>
          <w:sz w:val="16"/>
        </w:rPr>
      </w:pPr>
      <w:r>
        <w:t xml:space="preserve">Järgmisel joonisel on kujutatud riikliku maaeluvõrgustiku innovatsioonialane sekkumisloogika ja selle tuletamine riikliku maaeluvõrgustiku olemasolevast sekkumisloogikast või riikliku maaeluvõrgustiku tegevuskavast. </w:t>
      </w:r>
      <w:r>
        <w:br w:type="page"/>
      </w:r>
    </w:p>
    <w:p w:rsidR="00A45935" w:rsidRPr="00CB68D9" w:rsidRDefault="00A45935" w:rsidP="00676B41">
      <w:pPr>
        <w:pStyle w:val="HHeadingfigures"/>
      </w:pPr>
      <w:bookmarkStart w:id="132" w:name="_Toc503284763"/>
      <w:bookmarkStart w:id="133" w:name="_Toc508961632"/>
      <w:r>
        <w:lastRenderedPageBreak/>
        <w:t>Riikliku maaeluvõrgustiku innovatsioonialane sekkumisloogika</w:t>
      </w:r>
      <w:bookmarkEnd w:id="132"/>
      <w:bookmarkEnd w:id="133"/>
    </w:p>
    <w:p w:rsidR="00A45935" w:rsidRPr="00E05D08" w:rsidRDefault="00B0662A" w:rsidP="00E05D08">
      <w:pPr>
        <w:spacing w:before="240" w:after="120" w:line="280" w:lineRule="atLeast"/>
        <w:ind w:left="-142"/>
        <w:mirrorIndents/>
        <w:jc w:val="center"/>
        <w:rPr>
          <w:rFonts w:eastAsia="Times New Roman" w:cs="Times New Roman"/>
          <w:b/>
          <w:szCs w:val="20"/>
        </w:rPr>
      </w:pPr>
      <w:r w:rsidRPr="00B0662A">
        <w:rPr>
          <w:noProof/>
          <w:lang w:val="en-GB" w:eastAsia="en-GB"/>
        </w:rPr>
        <w:drawing>
          <wp:inline distT="0" distB="0" distL="0" distR="0">
            <wp:extent cx="5727700" cy="3476625"/>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3476625"/>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Allikas: Euroopa maaelu arengu hindamise kasutajatugi, 2017</w:t>
      </w:r>
    </w:p>
    <w:p w:rsidR="00A45935" w:rsidRPr="00E05D08" w:rsidRDefault="00A45935" w:rsidP="00E05D08">
      <w:pPr>
        <w:spacing w:before="120" w:after="120" w:line="280" w:lineRule="atLeast"/>
        <w:mirrorIndents/>
        <w:rPr>
          <w:rFonts w:eastAsia="Times New Roman" w:cs="Times New Roman"/>
          <w:szCs w:val="20"/>
        </w:rPr>
      </w:pPr>
      <w:r>
        <w:t>Joonise põhjal saab riikliku maaeluvõrgustiku innovatsioonialase sekkumisloogika tuletada järgmiselt:</w:t>
      </w:r>
    </w:p>
    <w:p w:rsidR="00A45935" w:rsidRPr="00BC2432" w:rsidRDefault="00A45935" w:rsidP="00676B41">
      <w:pPr>
        <w:pStyle w:val="Hlistbullet"/>
      </w:pPr>
      <w:r>
        <w:rPr>
          <w:b/>
        </w:rPr>
        <w:t>1. ETAPP.</w:t>
      </w:r>
      <w:r>
        <w:t xml:space="preserve"> Tehke kindlaks maaelu arengu programmi piirkonna innovatsioonivajadused, mida saab käsitleda maaeluvõrgustike kaudu. </w:t>
      </w:r>
    </w:p>
    <w:p w:rsidR="00A45935" w:rsidRPr="00BC2432" w:rsidRDefault="00A45935" w:rsidP="00676B41">
      <w:pPr>
        <w:pStyle w:val="Hlistbullet"/>
      </w:pPr>
      <w:r>
        <w:rPr>
          <w:b/>
        </w:rPr>
        <w:t>2. ETAPP.</w:t>
      </w:r>
      <w:r>
        <w:t xml:space="preserve"> Siduge riikliku maaeluvõrgustiku tegevuskavas loetletud (ja programmitöö perioodi 2014–2020 õigusraamistikus eelnevalt määratletud) tegevusvaldkonnad</w:t>
      </w:r>
      <w:r>
        <w:rPr>
          <w:rFonts w:cs="Arial"/>
          <w:vertAlign w:val="superscript"/>
        </w:rPr>
        <w:footnoteReference w:id="62"/>
      </w:r>
      <w:r>
        <w:t xml:space="preserve">) kolme innovatsiooniteega ja seega üldise eesmärgiga edendada innovatsiooni riiklike maaeluvõrgustike kaudu (tuginedes meetmete innovatsioonipotentsiaali analüüsile – vt </w:t>
      </w:r>
      <w:hyperlink w:anchor="Screening_Potential" w:history="1">
        <w:r>
          <w:rPr>
            <w:rStyle w:val="Hyperlink"/>
            <w:sz w:val="20"/>
          </w:rPr>
          <w:t>alapeatükk 2.2</w:t>
        </w:r>
      </w:hyperlink>
      <w:r>
        <w:t>).</w:t>
      </w:r>
    </w:p>
    <w:p w:rsidR="00A45935" w:rsidRPr="00BC2432" w:rsidRDefault="00A45935" w:rsidP="00676B41">
      <w:pPr>
        <w:pStyle w:val="Hlistbullet"/>
      </w:pPr>
      <w:r>
        <w:rPr>
          <w:b/>
        </w:rPr>
        <w:t>3. ETAPP.</w:t>
      </w:r>
      <w:r>
        <w:t xml:space="preserve"> Kasutage muutuste teooriat, et kindlaks määrata oodatavad väljundid, mis luuakse tegevusvaldkondade abil, mis viivad kolme innovatsiooniteega seotud eeldatavate tulemusteni. Mõju, mis on seotud riikliku maaeluvõrgustiku ühiste eesmärkide ja maaelu arengu programmi eesmärkidega.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Hindamiselemendid </w:t>
      </w:r>
    </w:p>
    <w:p w:rsidR="00A45935" w:rsidRPr="00E05D08" w:rsidRDefault="00A45935" w:rsidP="00676B41">
      <w:pPr>
        <w:spacing w:after="120" w:line="280" w:lineRule="atLeast"/>
        <w:ind w:left="142"/>
        <w:mirrorIndents/>
        <w:rPr>
          <w:rFonts w:eastAsia="Times New Roman" w:cs="Times New Roman"/>
          <w:szCs w:val="20"/>
        </w:rPr>
      </w:pPr>
      <w:r>
        <w:t>21. ühisele hindamisküsimusele vastamisel on üks otsustamiskriteerium, nimelt „riiklik maaeluvõrgustik on edendanud innovatsiooni põllumajanduses, toidu tootmises, metsanduses ja maapiirkondades“</w:t>
      </w:r>
      <w:r>
        <w:rPr>
          <w:rFonts w:eastAsia="Times New Roman" w:cs="Times New Roman"/>
          <w:szCs w:val="20"/>
          <w:vertAlign w:val="superscript"/>
          <w:lang w:eastAsia="de-DE"/>
        </w:rPr>
        <w:footnoteReference w:id="63"/>
      </w:r>
      <w:r>
        <w:t>. Seda toetavad kaks ühist väljundnäitajat</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riikliku maaeluvõrgustiku toel loodud valdkondliku ja analüütilise teabe vahetuste arv (O.24);</w:t>
      </w:r>
    </w:p>
    <w:p w:rsidR="00A45935" w:rsidRPr="005D0347" w:rsidRDefault="00A45935" w:rsidP="008C0B17">
      <w:pPr>
        <w:numPr>
          <w:ilvl w:val="0"/>
          <w:numId w:val="95"/>
        </w:numPr>
        <w:tabs>
          <w:tab w:val="left" w:pos="426"/>
        </w:tabs>
        <w:ind w:left="426" w:hanging="284"/>
        <w:mirrorIndents/>
        <w:rPr>
          <w:szCs w:val="20"/>
        </w:rPr>
      </w:pPr>
      <w:r>
        <w:t>selliste Euroopa maaelu arengu võrgustiku (ENRD) tegevusvaldkondade arv, milles riiklik maaeluvõrgustik on osalenud (O.26).</w:t>
      </w:r>
    </w:p>
    <w:p w:rsidR="00A45935" w:rsidRPr="00E05D08" w:rsidRDefault="00A45935" w:rsidP="00E05D08">
      <w:pPr>
        <w:spacing w:after="120" w:line="280" w:lineRule="atLeast"/>
        <w:mirrorIndents/>
        <w:rPr>
          <w:rFonts w:eastAsia="Times New Roman" w:cs="Times New Roman"/>
          <w:szCs w:val="20"/>
        </w:rPr>
      </w:pPr>
      <w:r>
        <w:lastRenderedPageBreak/>
        <w:t>Täiendavad otsustamiskriteeriumid ja näitajad on esitatud tabelis 5. Selleks on olemasolev otsustamiskriteerium jagatud vastavalt kolmele innovatsiooniteele mitmeks kriteeriumiks.</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34" w:name="_Toc503284467"/>
      <w:bookmarkStart w:id="135" w:name="_Toc508961545"/>
      <w:r>
        <w:rPr>
          <w:color w:val="6F6F6F"/>
          <w:sz w:val="18"/>
          <w:szCs w:val="18"/>
        </w:rPr>
        <w:lastRenderedPageBreak/>
        <w:t>21. ühisele hindamisküsimusele vastamiseks kavandatud täiendavad otsustamiskriteeriumid, näitajad ja andmed</w:t>
      </w:r>
      <w:bookmarkEnd w:id="134"/>
      <w:bookmarkEnd w:id="135"/>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Otsustamiskriteeriumid</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Näitajad</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Vajalikud andmed</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Andmeallikad</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Ühised hindamiselemendid (ühine seire- ja hindamissüsteem ning ajavahemikul 2014–2020 ühiseid hindamisküsimusi käsitlevas töödokumendis kavandatud elemendid)</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 maaeluvõrgustik on toetanud innovatsiooni põllumajanduses, toidu tootmises, metsanduses ja maapiirkondades</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riikliku maaeluvõrgustiku toel loodud valdkondliku ja analüütilise teabe vahetuste arv (innovatsiooniga seotud)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riikliku maaeluvõrgustiku teavitamisvahendite arv (innovatsiooniga seotud)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selliste Euroopa maaelu arengu võrgustiku (ENRD) tegevusvaldkondade arv, milles riiklik maaeluvõrgustik on osalenud (innovatsiooniga seotud)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Lisanäitaja: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riikliku maaeluvõrgustiku soodustatud innovatsiooniprojektid protsendina kõigist maaelu arengu programmist toetust saanud innovatsiooniprojektide arvust</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Andmed riikliku maaeluvõrgustiku loodud innovaatiliste valdkondliku ja analüütilise teabe vahetuste kohta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Andmed riikliku maaeluvõrgustiku loodud innovatsioonialaste teavitamisvahendite kohta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Teave Euroopa maaelu arengu võrgustiku (ENRD) nende innovatsioonialaste tegevusvaldkondade kohta, milles riiklik maaeluvõrgustik on osalenud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Andmed riikliku maaeluvõrgustiku alustatud/toetatud maaelu arengu programmi innovatsiooniprojektide kohta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Maaelu arengu programmi seiresüsteem</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seire ja enesehindamine</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Euroopa maaelu arengu võrgustiku seire (võrgustiku statistika)</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Riikliku maaeluvõrgustiku poolt innovatsiooni kindlakstegemisse ja jagamisse antava panusega seotud täiendavad hindamiselemendid (valikuline)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maaelu arengu kava innovatsioonialane reklaami-, teabe- ja teabevahetustegevus on suurenenud</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innovatsioonialaste reklaami-, teabe- ja teabevahetusürituste arv</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Reklaami-, teabe- ja teabevahetusürituste arv teemade kaupa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Riiklike maaeluvõrgustike seire ja enesehindamine</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Intervjuud</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väljaanded</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Otsustamiskriteeriumid</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Näitajad</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Vajalikud andmed</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Andmeallikad</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Riikliku maaeluvõrgustiku poolt innovatsioonisuutlikkusse antava panusega seotud täiendavad hindamiselemendid (valikuline)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poolt a) nõustajatele ja innovatsiooni tugiteenuste osutajatele ja/või b) kohalikele algatusrühmadele ette nähtud koolitustegevuse ja võrgustikutöö maht on suurenenud</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poolt a) nõustajatele ja innovatsiooni tugiteenuste osutajatele ja/või b) kohalikele algatusrühmadele ette nähtud koolituste ja võrgustikutöö ürituste arv</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Koolituste ja võrgustikutöö ürituste arv sihtrühmade kaupa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Riiklikud maaeluvõrgustikud (seire, enesehindamine, intervjuud, väljaanded)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Kohalikud algatusrühmad (intervjuud, küsitlused, fookusrühmad)</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Riikliku maaeluvõrgustiku tegevuse tulemusena on paranenud nõustajate ja innovatsiooni tugiteenuste osutajate suutlikkus hõlbustada tegevusrühmade loomist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Selliste tegevusrühmade arv, mis on loodud riiklikult maaeluvõrgustikult koolitust saanud / tema võrgustikutöö üritustel osalenud nõustajate / innovatsiooni tugiteenuste osutajate toetusel</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Nõustajate / innovatsiooni tugiteenuste osutajate toetusel loodud tegevusrühmade arv</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Selliste tegevusrühmade arv, mis on loodud riiklikult maaeluvõrgustikult koolitust saanud / tema võrgustikutöö üritustel osalenud nõustajate / innovatsiooni tugiteenuste osutajate toetusel</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Riiklikud maaeluvõrgustikud (seire, enesehindamine, intervjuud, väljaanded)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Tegevusrühmadega läbi viidud küsitlused / loodud fookusrühmad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Nõustajate (innovatsiooni tugiteenuste osutajate) küsitlused/fookusrühmad</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Riikliku maaeluvõrgustiku poolt innovatsiooni võimaldavasse keskkonda antava panusega seotud täiendavad hindamiselemendid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Suurenenud on riikliku maaeluvõrgustiku osalemine Euroopa maaelu arengu võrgustiku innovatsioonialases tegevuses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Selliste Euroopa maaelu arengu võrgustiku (ENRD) tegevusvaldkondade arv, milles riiklik maaeluvõrgustik on osalenud (O.26), sealhulgas innovatsiooni teemadel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Selliste Euroopa maaelu arengu võrgustiku (ENRD) tegevusvaldkondade arv, milles riiklik maaeluvõrgustik on osalenud (andmeühik O.26), teemade kaupa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Seiretabelid</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Riiklikud maaeluvõrgustikud (seire, enesehindamine, intervjuud, väljaanded)</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Suurenenud on riikliku maaeluvõrgustiku osalemine EIP innovatsioonialases tegevuses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EIP-AGRIga seotud osalusmeetmete arv ja liik, sealhulgas: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näited innovatsioonile suunatud projektide / hea tava kohta;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innovatsiooniteemaliste kohtumiste korraldamine;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võrgustikutöö üritused innovatsiooni sidusrühmadega, nimelt kohalike algatusrühmade ja tegevusrühmadega;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piiriülene teabevahetus programmi „Horisont 2020“ projektide, teadusalgatuste, valdkondlike võrgustike ja rahastamisvõimaluste kohta;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innovatsiooni tugiteenuseid toetav tegevus innovaatiliste meetmete aktiveerimiseks ja tegevusrühmade loomiseks;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koostööpartneri otsimise toetamine.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Riikliku maaeluvõrgustiku EIPga seotud osalusmeetmete arv, nagu on sätestatud määruse (EL) nr 1305/2013 artikli 35 lõike 2 punktides a–f</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Riiklikud maaeluvõrgustikud (seire, enesehindamine, intervjuud, väljaanded)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Innovatsiooni tugiteenistuste võrgustikutöö struktuur liikmesriikides tasandil (kui on riiklikust </w:t>
            </w:r>
            <w:r>
              <w:rPr>
                <w:sz w:val="18"/>
                <w:szCs w:val="18"/>
                <w14:textFill>
                  <w14:solidFill>
                    <w14:srgbClr w14:val="373737">
                      <w14:lumMod w14:val="75000"/>
                    </w14:srgbClr>
                  </w14:solidFill>
                </w14:textFill>
              </w:rPr>
              <w:lastRenderedPageBreak/>
              <w:t>maaeluvõrgustikust eraldi)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teeninduspunkt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Tegevusrühmade projektidega seotud küsitlused/fookusrühmad</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Innovatsiooniprojekti partnerite vaheline tihedam koostöö, vahetused ja võrgustikutöö</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Innovatsiooniprojekti partnerite selliste täiendavate võrgustike/partnerluste/koostöörühmade arv, mida riiklik maaeluvõrgustik on ergutanud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Innovatsiooniprojekti partnerite selliste võrgustike, partnerluste ja/või koostöörühmade arv, mida riiklik maaeluvõrgustik on toetanud</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Riikliku maaeluvõrgustiku andmebaas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Küsitlused/fookusrühmad</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Kavandatud hindamismetoodika </w:t>
      </w:r>
    </w:p>
    <w:p w:rsidR="00A45935" w:rsidRPr="00E05D08" w:rsidRDefault="00A45935" w:rsidP="00E05D08">
      <w:pPr>
        <w:spacing w:after="120" w:line="280" w:lineRule="atLeast"/>
        <w:mirrorIndents/>
        <w:rPr>
          <w:rFonts w:eastAsia="Times New Roman" w:cs="Arial"/>
          <w:szCs w:val="20"/>
        </w:rPr>
      </w:pPr>
      <w:r>
        <w:t>21. ühisele hindamisküsimusele on soovitatav vastata järgmiste etappide haaval:</w:t>
      </w:r>
    </w:p>
    <w:p w:rsidR="00A45935" w:rsidRPr="007707EC" w:rsidRDefault="00A45935" w:rsidP="00676B41">
      <w:pPr>
        <w:pStyle w:val="Hlistbullet"/>
      </w:pPr>
      <w:r>
        <w:rPr>
          <w:b/>
        </w:rPr>
        <w:t>1. ETAPP. Riikliku maaeluvõrgustiku poolt innovatsiooni edendamisse antud panuse kindlakstegemiseks koguge teavet</w:t>
      </w:r>
      <w:r>
        <w:t xml:space="preserve"> riikliku maaeluvõrgustiku innovatsioonipotentsiaaliga tegevuses osalenud sidusrühmadelt. Selleks võib kasutada otsustamiskriteeriumeid ja näitajaid ning rakendada tabelis 6 esitatud meetodeid.</w:t>
      </w:r>
    </w:p>
    <w:p w:rsidR="00A45935" w:rsidRPr="007707EC" w:rsidRDefault="00A45935" w:rsidP="00676B41">
      <w:pPr>
        <w:pStyle w:val="Hlistbullet"/>
      </w:pPr>
      <w:r>
        <w:rPr>
          <w:b/>
        </w:rPr>
        <w:t>2. ETAPP. Mõõtke innovatsiooniga seotud väljundnäitajaid ja riikliku maaeluvõrgustiku põhiseid näitajaid</w:t>
      </w:r>
      <w:r>
        <w:t xml:space="preserve">, kasutades maaelu arengu programmi tegevuste andmebaasist ja riikliku maaeluvõrgustiku seiresüsteemist riikliku maaeluvõrgustiku tegevuse kohta saadud seireandmeid. </w:t>
      </w:r>
    </w:p>
    <w:p w:rsidR="00A45935" w:rsidRPr="007707EC" w:rsidRDefault="00A45935" w:rsidP="00676B41">
      <w:pPr>
        <w:pStyle w:val="Hlistbullet"/>
      </w:pPr>
      <w:r>
        <w:rPr>
          <w:b/>
        </w:rPr>
        <w:t>3. ETAPP. Rakendage muutuste teooriat, et võrrelda tulemusi</w:t>
      </w:r>
      <w:r>
        <w:t xml:space="preserve"> riikliku maaeluvõrgustiku tegevuse </w:t>
      </w:r>
      <w:r>
        <w:rPr>
          <w:b/>
        </w:rPr>
        <w:t>innovatsioonipotentsiaaliga</w:t>
      </w:r>
      <w:r>
        <w:t>, mis on kindlaks määratud hindamisprotsessi alguses, ja riikliku maaeluvõrgustiku elluviidud tegevusega. See hõlmab põhjusliku ajakava ja sündmuste kronoloogilise ülevaate väljatöötamist, milles kirjeldatakse riikliku maaeluvõrgustiku tegevust seoses innovatsiooniteedega ja kuidas see tekkis (kasutades ka seiresüsteemi andmeid).</w:t>
      </w:r>
      <w:r>
        <w:rPr>
          <w:b/>
        </w:rPr>
        <w:t xml:space="preserve"> Kontrollige</w:t>
      </w:r>
      <w:r>
        <w:t xml:space="preserve"> eelnevat, kasutades triangulatsioonimeetodeid.</w:t>
      </w:r>
    </w:p>
    <w:p w:rsidR="00A45935" w:rsidRPr="007707EC" w:rsidRDefault="00A45935" w:rsidP="00676B41">
      <w:pPr>
        <w:pStyle w:val="Hlistbullet"/>
      </w:pPr>
      <w:r>
        <w:rPr>
          <w:b/>
        </w:rPr>
        <w:t>4. ETAPP. Vastake ühisele hindamisküsimusele</w:t>
      </w:r>
      <w:r>
        <w:t xml:space="preserve">, hinnates Likerti skaalat kasutades, </w:t>
      </w:r>
      <w:r>
        <w:rPr>
          <w:b/>
        </w:rPr>
        <w:t>millises ulatuses on riiklik maaeluvõrgustik panustanud innovatsiooni edendamisse</w:t>
      </w:r>
      <w:r>
        <w:t xml:space="preserve"> eri tegevusrühmade kaudu</w:t>
      </w:r>
      <w:r>
        <w:rPr>
          <w:rFonts w:cs="Arial"/>
          <w:vertAlign w:val="superscript"/>
        </w:rPr>
        <w:footnoteReference w:id="65"/>
      </w:r>
      <w:r>
        <w:t>. Hindaja peaks sarnasel viiepunktisel skaalal hindama ka küsitletud/intervjueeritud sidusrühma usaldust tulemuste vastu. Hinded peavad olema põhjendatud.</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1A6F0E97" wp14:editId="318F88AE">
                <wp:extent cx="5828030" cy="3495675"/>
                <wp:effectExtent l="0" t="0" r="20320" b="28575"/>
                <wp:docPr id="550" name="Rectangle: Diagonal Corners Rounded 550"/>
                <wp:cNvGraphicFramePr/>
                <a:graphic xmlns:a="http://schemas.openxmlformats.org/drawingml/2006/main">
                  <a:graphicData uri="http://schemas.microsoft.com/office/word/2010/wordprocessingShape">
                    <wps:wsp>
                      <wps:cNvSpPr/>
                      <wps:spPr>
                        <a:xfrm>
                          <a:off x="0" y="0"/>
                          <a:ext cx="5828030" cy="3495675"/>
                        </a:xfrm>
                        <a:prstGeom prst="round2DiagRect">
                          <a:avLst>
                            <a:gd name="adj1" fmla="val 6942"/>
                            <a:gd name="adj2" fmla="val 0"/>
                          </a:avLst>
                        </a:prstGeom>
                        <a:noFill/>
                        <a:ln w="25400" cap="flat" cmpd="sng" algn="ctr">
                          <a:solidFill>
                            <a:srgbClr val="F07E31"/>
                          </a:solidFill>
                          <a:prstDash val="solid"/>
                        </a:ln>
                        <a:effectLst/>
                      </wps:spPr>
                      <wps:txbx>
                        <w:txbxContent>
                          <w:p w:rsidR="002E2DF8" w:rsidRPr="00E05D08" w:rsidRDefault="002E2DF8" w:rsidP="00B0662A">
                            <w:pPr>
                              <w:pStyle w:val="HStandard"/>
                              <w:spacing w:after="60"/>
                              <w:ind w:left="567" w:hanging="567"/>
                              <w:rPr>
                                <w:b/>
                                <w:color w:val="F07E31"/>
                                <w:sz w:val="18"/>
                                <w:szCs w:val="18"/>
                              </w:rPr>
                            </w:pPr>
                            <w:r>
                              <w:rPr>
                                <w:noProof/>
                                <w:sz w:val="18"/>
                                <w:szCs w:val="18"/>
                                <w:lang w:val="en-GB" w:eastAsia="en-GB"/>
                              </w:rPr>
                              <w:drawing>
                                <wp:inline distT="0" distB="0" distL="0" distR="0" wp14:anchorId="64D5103B" wp14:editId="5CDC89AA">
                                  <wp:extent cx="353060" cy="359410"/>
                                  <wp:effectExtent l="0" t="0" r="8890" b="2540"/>
                                  <wp:docPr id="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Näited 2017. aastal esitatud rakendamise aastaaruannetest</w:t>
                            </w:r>
                          </w:p>
                          <w:p w:rsidR="002E2DF8" w:rsidRPr="00EF653F" w:rsidRDefault="002E2DF8" w:rsidP="00E05D08">
                            <w:pPr>
                              <w:pStyle w:val="HStandard"/>
                              <w:rPr>
                                <w:sz w:val="18"/>
                                <w:szCs w:val="18"/>
                              </w:rPr>
                            </w:pPr>
                            <w:r>
                              <w:rPr>
                                <w:b/>
                                <w:sz w:val="18"/>
                                <w:szCs w:val="18"/>
                              </w:rPr>
                              <w:t xml:space="preserve">Tšehhi Vabariik </w:t>
                            </w:r>
                            <w:r>
                              <w:rPr>
                                <w:sz w:val="18"/>
                                <w:szCs w:val="18"/>
                              </w:rPr>
                              <w:t>– nimetab innovatsiooniprojektide toetusesaajatelt saadud teabel põhinevaid juhtumiuuringuid. Ta teeb ettepaneku jälgida innovatsiooniprojektide väljundnäitajaid O.24 ja O.25 käsitlevaid andmeid tegevuste andmebaasi kaudu ja kasutada neid 2019. aasta hindamises:</w:t>
                            </w:r>
                          </w:p>
                          <w:p w:rsidR="002E2DF8" w:rsidRPr="00EF653F" w:rsidRDefault="002E2DF8" w:rsidP="00B0662A">
                            <w:pPr>
                              <w:pStyle w:val="HStandard"/>
                              <w:numPr>
                                <w:ilvl w:val="0"/>
                                <w:numId w:val="49"/>
                              </w:numPr>
                              <w:tabs>
                                <w:tab w:val="left" w:pos="5702"/>
                              </w:tabs>
                              <w:spacing w:after="10"/>
                              <w:ind w:left="567" w:hanging="567"/>
                              <w:rPr>
                                <w:sz w:val="18"/>
                                <w:szCs w:val="18"/>
                              </w:rPr>
                            </w:pPr>
                            <w:r>
                              <w:rPr>
                                <w:sz w:val="18"/>
                                <w:szCs w:val="18"/>
                              </w:rPr>
                              <w:t xml:space="preserve">O.24 – riikliku maaeluvõrgustiku toel loodud valdkondliku ja analüütilise teabe vahetuste arv – vahetused suunati nõustajatele ja innovatsiooni tugiteenuste osutajatele; </w:t>
                            </w:r>
                          </w:p>
                          <w:p w:rsidR="002E2DF8" w:rsidRPr="00EF653F" w:rsidRDefault="002E2DF8" w:rsidP="00B0662A">
                            <w:pPr>
                              <w:pStyle w:val="HStandard"/>
                              <w:numPr>
                                <w:ilvl w:val="0"/>
                                <w:numId w:val="49"/>
                              </w:numPr>
                              <w:tabs>
                                <w:tab w:val="left" w:pos="5702"/>
                              </w:tabs>
                              <w:spacing w:after="10"/>
                              <w:ind w:left="567" w:hanging="567"/>
                              <w:rPr>
                                <w:sz w:val="18"/>
                                <w:szCs w:val="18"/>
                              </w:rPr>
                            </w:pPr>
                            <w:r>
                              <w:rPr>
                                <w:sz w:val="18"/>
                                <w:szCs w:val="18"/>
                              </w:rPr>
                              <w:t>O.25 – riikliku maaeluvõrgustiku nõustajatele ja innovatsiooni tugiteenuste osutajatele suunatud teavitamisvahendite arv.</w:t>
                            </w:r>
                          </w:p>
                          <w:p w:rsidR="002E2DF8" w:rsidRDefault="002E2DF8" w:rsidP="00B0662A">
                            <w:pPr>
                              <w:pStyle w:val="HStandard"/>
                              <w:spacing w:after="60"/>
                              <w:rPr>
                                <w:sz w:val="18"/>
                                <w:szCs w:val="18"/>
                              </w:rPr>
                            </w:pPr>
                            <w:r>
                              <w:rPr>
                                <w:b/>
                                <w:sz w:val="18"/>
                                <w:szCs w:val="18"/>
                              </w:rPr>
                              <w:t xml:space="preserve">Slovakkia </w:t>
                            </w:r>
                            <w:r>
                              <w:rPr>
                                <w:sz w:val="18"/>
                                <w:szCs w:val="18"/>
                              </w:rPr>
                              <w:t xml:space="preserve">– kirjeldab lisanäitajate kohta andmete kogumiseks osalejatega (riiklik maaeluvõrgustik ja riikliku maaeluvõrgustiku tegevuses osalejad) läbi viidud intervjuusid: riikliku maaeluvõrgustiku soodustatud innovatsiooniprojektid protsendina kõigist maaelu arengu programmist toetust saanud innovatsiooniprojektide arvust. </w:t>
                            </w:r>
                          </w:p>
                          <w:p w:rsidR="002E2DF8" w:rsidRPr="00ED3BAD" w:rsidRDefault="002E2DF8" w:rsidP="00E05D08">
                            <w:pPr>
                              <w:pStyle w:val="HStandard"/>
                              <w:rPr>
                                <w:sz w:val="18"/>
                                <w:szCs w:val="18"/>
                              </w:rPr>
                            </w:pPr>
                            <w:r>
                              <w:rPr>
                                <w:b/>
                                <w:sz w:val="18"/>
                                <w:szCs w:val="18"/>
                              </w:rPr>
                              <w:t>Castilla-León</w:t>
                            </w:r>
                            <w:r>
                              <w:rPr>
                                <w:sz w:val="18"/>
                                <w:szCs w:val="18"/>
                              </w:rPr>
                              <w:t xml:space="preserve"> </w:t>
                            </w:r>
                            <w:r>
                              <w:rPr>
                                <w:b/>
                                <w:sz w:val="18"/>
                                <w:szCs w:val="18"/>
                              </w:rPr>
                              <w:t xml:space="preserve">(ES) </w:t>
                            </w:r>
                            <w:r>
                              <w:rPr>
                                <w:sz w:val="18"/>
                                <w:szCs w:val="18"/>
                              </w:rPr>
                              <w:t>– soovitab võtta seiresüsteemis kasutusele näitaja, millega mõõdetakse M16 projektides osalejate arvu.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6F0E97" id="Rectangle: Diagonal Corners Rounded 550" o:spid="_x0000_s1051" style="width:458.9pt;height:275.25pt;visibility:visible;mso-wrap-style:square;mso-left-percent:-10001;mso-top-percent:-10001;mso-position-horizontal:absolute;mso-position-horizontal-relative:char;mso-position-vertical:absolute;mso-position-vertical-relative:line;mso-left-percent:-10001;mso-top-percent:-10001;v-text-anchor:middle" coordsize="5828030,3495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" adj="-11796480,,5400" path="m242670,l5828030,r,l5828030,3253005v,134023,-108647,242670,-242670,242670l,3495675r,l,242670c,108647,108647,,242670,xe" filled="f" strokecolor="#f07e31" strokeweight="2pt">
                <v:stroke joinstyle="miter"/>
                <v:formulas/>
                <v:path arrowok="t" o:connecttype="custom" o:connectlocs="242670,0;5828030,0;5828030,0;5828030,3253005;5585360,3495675;0,3495675;0,3495675;0,242670;242670,0" o:connectangles="0,0,0,0,0,0,0,0,0" textboxrect="0,0,5828030,3495675"/>
                <v:textbox>
                  <w:txbxContent>
                    <w:p w:rsidR="002E2DF8" w:rsidRPr="00E05D08" w:rsidRDefault="002E2DF8" w:rsidP="00B0662A">
                      <w:pPr>
                        <w:pStyle w:val="HStandard"/>
                        <w:spacing w:after="60"/>
                        <w:ind w:left="567" w:hanging="567"/>
                        <w:rPr>
                          <w:b/>
                          <w:color w:val="F07E31"/>
                          <w:sz w:val="18"/>
                          <w:szCs w:val="18"/>
                        </w:rPr>
                      </w:pPr>
                      <w:r>
                        <w:rPr>
                          <w:noProof/>
                          <w:sz w:val="18"/>
                          <w:szCs w:val="18"/>
                          <w:lang w:val="en-GB" w:eastAsia="en-GB"/>
                        </w:rPr>
                        <w:drawing>
                          <wp:inline distT="0" distB="0" distL="0" distR="0" wp14:anchorId="64D5103B" wp14:editId="5CDC89AA">
                            <wp:extent cx="353060" cy="359410"/>
                            <wp:effectExtent l="0" t="0" r="8890" b="2540"/>
                            <wp:docPr id="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Näited 2017. aastal esitatud rakendamise aastaaruannetest</w:t>
                      </w:r>
                    </w:p>
                    <w:p w:rsidR="002E2DF8" w:rsidRPr="00EF653F" w:rsidRDefault="002E2DF8" w:rsidP="00E05D08">
                      <w:pPr>
                        <w:pStyle w:val="HStandard"/>
                        <w:rPr>
                          <w:sz w:val="18"/>
                          <w:szCs w:val="18"/>
                        </w:rPr>
                      </w:pPr>
                      <w:r>
                        <w:rPr>
                          <w:b/>
                          <w:sz w:val="18"/>
                          <w:szCs w:val="18"/>
                        </w:rPr>
                        <w:t xml:space="preserve">Tšehhi Vabariik </w:t>
                      </w:r>
                      <w:r>
                        <w:rPr>
                          <w:sz w:val="18"/>
                          <w:szCs w:val="18"/>
                        </w:rPr>
                        <w:t>– nimetab innovatsiooniprojektide toetusesaajatelt saadud teabel põhinevaid juhtumiuuringuid. Ta teeb ettepaneku jälgida innovatsiooniprojektide väljundnäitajaid O.24 ja O.25 käsitlevaid andmeid tegevuste andmebaasi kaudu ja kasutada neid 2019. aasta hindamises:</w:t>
                      </w:r>
                    </w:p>
                    <w:p w:rsidR="002E2DF8" w:rsidRPr="00EF653F" w:rsidRDefault="002E2DF8" w:rsidP="00B0662A">
                      <w:pPr>
                        <w:pStyle w:val="HStandard"/>
                        <w:numPr>
                          <w:ilvl w:val="0"/>
                          <w:numId w:val="49"/>
                        </w:numPr>
                        <w:tabs>
                          <w:tab w:val="left" w:pos="5702"/>
                        </w:tabs>
                        <w:spacing w:after="10"/>
                        <w:ind w:left="567" w:hanging="567"/>
                        <w:rPr>
                          <w:sz w:val="18"/>
                          <w:szCs w:val="18"/>
                        </w:rPr>
                      </w:pPr>
                      <w:r>
                        <w:rPr>
                          <w:sz w:val="18"/>
                          <w:szCs w:val="18"/>
                        </w:rPr>
                        <w:t xml:space="preserve">O.24 – riikliku maaeluvõrgustiku toel loodud valdkondliku ja analüütilise teabe vahetuste arv – vahetused suunati nõustajatele ja innovatsiooni tugiteenuste osutajatele; </w:t>
                      </w:r>
                    </w:p>
                    <w:p w:rsidR="002E2DF8" w:rsidRPr="00EF653F" w:rsidRDefault="002E2DF8" w:rsidP="00B0662A">
                      <w:pPr>
                        <w:pStyle w:val="HStandard"/>
                        <w:numPr>
                          <w:ilvl w:val="0"/>
                          <w:numId w:val="49"/>
                        </w:numPr>
                        <w:tabs>
                          <w:tab w:val="left" w:pos="5702"/>
                        </w:tabs>
                        <w:spacing w:after="10"/>
                        <w:ind w:left="567" w:hanging="567"/>
                        <w:rPr>
                          <w:sz w:val="18"/>
                          <w:szCs w:val="18"/>
                        </w:rPr>
                      </w:pPr>
                      <w:r>
                        <w:rPr>
                          <w:sz w:val="18"/>
                          <w:szCs w:val="18"/>
                        </w:rPr>
                        <w:t>O.25 – riikliku maaeluvõrgustiku nõustajatele ja innovatsiooni tugiteenuste osutajatele suunatud teavitamisvahendite arv.</w:t>
                      </w:r>
                    </w:p>
                    <w:p w:rsidR="002E2DF8" w:rsidRDefault="002E2DF8" w:rsidP="00B0662A">
                      <w:pPr>
                        <w:pStyle w:val="HStandard"/>
                        <w:spacing w:after="60"/>
                        <w:rPr>
                          <w:sz w:val="18"/>
                          <w:szCs w:val="18"/>
                        </w:rPr>
                      </w:pPr>
                      <w:r>
                        <w:rPr>
                          <w:b/>
                          <w:sz w:val="18"/>
                          <w:szCs w:val="18"/>
                        </w:rPr>
                        <w:t xml:space="preserve">Slovakkia </w:t>
                      </w:r>
                      <w:r>
                        <w:rPr>
                          <w:sz w:val="18"/>
                          <w:szCs w:val="18"/>
                        </w:rPr>
                        <w:t xml:space="preserve">– kirjeldab lisanäitajate kohta andmete kogumiseks osalejatega (riiklik maaeluvõrgustik ja riikliku maaeluvõrgustiku tegevuses osalejad) läbi viidud intervjuusid: riikliku maaeluvõrgustiku soodustatud innovatsiooniprojektid protsendina kõigist maaelu arengu programmist toetust saanud innovatsiooniprojektide arvust. </w:t>
                      </w:r>
                    </w:p>
                    <w:p w:rsidR="002E2DF8" w:rsidRPr="00ED3BAD" w:rsidRDefault="002E2DF8" w:rsidP="00E05D08">
                      <w:pPr>
                        <w:pStyle w:val="HStandard"/>
                        <w:rPr>
                          <w:sz w:val="18"/>
                          <w:szCs w:val="18"/>
                        </w:rPr>
                      </w:pPr>
                      <w:r>
                        <w:rPr>
                          <w:b/>
                          <w:sz w:val="18"/>
                          <w:szCs w:val="18"/>
                        </w:rPr>
                        <w:t>Castilla-León</w:t>
                      </w:r>
                      <w:r>
                        <w:rPr>
                          <w:sz w:val="18"/>
                          <w:szCs w:val="18"/>
                        </w:rPr>
                        <w:t xml:space="preserve"> </w:t>
                      </w:r>
                      <w:r>
                        <w:rPr>
                          <w:b/>
                          <w:sz w:val="18"/>
                          <w:szCs w:val="18"/>
                        </w:rPr>
                        <w:t xml:space="preserve">(ES) </w:t>
                      </w:r>
                      <w:r>
                        <w:rPr>
                          <w:sz w:val="18"/>
                          <w:szCs w:val="18"/>
                        </w:rPr>
                        <w:t>– soovitab võtta seiresüsteemis kasutusele näitaja, millega mõõdetakse M16 projektides osalejate arvu.</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Suunistes</w:t>
      </w:r>
      <w:r>
        <w:rPr>
          <w:i/>
          <w:szCs w:val="20"/>
        </w:rPr>
        <w:t xml:space="preserve"> </w:t>
      </w:r>
      <w:hyperlink r:id="rId61" w:history="1">
        <w:r>
          <w:rPr>
            <w:rStyle w:val="Hyperlink"/>
            <w:sz w:val="20"/>
            <w:szCs w:val="20"/>
          </w:rPr>
          <w:t>„Evaluation of NRNs 2014–2020“</w:t>
        </w:r>
      </w:hyperlink>
      <w:r>
        <w:rPr>
          <w:rFonts w:eastAsia="Times New Roman" w:cs="Times New Roman"/>
          <w:szCs w:val="20"/>
          <w:vertAlign w:val="superscript"/>
          <w:lang w:eastAsia="de-DE"/>
        </w:rPr>
        <w:footnoteReference w:id="66"/>
      </w:r>
      <w:r>
        <w:t xml:space="preserve"> (Riiklike maaeluvõrgustike hindamine 2014–2020) kirjeldatakse üksikasjalikult riiklike maaeluvõrgustike hindamise meetodeid ja vahendeid. Suunistes kavandatakse kombineeritud lähenemisviis, mis ühendab kvalitatiivseid ja kvantitatiivseid meetodeid. </w:t>
      </w:r>
      <w:r>
        <w:lastRenderedPageBreak/>
        <w:t xml:space="preserve">Need omakorda hõlmavad küsitlusi, dialoogipõhiseid meetodeid, analüüsimeetodeid ja diagnostikameetodeid. </w:t>
      </w:r>
    </w:p>
    <w:p w:rsidR="00A45935" w:rsidRPr="00E05D08" w:rsidRDefault="00A45935" w:rsidP="00E05D08">
      <w:pPr>
        <w:spacing w:after="120" w:line="280" w:lineRule="atLeast"/>
        <w:mirrorIndents/>
        <w:rPr>
          <w:rFonts w:eastAsia="Times New Roman" w:cs="Times New Roman"/>
          <w:szCs w:val="20"/>
        </w:rPr>
      </w:pPr>
      <w:r>
        <w:t>Järgmises tabelis esitatakse lühiülevaade 21. ühisele hindamisküsimusele vastamise meetoditest riiklike maaeluvõrgustike innovatsioonieesmärgi d puhul. Nende meetodite täielik kirjeldus on esitatud suunistes</w:t>
      </w:r>
      <w:r>
        <w:rPr>
          <w:i/>
          <w:szCs w:val="20"/>
        </w:rPr>
        <w:t xml:space="preserve"> </w:t>
      </w:r>
      <w:hyperlink r:id="rId62" w:history="1">
        <w:r>
          <w:rPr>
            <w:rStyle w:val="Hyperlink"/>
            <w:sz w:val="20"/>
            <w:szCs w:val="20"/>
          </w:rPr>
          <w:t>„Evaluation of NRNs 2014–2020“</w:t>
        </w:r>
      </w:hyperlink>
      <w:r>
        <w:t>.</w:t>
      </w:r>
    </w:p>
    <w:p w:rsidR="00A45935" w:rsidRPr="00E05D08" w:rsidRDefault="00A45935" w:rsidP="00B421B9">
      <w:pPr>
        <w:pStyle w:val="HHeading1"/>
        <w:rPr>
          <w:b w:val="0"/>
          <w:color w:val="373737"/>
          <w:sz w:val="16"/>
        </w:rPr>
        <w:sectPr w:rsidR="00A45935" w:rsidRPr="00E05D08" w:rsidSect="001F6F07">
          <w:headerReference w:type="first" r:id="rId63"/>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r>
        <w:br w:type="page"/>
      </w:r>
    </w:p>
    <w:p w:rsidR="00A45935" w:rsidRPr="00D57D0A" w:rsidRDefault="00A45935" w:rsidP="00D57D0A">
      <w:pPr>
        <w:pStyle w:val="HHeadingtables"/>
        <w:rPr>
          <w:color w:val="6F6F6F"/>
          <w:sz w:val="18"/>
          <w:szCs w:val="18"/>
        </w:rPr>
      </w:pPr>
      <w:bookmarkStart w:id="136" w:name="_Toc503284468"/>
      <w:bookmarkStart w:id="137" w:name="_Toc508961546"/>
      <w:r>
        <w:rPr>
          <w:color w:val="6F6F6F"/>
          <w:sz w:val="18"/>
          <w:szCs w:val="18"/>
        </w:rPr>
        <w:lastRenderedPageBreak/>
        <w:t>21. ühise hindamisküsimuse puhul soovituslikud meetodid</w:t>
      </w:r>
      <w:bookmarkEnd w:id="136"/>
      <w:bookmarkEnd w:id="137"/>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Meetod</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Nõuandeid iga meetodi kasutamise kohta 21. ühisele hindamisküsimusele vastamisel</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Küsitlused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Võib kasutada innovatsiooni kohta selliste andmete ja teabe kogumiseks, mida seireandmebaasides ei ole, eelkõige seoses täiendavate näitajatega.</w:t>
            </w:r>
          </w:p>
          <w:p w:rsidR="00A45935" w:rsidRPr="00385368" w:rsidRDefault="00A45935" w:rsidP="00E05D08">
            <w:pPr>
              <w:spacing w:after="120" w:line="280" w:lineRule="atLeast"/>
              <w:rPr>
                <w:rFonts w:eastAsia="Calibri" w:cs="Arial"/>
                <w:sz w:val="18"/>
                <w:szCs w:val="18"/>
              </w:rPr>
            </w:pPr>
            <w:r>
              <w:rPr>
                <w:sz w:val="18"/>
                <w:szCs w:val="18"/>
              </w:rPr>
              <w:t>Küsitlused võib suunata riiklikele maaeluvõrgustikele, EIP tegevusrühmadele, projekti toetusesaajatele ja teistele innovatsiooni sidusrühmadele.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Fookusrühmad (dialoogipõhine meetod)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Kasutatakse dialoogipõhiste hindamismeetodite vahendina ja 21. ühise hindamisküsimuse puhul võib need korraldada järgmiselt:</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kaheastmelise ülesehituse korral luuakse fookusrühmad eri tasanditel (st nõustajad / innovatsiooni tugiteenuste osutajad ja kohalikud algatusrühmad). Riiklik maaeluvõrgustik võib pakkuda koolitust ja võrgustikutöö üritusi mõlemal tasandil; </w:t>
            </w:r>
          </w:p>
          <w:p w:rsidR="00A45935" w:rsidRPr="00385368" w:rsidRDefault="00A45935" w:rsidP="008C0B17">
            <w:pPr>
              <w:numPr>
                <w:ilvl w:val="0"/>
                <w:numId w:val="40"/>
              </w:numPr>
              <w:spacing w:before="60" w:after="120" w:line="280" w:lineRule="atLeast"/>
              <w:ind w:left="317"/>
              <w:rPr>
                <w:rFonts w:cs="Arial"/>
                <w:sz w:val="18"/>
              </w:rPr>
            </w:pPr>
            <w:r>
              <w:rPr>
                <w:sz w:val="18"/>
              </w:rPr>
              <w:t>keskendatuna innovatsiooni teemavaldkonnale (nt riikliku maaeluvõrgustiku innovatsiooni edendamisele suunatud tegevuse kontrollimiseks eri vaatenurki omavate inimeste rühmade moodustamine).</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Võrgustike funktsionaalne analüüs (diagnostikameetod)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Ühendab tegevusrühmadele suunatud veebiküsitluse (tehakse vahet riiklikult maaeluvõrgustikult teatavat toetust saanutel – vahendamisfunktsioon, koolitus jne – ja neil, kes ei ole toetust saanud) ja valitud tegevusrühmadega läbiviidavad süvitsi minevad intervjuuseeriad. Teise võimalusena võib luua fookusrühma, et käsitleda veebiküsitluse esialgseid tulemusi.</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Sidusrühma analüüs (diagnostikameetod)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See võib olla suunatud innovatsiooni sidusrühmadele eri tasanditel: riiklikule maaeluvõrgustikule või innovatsiooni tugiteenuste võrgustikustruktuurile liikmesriigi tasandil (kui see on riiklikust maaeluvõrgustikust eraldi), valdkondlike võrgustike koordinaatoritele, tegevusrühmade koordinaatoritele ja isegi EIP teeninduspunktile. </w:t>
            </w:r>
          </w:p>
          <w:p w:rsidR="00A45935" w:rsidRPr="00385368" w:rsidRDefault="00A45935" w:rsidP="00E05D08">
            <w:pPr>
              <w:spacing w:after="120" w:line="280" w:lineRule="atLeast"/>
              <w:rPr>
                <w:rFonts w:eastAsia="Calibri" w:cs="Arial"/>
                <w:sz w:val="18"/>
                <w:szCs w:val="18"/>
              </w:rPr>
            </w:pPr>
            <w:r>
              <w:rPr>
                <w:sz w:val="18"/>
                <w:szCs w:val="18"/>
              </w:rPr>
              <w:t>Sidusrühma analüüs aitab koguda teavet nende näitajate kohta, mille puhul andmeid ei koguta seireandmebaasi kaudu. 21. ühise hindamisküsimuse puhul saab seireandmete abil mõõta ainult kolme väljundnäitajat ja isegi siis võivad andmed olla liiga üldised ega pruugi käsitleda innovatsioonielemente. Näiteks riikliku maaeluvõrgustiku toetusel loodud valdkondliku ja analüütilise teabe vahetuste arv (O.24) võib olla seireandmebaasis registreeritud, kuid ilma viiteta selle kohta, millised nendest vahetustest käsitlesid innovatsiooniteemasid.</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Sotsiaalvõrgustiku analüüs</w:t>
            </w:r>
            <w:r>
              <w:rPr>
                <w:sz w:val="18"/>
                <w:szCs w:val="18"/>
              </w:rPr>
              <w:t xml:space="preserve"> (diagnostikameetod)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Sotsiaalvõrgustiku analüüsi võib läbi viia valdkondliku aspekti, eelkõige riikliku maaeluvõrgustiku innovatsioonieesmärkide edendamise kohta, vaadeldes innovatsioonivõrgustiku alasid (nt tehes kindlaks võrgustiku peamised innovatsioonitegevuses osalejad), hinnates nende struktuuriomadusi (nt innovatsiooni sidusrühmade kesksus või perifeersus) ja nendevahelisi kattuvusi (nt peamiste ühenduste kindlakstegemiseks) ning arutades neid fookusrühmas.</w:t>
            </w:r>
          </w:p>
          <w:p w:rsidR="00A45935" w:rsidRPr="00385368" w:rsidRDefault="00A45935" w:rsidP="00E05D08">
            <w:pPr>
              <w:spacing w:after="120" w:line="280" w:lineRule="atLeast"/>
              <w:rPr>
                <w:rFonts w:eastAsia="Calibri" w:cs="Arial"/>
                <w:sz w:val="18"/>
                <w:szCs w:val="18"/>
              </w:rPr>
            </w:pPr>
            <w:r>
              <w:rPr>
                <w:sz w:val="18"/>
                <w:szCs w:val="18"/>
              </w:rPr>
              <w:t>Sotsiaalvõrgustiku analüüs võib aidata mõõta innovatsiooni sidusrühmade osalemist riiklikus maaeluvõrgustikus ja hinnata innovatsioonialaste väljundite tulemuslikkust (nt innovatsioonialased valdkondliku ja analüütilise teabe vahetused, innovatsioonialased koolitused ja võrgustikutöö üritused ning innovatsiooniga seotud projektinäidete kogumine).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Juhtumiuuringud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Juhtumiuuringuid võib kohandada ja kasutada mis tahes hindamisel. Need annavad võimaluse kombineerida eri meetodeid ja nende ülesehitus on väga paindlik. 21. ühise hindamisküsimuse puhul tehakse ettepanek, et juhtumiuuringud tuleks üles ehitada järgmistele innovatsiooniga seotud küsimustele/kriteeriumidele:</w:t>
            </w:r>
          </w:p>
          <w:p w:rsidR="00A45935" w:rsidRPr="00385368" w:rsidRDefault="00A45935" w:rsidP="008C0B17">
            <w:pPr>
              <w:numPr>
                <w:ilvl w:val="0"/>
                <w:numId w:val="41"/>
              </w:numPr>
              <w:spacing w:before="60" w:after="120" w:line="280" w:lineRule="atLeast"/>
              <w:ind w:left="360"/>
              <w:rPr>
                <w:sz w:val="18"/>
              </w:rPr>
            </w:pPr>
            <w:r>
              <w:rPr>
                <w:sz w:val="18"/>
              </w:rPr>
              <w:t>analüüsida riikliku maaeluvõrgustiku rolli tegevusrühmade loomisel ja seega innovatsiooni edendamisel põllumajanduses, metsanduses ja maapiirkondades;</w:t>
            </w:r>
          </w:p>
          <w:p w:rsidR="00A45935" w:rsidRPr="00385368" w:rsidRDefault="00A45935" w:rsidP="008C0B17">
            <w:pPr>
              <w:numPr>
                <w:ilvl w:val="0"/>
                <w:numId w:val="41"/>
              </w:numPr>
              <w:spacing w:before="60" w:after="120" w:line="280" w:lineRule="atLeast"/>
              <w:ind w:left="360"/>
              <w:rPr>
                <w:sz w:val="18"/>
              </w:rPr>
            </w:pPr>
            <w:r>
              <w:rPr>
                <w:sz w:val="18"/>
              </w:rPr>
              <w:t>analüüsida riikliku maaeluvõrgustiku panust nõustajate ja innovatsiooni tugiteenuste osutajate toetamisel interaktiivsete innovatsiooniprotsesside juhendajana (nt rakendades praktilisi ideid, tegutsedes uute teadmiste vahendajate, hõlbustajate ja levitajatena);</w:t>
            </w:r>
          </w:p>
          <w:p w:rsidR="00A45935" w:rsidRPr="00385368" w:rsidRDefault="00A45935" w:rsidP="008C0B17">
            <w:pPr>
              <w:numPr>
                <w:ilvl w:val="0"/>
                <w:numId w:val="41"/>
              </w:numPr>
              <w:spacing w:before="60" w:after="120" w:line="280" w:lineRule="atLeast"/>
              <w:ind w:left="360"/>
              <w:rPr>
                <w:sz w:val="18"/>
              </w:rPr>
            </w:pPr>
            <w:r>
              <w:rPr>
                <w:sz w:val="18"/>
              </w:rPr>
              <w:t>analüüsida riiklike maaeluvõrgustike rolli valdkondlikes võrgustikes, mis ühendavad tegevusrühmi, ja seetõttu hinnata seoseid programmiga „Horisont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Riskid ja lahendused</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Riskid</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Lahendused</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Andmed kolme ühise väljundnäitaja kohta peaksid olema kättesaadavad, kuid suure tõenäosusega ei käsitle need innovatsiooni. Näiteks ei pruugita koguda andmeid valdkondliku ja analüütiliste teabe vahetuste kohta teemade kaupa, konkreetsemalt innovatsiooni teemal. Samuti ei pruugi teavitamisvahendeid käsitlevad andmed olla teemati liigendatud (nt innovatsioonitulemustest teavitamine).</w:t>
            </w:r>
          </w:p>
        </w:tc>
        <w:tc>
          <w:tcPr>
            <w:tcW w:w="4509" w:type="dxa"/>
          </w:tcPr>
          <w:p w:rsidR="00A45935" w:rsidRPr="00385368" w:rsidRDefault="00A45935" w:rsidP="007E63EF">
            <w:pPr>
              <w:spacing w:after="120" w:line="280" w:lineRule="atLeast"/>
              <w:rPr>
                <w:sz w:val="18"/>
                <w:szCs w:val="18"/>
              </w:rPr>
            </w:pPr>
            <w:r>
              <w:rPr>
                <w:sz w:val="18"/>
                <w:szCs w:val="18"/>
              </w:rPr>
              <w:t>Korraldusasutused peaksid lisama seireandmebaasidesse kolme ühise väljundnäitaja innovatsioonikomponendi</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Kõigi teiste kavandatud näitajate puhul ei kogutaks andmeid seire eesmärkidel, välja arvatud juhul, kui korraldusasutus / riiklik maaeluvõrgustik on otsustanud seda teha lisaks ühistele andmeühikutele.</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Varases rakendamisetapis peaksid riiklikud maaeluvõrgustikud märgistama oma tegevusvaldkonnad, mis suunatakse innovatsiooni edendamisele (nt innovatsiooni sihtrühmade koolitamine, innovatsiooni käsitleva valdkondliku teabe vahetused, innovatsiooni kohta hea tava kogumine, tegevusrühmade loomise toetamine jne).</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Andmete analüüsil ainult ühele (kvalitatiivsele või kvantitatiivsele) meetodile tuginedes ei pruugi saada usaldusväärseid tulemusi.</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Kasutage koos eri hindamismeetodeid, millega kogutakse teavet pidevalt või tagantjärele (näiteks eespool soovitatud meetodeid – küsitlused, fookusrühmad, diagnostikameetodid, juhtumiuuringud) ning mis võimaldavad trianguleerida ja saada kindlamaid tulemusi.</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Järeldused ja soovitused</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lastRenderedPageBreak/>
        <w:t>Järeldused ja soovitused peaksid käsitlema järgmist:</w:t>
      </w:r>
    </w:p>
    <w:p w:rsidR="00A45935" w:rsidRPr="00E72529" w:rsidRDefault="00A45935" w:rsidP="00676B41">
      <w:pPr>
        <w:pStyle w:val="Hlistbullet"/>
        <w:rPr>
          <w:rFonts w:eastAsia="Calibri"/>
          <w:shd w:val="clear" w:color="auto" w:fill="FFFFFF"/>
        </w:rPr>
      </w:pPr>
      <w:r>
        <w:rPr>
          <w:b/>
          <w:shd w:val="clear" w:color="auto" w:fill="FFFFFF"/>
        </w:rPr>
        <w:t>riiklike maaeluvõrgustike osalemine innovatsiooni edendamisel</w:t>
      </w:r>
      <w:r>
        <w:rPr>
          <w:shd w:val="clear" w:color="auto" w:fill="FFFFFF"/>
        </w:rPr>
        <w:t xml:space="preserve"> põllumajanduses, toidu tootmises, metsanduses ja maapiirkondades;</w:t>
      </w:r>
    </w:p>
    <w:p w:rsidR="00A45935" w:rsidRPr="00E72529" w:rsidRDefault="00A45935" w:rsidP="00676B41">
      <w:pPr>
        <w:pStyle w:val="Hlistbullet"/>
        <w:rPr>
          <w:rFonts w:eastAsia="Calibri"/>
          <w:shd w:val="clear" w:color="auto" w:fill="FFFFFF"/>
        </w:rPr>
      </w:pPr>
      <w:r>
        <w:rPr>
          <w:b/>
          <w:shd w:val="clear" w:color="auto" w:fill="FFFFFF"/>
        </w:rPr>
        <w:t>peamised tegurid ja tingimused</w:t>
      </w:r>
      <w:r>
        <w:rPr>
          <w:shd w:val="clear" w:color="auto" w:fill="FFFFFF"/>
        </w:rPr>
        <w:t>, mis muudavad riiklikud maaeluvõrgustikud peamisteks osalejateks interaktiivsetes innovatsiooniprotsessides;</w:t>
      </w:r>
    </w:p>
    <w:p w:rsidR="00A45935" w:rsidRPr="00E72529" w:rsidRDefault="00A45935" w:rsidP="00676B41">
      <w:pPr>
        <w:pStyle w:val="Hlistbullet"/>
        <w:rPr>
          <w:rFonts w:eastAsia="Calibri"/>
          <w:shd w:val="clear" w:color="auto" w:fill="FFFFFF"/>
        </w:rPr>
      </w:pPr>
      <w:r>
        <w:rPr>
          <w:b/>
          <w:shd w:val="clear" w:color="auto" w:fill="FFFFFF"/>
        </w:rPr>
        <w:t>riiklike maaeluvõrgustike roll innovatsioonisüsteemis</w:t>
      </w:r>
      <w:r>
        <w:rPr>
          <w:shd w:val="clear" w:color="auto" w:fill="FFFFFF"/>
        </w:rPr>
        <w:t>: 1) innovatsiooni kindlakstegemine hea tava kogumise ja levitamise kaudu; 2) innovatsioonisuutlikkuse suurendamine koolituse, võrgustikutöö ning valdkondliku ja analüütilise teabe vahetuste kaudu; 3) innovatsiooni võimaldava keskkonna loomine EIP tegevusrühmade toetamise ja aktiveerimise kaudu.</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Lisalugemist</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92C2586" wp14:editId="3491ED4B">
                <wp:extent cx="5625465" cy="373380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3733800"/>
                        </a:xfrm>
                        <a:prstGeom prst="round2DiagRect">
                          <a:avLst>
                            <a:gd name="adj1" fmla="val 9900"/>
                            <a:gd name="adj2" fmla="val 0"/>
                          </a:avLst>
                        </a:prstGeom>
                        <a:noFill/>
                        <a:ln w="25400" cap="flat" cmpd="sng" algn="ctr">
                          <a:solidFill>
                            <a:srgbClr val="59638E"/>
                          </a:solidFill>
                          <a:prstDash val="solid"/>
                        </a:ln>
                        <a:effectLst/>
                      </wps:spPr>
                      <wps:txbx>
                        <w:txbxContent>
                          <w:p w:rsidR="002E2DF8" w:rsidRDefault="002E2DF8"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D14F8F" w:rsidRDefault="002E2DF8" w:rsidP="00E05D08">
                            <w:pPr>
                              <w:pStyle w:val="HStandard"/>
                              <w:rPr>
                                <w:sz w:val="18"/>
                                <w:szCs w:val="18"/>
                              </w:rPr>
                            </w:pPr>
                            <w:r>
                              <w:rPr>
                                <w:sz w:val="18"/>
                                <w:szCs w:val="18"/>
                              </w:rPr>
                              <w:t xml:space="preserve">Euroopa maaelu arengu hindamise kasutajatugi (2016), </w:t>
                            </w:r>
                            <w:r>
                              <w:t>suunised</w:t>
                            </w:r>
                            <w:r>
                              <w:rPr>
                                <w:sz w:val="18"/>
                                <w:szCs w:val="18"/>
                              </w:rPr>
                              <w:t xml:space="preserve"> </w:t>
                            </w:r>
                            <w:hyperlink r:id="rId64" w:history="1">
                              <w:r>
                                <w:rPr>
                                  <w:color w:val="F07E31"/>
                                  <w:sz w:val="18"/>
                                  <w:szCs w:val="18"/>
                                  <w:u w:val="single"/>
                                </w:rPr>
                                <w:t>„Assessment of RDP Results:</w:t>
                              </w:r>
                            </w:hyperlink>
                            <w:hyperlink r:id="rId65" w:history="1">
                              <w:r w:rsidRPr="00D14F8F">
                                <w:rPr>
                                  <w:color w:val="F07E31"/>
                                  <w:sz w:val="18"/>
                                  <w:szCs w:val="18"/>
                                  <w:u w:val="single"/>
                                </w:rPr>
                                <w:t xml:space="preserve"> How to Prepare for Reporting on Evaluation in 2017“</w:t>
                              </w:r>
                            </w:hyperlink>
                            <w:r w:rsidRPr="00D14F8F">
                              <w:rPr>
                                <w:sz w:val="18"/>
                                <w:szCs w:val="18"/>
                              </w:rPr>
                              <w:t xml:space="preserve">, 11. lisa; </w:t>
                            </w:r>
                          </w:p>
                          <w:p w:rsidR="002E2DF8" w:rsidRPr="00D14F8F" w:rsidRDefault="002E2DF8" w:rsidP="00E05D08">
                            <w:pPr>
                              <w:pStyle w:val="HStandard"/>
                              <w:rPr>
                                <w:sz w:val="18"/>
                                <w:szCs w:val="18"/>
                              </w:rPr>
                            </w:pPr>
                            <w:r w:rsidRPr="00D14F8F">
                              <w:rPr>
                                <w:sz w:val="18"/>
                                <w:szCs w:val="18"/>
                              </w:rPr>
                              <w:t>ENRD (2014),</w:t>
                            </w:r>
                            <w:hyperlink r:id="rId66" w:history="1">
                              <w:r w:rsidRPr="00D14F8F">
                                <w:rPr>
                                  <w:rStyle w:val="Hyperlink"/>
                                  <w:sz w:val="18"/>
                                  <w:szCs w:val="18"/>
                                </w:rPr>
                                <w:t>„NRN Guidebook“</w:t>
                              </w:r>
                            </w:hyperlink>
                            <w:r w:rsidRPr="00D14F8F">
                              <w:rPr>
                                <w:sz w:val="18"/>
                                <w:szCs w:val="18"/>
                              </w:rPr>
                              <w:t xml:space="preserve"> (Riikliku maaeluvõrgustiku juhend), Luxembourgi väljaannete talitus;</w:t>
                            </w:r>
                          </w:p>
                          <w:p w:rsidR="002E2DF8" w:rsidRPr="00D14F8F" w:rsidRDefault="002E2DF8" w:rsidP="00E05D08">
                            <w:pPr>
                              <w:pStyle w:val="HStandard"/>
                              <w:rPr>
                                <w:sz w:val="18"/>
                                <w:szCs w:val="18"/>
                              </w:rPr>
                            </w:pPr>
                            <w:r w:rsidRPr="00D14F8F">
                              <w:rPr>
                                <w:sz w:val="18"/>
                                <w:szCs w:val="18"/>
                              </w:rPr>
                              <w:t xml:space="preserve">Euroopa maaelu arengu hindamise kasutajatugi (2016), suunised </w:t>
                            </w:r>
                            <w:hyperlink r:id="rId67" w:history="1">
                              <w:r w:rsidRPr="00D14F8F">
                                <w:rPr>
                                  <w:rStyle w:val="Hyperlink"/>
                                  <w:sz w:val="18"/>
                                  <w:szCs w:val="18"/>
                                </w:rPr>
                                <w:t>„Evaluation of National Rural Networks 2014–2020“</w:t>
                              </w:r>
                            </w:hyperlink>
                            <w:r w:rsidRPr="00D14F8F">
                              <w:rPr>
                                <w:sz w:val="18"/>
                                <w:szCs w:val="18"/>
                              </w:rPr>
                              <w:t>;</w:t>
                            </w:r>
                          </w:p>
                          <w:p w:rsidR="002E2DF8" w:rsidRPr="00D14F8F" w:rsidRDefault="002E2DF8" w:rsidP="00E05D08">
                            <w:pPr>
                              <w:pStyle w:val="HStandard"/>
                              <w:rPr>
                                <w:sz w:val="18"/>
                                <w:szCs w:val="18"/>
                              </w:rPr>
                            </w:pPr>
                            <w:r w:rsidRPr="00D14F8F">
                              <w:rPr>
                                <w:sz w:val="18"/>
                                <w:szCs w:val="18"/>
                              </w:rPr>
                              <w:t xml:space="preserve">Euroopa Komisjon, põllumajanduse ja maaelu arengu peadirektoraat (2014), </w:t>
                            </w:r>
                            <w:hyperlink r:id="rId68" w:history="1">
                              <w:r w:rsidRPr="00D14F8F">
                                <w:rPr>
                                  <w:rStyle w:val="Hyperlink"/>
                                  <w:sz w:val="18"/>
                                  <w:szCs w:val="18"/>
                                </w:rPr>
                                <w:t>„Guidelines on programming for innovation and the implementation of the EIP for agricultural productivity and sustainability“</w:t>
                              </w:r>
                            </w:hyperlink>
                            <w:r w:rsidRPr="00D14F8F">
                              <w:rPr>
                                <w:sz w:val="18"/>
                                <w:szCs w:val="18"/>
                              </w:rPr>
                              <w:t>;</w:t>
                            </w:r>
                          </w:p>
                          <w:p w:rsidR="002E2DF8" w:rsidRPr="00D14F8F" w:rsidRDefault="002E2DF8" w:rsidP="00E05D08">
                            <w:pPr>
                              <w:pStyle w:val="HStandard"/>
                              <w:rPr>
                                <w:sz w:val="18"/>
                                <w:szCs w:val="18"/>
                              </w:rPr>
                            </w:pPr>
                            <w:r w:rsidRPr="00D14F8F">
                              <w:rPr>
                                <w:sz w:val="18"/>
                                <w:szCs w:val="18"/>
                              </w:rPr>
                              <w:t xml:space="preserve">Euroopa maaelu arengu hindamise kasutajatugi (2014), „Intervention logic and evaluation framework for 2014–2020 National Rural Networks“ (2014–2020 riiklike maaeluvõrgustike sekkumisloogika ja hindamisraamistik). Taustadokumenti tutvustati hea tava teemalisel seminaril </w:t>
                            </w:r>
                            <w:hyperlink r:id="rId69" w:history="1">
                              <w:r w:rsidRPr="00D14F8F">
                                <w:rPr>
                                  <w:sz w:val="18"/>
                                  <w:szCs w:val="18"/>
                                </w:rPr>
                                <w:t>„Good Practice Workshop “National Rural Networks:</w:t>
                              </w:r>
                            </w:hyperlink>
                            <w:hyperlink r:id="rId70" w:history="1">
                              <w:r w:rsidRPr="00D14F8F">
                                <w:rPr>
                                  <w:sz w:val="18"/>
                                  <w:szCs w:val="18"/>
                                </w:rPr>
                                <w:t xml:space="preserve"> How to show their benefits“</w:t>
                              </w:r>
                            </w:hyperlink>
                            <w:r w:rsidRPr="00D14F8F">
                              <w:rPr>
                                <w:sz w:val="18"/>
                                <w:szCs w:val="18"/>
                              </w:rPr>
                              <w:t>, Rooma (Itaalia), 10. ja 11. aprill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2.95pt;height:294pt;visibility:visible;mso-wrap-style:square;mso-left-percent:-10001;mso-top-percent:-10001;mso-position-horizontal:absolute;mso-position-horizontal-relative:char;mso-position-vertical:absolute;mso-position-vertical-relative:line;mso-left-percent:-10001;mso-top-percent:-10001;v-text-anchor:middle" coordsize="5625465,3733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" adj="-11796480,,5400" path="m369646,l5625465,r,l5625465,3364154v,204150,-165496,369646,-369646,369646l,3733800r,l,369646c,165496,165496,,369646,xe" filled="f" strokecolor="#59638e" strokeweight="2pt">
                <v:stroke joinstyle="miter"/>
                <v:formulas/>
                <v:path arrowok="t" o:connecttype="custom" o:connectlocs="369646,0;5625465,0;5625465,0;5625465,3364154;5255819,3733800;0,3733800;0,3733800;0,369646;369646,0" o:connectangles="0,0,0,0,0,0,0,0,0" textboxrect="0,0,5625465,3733800"/>
                <v:textbox>
                  <w:txbxContent>
                    <w:p w:rsidR="002E2DF8" w:rsidRDefault="002E2DF8"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D14F8F" w:rsidRDefault="002E2DF8" w:rsidP="00E05D08">
                      <w:pPr>
                        <w:pStyle w:val="HStandard"/>
                        <w:rPr>
                          <w:sz w:val="18"/>
                          <w:szCs w:val="18"/>
                        </w:rPr>
                      </w:pPr>
                      <w:r>
                        <w:rPr>
                          <w:sz w:val="18"/>
                          <w:szCs w:val="18"/>
                        </w:rPr>
                        <w:t xml:space="preserve">Euroopa maaelu arengu hindamise kasutajatugi (2016), </w:t>
                      </w:r>
                      <w:r>
                        <w:t>suunised</w:t>
                      </w:r>
                      <w:r>
                        <w:rPr>
                          <w:sz w:val="18"/>
                          <w:szCs w:val="18"/>
                        </w:rPr>
                        <w:t xml:space="preserve"> </w:t>
                      </w:r>
                      <w:hyperlink r:id="rId71" w:history="1">
                        <w:r>
                          <w:rPr>
                            <w:color w:val="F07E31"/>
                            <w:sz w:val="18"/>
                            <w:szCs w:val="18"/>
                            <w:u w:val="single"/>
                          </w:rPr>
                          <w:t>„Assessment of RDP Results:</w:t>
                        </w:r>
                      </w:hyperlink>
                      <w:hyperlink r:id="rId72" w:history="1">
                        <w:r w:rsidRPr="00D14F8F">
                          <w:rPr>
                            <w:color w:val="F07E31"/>
                            <w:sz w:val="18"/>
                            <w:szCs w:val="18"/>
                            <w:u w:val="single"/>
                          </w:rPr>
                          <w:t xml:space="preserve"> How to Prepare for Reporting on Evaluation in 2017“</w:t>
                        </w:r>
                      </w:hyperlink>
                      <w:r w:rsidRPr="00D14F8F">
                        <w:rPr>
                          <w:sz w:val="18"/>
                          <w:szCs w:val="18"/>
                        </w:rPr>
                        <w:t xml:space="preserve">, 11. lisa; </w:t>
                      </w:r>
                    </w:p>
                    <w:p w:rsidR="002E2DF8" w:rsidRPr="00D14F8F" w:rsidRDefault="002E2DF8" w:rsidP="00E05D08">
                      <w:pPr>
                        <w:pStyle w:val="HStandard"/>
                        <w:rPr>
                          <w:sz w:val="18"/>
                          <w:szCs w:val="18"/>
                        </w:rPr>
                      </w:pPr>
                      <w:r w:rsidRPr="00D14F8F">
                        <w:rPr>
                          <w:sz w:val="18"/>
                          <w:szCs w:val="18"/>
                        </w:rPr>
                        <w:t>ENRD (2014),</w:t>
                      </w:r>
                      <w:hyperlink r:id="rId73" w:history="1">
                        <w:r w:rsidRPr="00D14F8F">
                          <w:rPr>
                            <w:rStyle w:val="Hyperlink"/>
                            <w:sz w:val="18"/>
                            <w:szCs w:val="18"/>
                          </w:rPr>
                          <w:t>„NRN Guidebook“</w:t>
                        </w:r>
                      </w:hyperlink>
                      <w:r w:rsidRPr="00D14F8F">
                        <w:rPr>
                          <w:sz w:val="18"/>
                          <w:szCs w:val="18"/>
                        </w:rPr>
                        <w:t xml:space="preserve"> (Riikliku maaeluvõrgustiku juhend), Luxembourgi väljaannete talitus;</w:t>
                      </w:r>
                    </w:p>
                    <w:p w:rsidR="002E2DF8" w:rsidRPr="00D14F8F" w:rsidRDefault="002E2DF8" w:rsidP="00E05D08">
                      <w:pPr>
                        <w:pStyle w:val="HStandard"/>
                        <w:rPr>
                          <w:sz w:val="18"/>
                          <w:szCs w:val="18"/>
                        </w:rPr>
                      </w:pPr>
                      <w:r w:rsidRPr="00D14F8F">
                        <w:rPr>
                          <w:sz w:val="18"/>
                          <w:szCs w:val="18"/>
                        </w:rPr>
                        <w:t xml:space="preserve">Euroopa maaelu arengu hindamise kasutajatugi (2016), suunised </w:t>
                      </w:r>
                      <w:hyperlink r:id="rId74" w:history="1">
                        <w:r w:rsidRPr="00D14F8F">
                          <w:rPr>
                            <w:rStyle w:val="Hyperlink"/>
                            <w:sz w:val="18"/>
                            <w:szCs w:val="18"/>
                          </w:rPr>
                          <w:t>„Evaluation of National Rural Networks 2014–2020“</w:t>
                        </w:r>
                      </w:hyperlink>
                      <w:r w:rsidRPr="00D14F8F">
                        <w:rPr>
                          <w:sz w:val="18"/>
                          <w:szCs w:val="18"/>
                        </w:rPr>
                        <w:t>;</w:t>
                      </w:r>
                    </w:p>
                    <w:p w:rsidR="002E2DF8" w:rsidRPr="00D14F8F" w:rsidRDefault="002E2DF8" w:rsidP="00E05D08">
                      <w:pPr>
                        <w:pStyle w:val="HStandard"/>
                        <w:rPr>
                          <w:sz w:val="18"/>
                          <w:szCs w:val="18"/>
                        </w:rPr>
                      </w:pPr>
                      <w:r w:rsidRPr="00D14F8F">
                        <w:rPr>
                          <w:sz w:val="18"/>
                          <w:szCs w:val="18"/>
                        </w:rPr>
                        <w:t xml:space="preserve">Euroopa Komisjon, põllumajanduse ja maaelu arengu peadirektoraat (2014), </w:t>
                      </w:r>
                      <w:hyperlink r:id="rId75" w:history="1">
                        <w:r w:rsidRPr="00D14F8F">
                          <w:rPr>
                            <w:rStyle w:val="Hyperlink"/>
                            <w:sz w:val="18"/>
                            <w:szCs w:val="18"/>
                          </w:rPr>
                          <w:t>„Guidelines on programming for innovation and the implementation of the EIP for agricultural productivity and sustainability“</w:t>
                        </w:r>
                      </w:hyperlink>
                      <w:r w:rsidRPr="00D14F8F">
                        <w:rPr>
                          <w:sz w:val="18"/>
                          <w:szCs w:val="18"/>
                        </w:rPr>
                        <w:t>;</w:t>
                      </w:r>
                    </w:p>
                    <w:p w:rsidR="002E2DF8" w:rsidRPr="00D14F8F" w:rsidRDefault="002E2DF8" w:rsidP="00E05D08">
                      <w:pPr>
                        <w:pStyle w:val="HStandard"/>
                        <w:rPr>
                          <w:sz w:val="18"/>
                          <w:szCs w:val="18"/>
                        </w:rPr>
                      </w:pPr>
                      <w:r w:rsidRPr="00D14F8F">
                        <w:rPr>
                          <w:sz w:val="18"/>
                          <w:szCs w:val="18"/>
                        </w:rPr>
                        <w:t xml:space="preserve">Euroopa maaelu arengu hindamise kasutajatugi (2014), „Intervention logic and evaluation framework for 2014–2020 National Rural Networks“ (2014–2020 riiklike maaeluvõrgustike sekkumisloogika ja hindamisraamistik). Taustadokumenti tutvustati hea tava teemalisel seminaril </w:t>
                      </w:r>
                      <w:hyperlink r:id="rId76" w:history="1">
                        <w:r w:rsidRPr="00D14F8F">
                          <w:rPr>
                            <w:sz w:val="18"/>
                            <w:szCs w:val="18"/>
                          </w:rPr>
                          <w:t>„Good Practice Workshop “National Rural Networks:</w:t>
                        </w:r>
                      </w:hyperlink>
                      <w:hyperlink r:id="rId77" w:history="1">
                        <w:r w:rsidRPr="00D14F8F">
                          <w:rPr>
                            <w:sz w:val="18"/>
                            <w:szCs w:val="18"/>
                          </w:rPr>
                          <w:t xml:space="preserve"> How to show their benefits“</w:t>
                        </w:r>
                      </w:hyperlink>
                      <w:r w:rsidRPr="00D14F8F">
                        <w:rPr>
                          <w:sz w:val="18"/>
                          <w:szCs w:val="18"/>
                        </w:rPr>
                        <w:t>, Rooma (Itaalia), 10. ja 11. aprill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38" w:name="_Toc501382134"/>
      <w:bookmarkStart w:id="139" w:name="_Toc508892690"/>
      <w:r>
        <w:t>23. ühine hindamisküsimus: „Millises ulatuses on maaelu arengu programm aidanud saavutada strateegia „Euroopa 2020” põhieesmärki investeerida 3 % ELi SKPst teadus- ja arendustegevusse ning innovatsiooni?“</w:t>
      </w:r>
      <w:bookmarkEnd w:id="138"/>
      <w:bookmarkEnd w:id="139"/>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Ühise hindamisküsimuse mõistmine</w:t>
      </w:r>
    </w:p>
    <w:p w:rsidR="00A45935" w:rsidRPr="00E05D08" w:rsidRDefault="00A45935" w:rsidP="00E05D08">
      <w:pPr>
        <w:spacing w:after="120" w:line="280" w:lineRule="atLeast"/>
        <w:mirrorIndents/>
        <w:rPr>
          <w:rFonts w:eastAsia="Times New Roman" w:cs="Times New Roman"/>
          <w:szCs w:val="20"/>
        </w:rPr>
      </w:pPr>
      <w:r>
        <w:t xml:space="preserve">Ühine hindamisküsimus on seotud ühega viiest strateegia „Euroopa 2020“ põhieesmärgist: „investeerida 3 % ELi sisemajanduse koguproduktist teadusuuringutesse ja innovatsiooni“. Küsimuse mõistmiseks on vaja tunda põhieesmärgi tausta ja hindamist ning eelkõige selle eesmärki parandada innovatsiooni, teadusuuringute ja arendustegevuse tingimusi, kasutades selleks koos avaliku ja erasektori rahastamisvahendeid. </w:t>
      </w:r>
    </w:p>
    <w:p w:rsidR="00A45935" w:rsidRPr="00E05D08" w:rsidRDefault="00A45935" w:rsidP="00E05D08">
      <w:pPr>
        <w:spacing w:after="120" w:line="280" w:lineRule="atLeast"/>
        <w:mirrorIndents/>
        <w:rPr>
          <w:rFonts w:eastAsia="Times New Roman" w:cs="Times New Roman"/>
          <w:szCs w:val="20"/>
        </w:rPr>
      </w:pPr>
      <w:r>
        <w:t xml:space="preserve">Põhieesmärk on seotud strateegia „Euroopa 2020“ teadmistel ja innovatsioonil põhineva aruka, kestliku ja kaasava majanduskasvu prioriteetidega. Tähelepanu koondatakse vajadusele, et nii avalik </w:t>
      </w:r>
      <w:r>
        <w:lastRenderedPageBreak/>
        <w:t xml:space="preserve">kui ka erasektor investeeriksid teadus- ja arendustegevusse, kuid sel juhul keskendutakse </w:t>
      </w:r>
      <w:r>
        <w:rPr>
          <w:b/>
        </w:rPr>
        <w:t>pigem sisendile kui mõjule</w:t>
      </w:r>
      <w:r>
        <w:rPr>
          <w:rFonts w:eastAsia="Times New Roman" w:cs="Times New Roman"/>
          <w:szCs w:val="20"/>
          <w:vertAlign w:val="superscript"/>
          <w:lang w:eastAsia="de-DE"/>
        </w:rPr>
        <w:footnoteReference w:id="68"/>
      </w:r>
      <w:r>
        <w:t xml:space="preserve">. ELis erasektori teadus- ja arendustegevuse tingimusi on selgelt vaja parandada ja paljud käesolevas strateegias kavandatud meetmed teevadki seda. Samuti on selge, et teadus- ja arendustegevust ning innovatsiooni koos käsitledes oleks kulude skaala laiem, mis oleks äritegevuse ja tootlikkust suurendavate tegurite seisukohast asjakohasem. Komisjon teeb ettepaneku jääda 3 % eesmärgi juurde, kuid töötada samal ajal välja näitaja, mis kajastaks teadus- ja arendustegevuse ning innovatsiooni intensiivsust. </w:t>
      </w:r>
    </w:p>
    <w:p w:rsidR="00A45935" w:rsidRPr="00E05D08" w:rsidRDefault="00A45935" w:rsidP="00E05D08">
      <w:pPr>
        <w:spacing w:after="120" w:line="280" w:lineRule="atLeast"/>
        <w:mirrorIndents/>
        <w:rPr>
          <w:rFonts w:eastAsia="Times New Roman" w:cs="Times New Roman"/>
          <w:szCs w:val="20"/>
        </w:rPr>
      </w:pPr>
      <w:r>
        <w:t>ELi liikmesriikides rakendatakse seda põhieesmärki riiklike eesmärkide kaudu, mis kajastavad erinevaid olukordi ja asjaolusid, nii et iga liikmesriik saab kontrollida oma edusamme ELi 2020. aasta eesmärkide saavutamisel</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Konkreetsed probleemid </w:t>
      </w:r>
    </w:p>
    <w:p w:rsidR="00A45935" w:rsidRPr="006C63CD" w:rsidRDefault="00A45935" w:rsidP="00676B41">
      <w:pPr>
        <w:pStyle w:val="Hlistbullet"/>
      </w:pPr>
      <w:r>
        <w:rPr>
          <w:b/>
        </w:rPr>
        <w:t xml:space="preserve">Andmehaldus teadus- ja arendustegevuse ning innovatsiooni käsitlevate andmete hea kvaliteedi saavutamiseks. </w:t>
      </w:r>
      <w:r>
        <w:t>Eurostat avaldab korrapäraselt eduaruandeid põhieesmärgi näitaja kohta</w:t>
      </w:r>
      <w:r>
        <w:rPr>
          <w:vertAlign w:val="superscript"/>
        </w:rPr>
        <w:footnoteReference w:id="70"/>
      </w:r>
      <w:r>
        <w:t>. Andmekogumisel juhindutakse Frascati teatmikust (OECD)</w:t>
      </w:r>
      <w:r>
        <w:rPr>
          <w:vertAlign w:val="superscript"/>
        </w:rPr>
        <w:footnoteReference w:id="71"/>
      </w:r>
      <w:r>
        <w:t xml:space="preserve"> ja konkreetsetest ELi õigusnormidest</w:t>
      </w:r>
      <w:r>
        <w:rPr>
          <w:vertAlign w:val="superscript"/>
        </w:rPr>
        <w:footnoteReference w:id="72"/>
      </w:r>
      <w:r>
        <w:t xml:space="preserve">. Eurostat kogub Frascati teatmiku alusel ka andmeid põhieesmärgi näitaja „riigisisesed kogukulutused teadus- ja arendustegevusele (GERD)“ </w:t>
      </w:r>
      <w:r>
        <w:rPr>
          <w:shd w:val="clear" w:color="auto" w:fill="FFFFFF"/>
        </w:rPr>
        <w:t>võrdlusnäitaja</w:t>
      </w:r>
      <w:r>
        <w:t xml:space="preserve"> kohta</w:t>
      </w:r>
      <w:r>
        <w:rPr>
          <w:vertAlign w:val="superscript"/>
        </w:rPr>
        <w:footnoteReference w:id="73"/>
      </w:r>
      <w:r>
        <w:t xml:space="preserve">. See hõlmab ettevõtjate, kõrgharidusasutuste ning valitsuse ja erasektori mittetulundusühenduste kulutusi </w:t>
      </w:r>
      <w:r>
        <w:rPr>
          <w:color w:val="333333"/>
          <w:shd w:val="clear" w:color="auto" w:fill="FFFFFF"/>
        </w:rPr>
        <w:t>teadus- ja arendustegevusele.</w:t>
      </w:r>
      <w:r>
        <w:t xml:space="preserve"> Eurostat esitab GERD NUTS 1 ja NUTS 2 tasandi kohta. Näitaja „protsent GERD kogusummast“ näitab </w:t>
      </w:r>
      <w:r>
        <w:rPr>
          <w:color w:val="333333"/>
          <w:shd w:val="clear" w:color="auto" w:fill="FFFFFF"/>
        </w:rPr>
        <w:t xml:space="preserve">eri rahastamisallikate suhtelist osakaalu teadus- ja arendustegevuses: tööstus-, valitsus-, kõrgharidus- ja eraõiguslik mittetulundussektor. Viies esitatud rahastamisallikas on välismaalt rahastatud GERD. </w:t>
      </w:r>
      <w:r>
        <w:t xml:space="preserve">Näitaja </w:t>
      </w:r>
      <w:r>
        <w:rPr>
          <w:color w:val="333333"/>
          <w:shd w:val="clear" w:color="auto" w:fill="FFFFFF"/>
        </w:rPr>
        <w:t>„</w:t>
      </w:r>
      <w:r>
        <w:t>protsent GERD kogusummast“</w:t>
      </w:r>
      <w:r>
        <w:rPr>
          <w:color w:val="333333"/>
          <w:shd w:val="clear" w:color="auto" w:fill="FFFFFF"/>
        </w:rPr>
        <w:t xml:space="preserve"> esitatakse NUTS 1 tasandi kohta. Kuigi Eurostat avaldab kõige uuemad andmed, on ajavahe siiski 2–3 aastat. </w:t>
      </w:r>
      <w:r>
        <w:t xml:space="preserve">Eurostat ei esita näitajate GERD ja „protsent GERD kogusummast“ andmeid majandussektorite kaupa (nt toiduainetööstus, põllumajandus). Kuigi statistilised andmed viitavad sõnaselgelt teadus- ja arendustegevuse kulutustele, hõlmavad need tegelikult teataval määral ka strateegias „Euroopa 2020“ sätestatud </w:t>
      </w:r>
      <w:r>
        <w:rPr>
          <w:b/>
        </w:rPr>
        <w:t>kulutusi innovatsioonile</w:t>
      </w:r>
      <w:r>
        <w:t xml:space="preserve">. Innovatsiooni edendavate programmide rahastamise </w:t>
      </w:r>
      <w:r>
        <w:rPr>
          <w:color w:val="333333"/>
          <w:shd w:val="clear" w:color="auto" w:fill="FFFFFF"/>
        </w:rPr>
        <w:t>võrdlusalus</w:t>
      </w:r>
      <w:r>
        <w:t xml:space="preserve"> on Frascati teatmik. Selles mõõdetakse teadus-, tehnoloogia- ja innovatsioonitegevust, kuid teadus- ja arendustegevuse ning innovatsioonitegevuse vahe ei ole alati täiesti selge. </w:t>
      </w:r>
    </w:p>
    <w:p w:rsidR="00A45935" w:rsidRPr="006C63CD" w:rsidRDefault="00A45935" w:rsidP="00676B41">
      <w:pPr>
        <w:pStyle w:val="Hlistbullet"/>
      </w:pPr>
      <w:r>
        <w:rPr>
          <w:b/>
        </w:rPr>
        <w:t xml:space="preserve">Maaelu arengu programmi poolt põhieesmärgi täitmisse antava panuse hindamine. </w:t>
      </w:r>
      <w:r>
        <w:t>Probleemiks on maaelu arengu programmi poolt põhieesmärgi täitmisse antava panuse asjakohane ja realistlik kajastamine, pidades silmas programmide keskendatust strateegiale „Euroopa 2020“. Selle hindamise puhul on vaja kaaluda ka EAFRD sekkumismeetmete omadusi ning asjaomaste maapiirkondade ja sektorite erijooni. Kuna maapiirkonnad on tavaliselt struktuurselt nõrgemad kui linnapiirkonnad ning strateegia „Euroopa 2020“ põhineb kasvupiirkondadesse ja -sektoritesse tehtavatel investeeringutel, võib eeldada maaelu arengu programmide suhteliselt väiksemat panust võrreldes teiste rakenduskavadega</w:t>
      </w:r>
      <w:r>
        <w:rPr>
          <w:vertAlign w:val="superscript"/>
        </w:rPr>
        <w:footnoteReference w:id="74"/>
      </w:r>
      <w:r>
        <w:t xml:space="preserve">. Ometi võib riigi majanduse seisukohast vähem tähtsana näiv panus olla suure väärtusega maapiirkondade </w:t>
      </w:r>
      <w:r>
        <w:lastRenderedPageBreak/>
        <w:t xml:space="preserve">SKP ja tulevase arengu jaoks. Seetõttu tuleks arvutada maaelu arengu programmi panus põhieesmärgi täitmisse ja vastata ühisele hindamisküsimusele.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23. ühisele hindamisküsimusele vastamise soovituslik lähenemisviis</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Sekkumisloogika </w:t>
      </w:r>
    </w:p>
    <w:p w:rsidR="00697455" w:rsidRDefault="00A45935" w:rsidP="00E05D08">
      <w:pPr>
        <w:spacing w:after="120" w:line="280" w:lineRule="atLeast"/>
        <w:mirrorIndents/>
        <w:rPr>
          <w:rFonts w:eastAsia="Times New Roman" w:cs="Times New Roman"/>
          <w:szCs w:val="20"/>
        </w:rPr>
      </w:pPr>
      <w:r>
        <w:t xml:space="preserve">23. ühise hindamisküsimusega seotud sekkumisloogika osana tuleks arvesse võtta kõiki maaelu arengu programmi meetmeid/allmeetmeid, mis aitavad edendada maapiirkondades kolme innovatsioonitee kaudu innovatsiooni, nagu on kindlaks tehtud nende innovatsioonipotentsiaali kontrollimisel (vt </w:t>
      </w:r>
      <w:hyperlink w:anchor="Screening_Potential" w:history="1">
        <w:r>
          <w:rPr>
            <w:rStyle w:val="Hyperlink"/>
            <w:sz w:val="20"/>
            <w:szCs w:val="20"/>
          </w:rPr>
          <w:t>alapeatükk 2.2</w:t>
        </w:r>
      </w:hyperlink>
      <w:r>
        <w:t xml:space="preserve">). Sellega minnakse kaugemale meetmetest, mida peetakse ennekõike innovatsiooni edendavateks meetmeteks – M1, M2 ja M16 –, ja see võib hõlmata ka muid investeerimis-, turundus- ja piirkonnapõhiseid meetmeid, mille rakendamine võib toetada innovatsiooni (nt innovatsiooniga seotud projektide valikukriteeriumide kaudu). Nende meetmete ja allmeetmete raames teostatud tegevusi võetakse arvesse teadus- ja arendustegevuse ning innovatsiooni kulutuste arvutamisel ning põhieesmärgi või selle võrdlusnäitaja (GERD) hindamist ja täiendavaid näitajaid kasutatakse 23. ühisele hindamisküsimusele vastamiseks (nagu on kindlaks tehtud innovatsioonipotentsiaali kontrollimisel – vt </w:t>
      </w:r>
      <w:hyperlink w:anchor="Screening_Potential" w:history="1">
        <w:r>
          <w:rPr>
            <w:rStyle w:val="Hyperlink"/>
            <w:sz w:val="20"/>
            <w:szCs w:val="20"/>
          </w:rPr>
          <w:t>alapeatükk 2.2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23. ühise hindamisküsimusega seotud hindamiselemendid</w:t>
      </w:r>
    </w:p>
    <w:p w:rsidR="00A45935" w:rsidRPr="00E05D08" w:rsidRDefault="00A45935" w:rsidP="00E05D08">
      <w:pPr>
        <w:spacing w:after="120" w:line="280" w:lineRule="atLeast"/>
        <w:mirrorIndents/>
        <w:rPr>
          <w:rFonts w:eastAsia="Times New Roman" w:cs="Times New Roman"/>
          <w:szCs w:val="20"/>
        </w:rPr>
      </w:pPr>
      <w:r>
        <w:t xml:space="preserve">Töödokumendis </w:t>
      </w:r>
      <w:hyperlink r:id="rId78" w:history="1">
        <w:r>
          <w:rPr>
            <w:rStyle w:val="Hyperlink"/>
            <w:sz w:val="20"/>
            <w:szCs w:val="20"/>
          </w:rPr>
          <w:t>„Maaelu arengu programmide 2014–2020 ühised hindamisküsimused“</w:t>
        </w:r>
      </w:hyperlink>
      <w:r>
        <w:t xml:space="preserve"> pakutakse 23. ühisele hindamisküsimusele vastamiseks välja kaks otsustamiskriteeriumit (investeeringud teadus- ja arendustegevusse on suurenenud ning innovatsiooni on edendatud), kaks ühise seire- ja hindamissüsteemi ühisnäitajat (T1 – artiklitega 14 ja 35 seotud kulud ning T2 – koostöömeetme raames toetatud koostööprojektide koguarv) ning üks täiendav näitaja (maaelu arengu programmi kulutused teadus- ja arendustegevusse protsendina SKPst). Need elemendid ei hõlma aga täielikult maaelu arengu programmi panust põhieesmärgi täitmisse. </w:t>
      </w:r>
    </w:p>
    <w:p w:rsidR="00A45935" w:rsidRPr="00E05D08" w:rsidRDefault="00A45935" w:rsidP="00E05D08">
      <w:pPr>
        <w:spacing w:after="120" w:line="280" w:lineRule="atLeast"/>
        <w:mirrorIndents/>
        <w:rPr>
          <w:rFonts w:eastAsia="Times New Roman" w:cs="Times New Roman"/>
          <w:szCs w:val="20"/>
        </w:rPr>
      </w:pPr>
      <w:r>
        <w:t xml:space="preserve">Seetõttu pakutakse käesolevates suunistes 23. ühisele hindamisküsimusele vastamiseks välja täiendavad hindamiselemendid (vt </w:t>
      </w:r>
      <w:hyperlink w:anchor="JC_Indic_data" w:history="1">
        <w:r>
          <w:rPr>
            <w:rStyle w:val="Hyperlink"/>
            <w:sz w:val="20"/>
            <w:szCs w:val="20"/>
          </w:rPr>
          <w:t>tabel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41" w:name="JC_Indic_data"/>
      <w:bookmarkStart w:id="142" w:name="_Toc503284469"/>
      <w:bookmarkStart w:id="143" w:name="_Toc508961547"/>
      <w:bookmarkEnd w:id="141"/>
      <w:r>
        <w:rPr>
          <w:color w:val="6F6F6F"/>
          <w:sz w:val="18"/>
          <w:szCs w:val="18"/>
        </w:rPr>
        <w:lastRenderedPageBreak/>
        <w:t>23. ühisele hindamisküsimusele vastamiseks vajalikud otsustamiskriteeriumid, näitajad ja andmed</w:t>
      </w:r>
      <w:bookmarkEnd w:id="142"/>
      <w:bookmarkEnd w:id="143"/>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Otsustamiskriteeriumid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Näitajad</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Andmevajadused</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Andmeallikad</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Ühised hindamiselemendid (ühine seire- ja hindamissüsteem ning ajavahemikul 2014–2020 ühiseid hindamisküsimusi käsitlevas töödokumendis kavandatud elemendid)</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Investeeringud teadus- ja arendustegevusse ning innovatsiooni on suurenenud</w:t>
            </w:r>
            <w:r>
              <w:rPr>
                <w:rFonts w:eastAsia="Times New Roman" w:cs="Arial"/>
                <w:sz w:val="18"/>
                <w:szCs w:val="18"/>
                <w:vertAlign w:val="superscript"/>
                <w:lang w:eastAsia="de-AT"/>
              </w:rPr>
              <w:footnoteReference w:id="75"/>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Innovatsiooni on edendatud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määruse (EL) nr 1305/2013 artiklite 14, 15 ja 35 kohased kulud protsendina maaelu arengu programmi kogukuludest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koostöömeetme raames (määruse (EL) nr 1305/2013 artikkel 35) toetatud koostööprojektide (rühmad, võrgustikud/klastrid, katseprojektid jne) koguarv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Lisanäitaja:</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Maaelu arengu programmi kulutused teadus- ja arendustegevusse protsendina SKPst (GERD „maaelu areng“)</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Andmed maaelu arengu programmi kulutuste kohta teadus- ja arendustegevusele ning innovatsioonile</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Andmed maaelu arengu programmi kogukulude kohta </w:t>
            </w:r>
          </w:p>
          <w:p w:rsidR="00A45935" w:rsidRPr="00E05D08" w:rsidRDefault="00A45935" w:rsidP="00BA4FCD">
            <w:pPr>
              <w:spacing w:after="120" w:line="280" w:lineRule="atLeast"/>
              <w:jc w:val="left"/>
              <w:rPr>
                <w:rFonts w:eastAsia="Times New Roman" w:cs="Arial"/>
                <w:sz w:val="18"/>
                <w:szCs w:val="18"/>
              </w:rPr>
            </w:pPr>
            <w:r>
              <w:rPr>
                <w:sz w:val="18"/>
                <w:szCs w:val="18"/>
              </w:rPr>
              <w:t>Andmed teadus- ja arendustegevuse ning innovatsiooni kulutuste kohta liikmesriigis/piirkonnas</w:t>
            </w:r>
          </w:p>
          <w:p w:rsidR="00A45935" w:rsidRPr="00E05D08" w:rsidRDefault="00A45935" w:rsidP="00BA4FCD">
            <w:pPr>
              <w:spacing w:after="120" w:line="280" w:lineRule="atLeast"/>
              <w:jc w:val="left"/>
              <w:rPr>
                <w:rFonts w:eastAsia="Times New Roman" w:cs="Arial"/>
                <w:sz w:val="18"/>
                <w:szCs w:val="18"/>
              </w:rPr>
            </w:pPr>
            <w:r>
              <w:rPr>
                <w:sz w:val="18"/>
                <w:szCs w:val="18"/>
              </w:rPr>
              <w:t>Andmed liikmesriigi/piirkonna SKP kohta</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Maaelu arengu programmi seiresüsteem</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Riiklik/piirkondlik statistika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Täiendavad hindamiselemendid (valikuline)</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Investeeringud teadus- ja arendustegevusse ning innovatsiooni on suurenenud</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Lisanäitajad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Riigisisesed kogukulutused teadus- ja arendustegevusele (GERD) sisemajanduse koguprodukti (SKP) suhtes</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Maaelu arengu programmi kulutused teadus- ja arendustegevusele ning innovatsioonile protsendina maaelu arengu programmi kogukuludest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 xml:space="preserve">Maaelu arengu programmi kulutused </w:t>
            </w:r>
            <w:r>
              <w:rPr>
                <w:color w:val="57825E"/>
                <w:sz w:val="18"/>
                <w:szCs w:val="18"/>
              </w:rPr>
              <w:lastRenderedPageBreak/>
              <w:t>teadus- ja arendustegevusele ning innovatsioonile protsendina riigisisestest kogukulutustest teadus- ja arendustegevusele ning innovatsioonile</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Andmed teadus- ja arendustegevuse ning innovatsiooni kohta vastavalt Frascati teatmikule</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Andmed maaelu arengu programmi kulutuste kohta teadus- ja arendustegevusse ning innovatsiooni toetusesaaja liikide kaupa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Andmed maaelu arengu programmi kogukulude kohta </w:t>
            </w:r>
          </w:p>
          <w:p w:rsidR="00A45935" w:rsidRPr="00E05D08" w:rsidRDefault="00A45935" w:rsidP="00BA4FCD">
            <w:pPr>
              <w:spacing w:after="120" w:line="280" w:lineRule="atLeast"/>
              <w:jc w:val="left"/>
              <w:rPr>
                <w:rFonts w:eastAsia="Times New Roman" w:cs="Arial"/>
                <w:sz w:val="18"/>
                <w:szCs w:val="18"/>
              </w:rPr>
            </w:pPr>
            <w:r>
              <w:rPr>
                <w:sz w:val="18"/>
                <w:szCs w:val="18"/>
              </w:rPr>
              <w:lastRenderedPageBreak/>
              <w:t>Andmed teadus- ja arendustegevusse ning innovatsiooni tehtud kulutuste kohta liikmesriigis/piirkonnas</w:t>
            </w:r>
          </w:p>
          <w:p w:rsidR="00A45935" w:rsidRPr="00E05D08" w:rsidRDefault="00A45935" w:rsidP="00BA4FCD">
            <w:pPr>
              <w:spacing w:after="120" w:line="280" w:lineRule="atLeast"/>
              <w:jc w:val="left"/>
              <w:rPr>
                <w:rFonts w:eastAsia="Times New Roman" w:cs="Arial"/>
                <w:sz w:val="18"/>
                <w:szCs w:val="18"/>
              </w:rPr>
            </w:pPr>
            <w:r>
              <w:rPr>
                <w:sz w:val="18"/>
                <w:szCs w:val="18"/>
              </w:rPr>
              <w:t>Andmed liikmesriigi/piirkonna SKP kohta</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Maaelu arengu programmi seiresüsteem</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Riiklik/piirkondlik statistika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Kavandatud hindamismetoodika</w:t>
      </w:r>
    </w:p>
    <w:p w:rsidR="00A45935" w:rsidRPr="00E05D08" w:rsidRDefault="00A45935" w:rsidP="00E05D08">
      <w:pPr>
        <w:spacing w:after="120" w:line="280" w:lineRule="atLeast"/>
        <w:mirrorIndents/>
        <w:rPr>
          <w:rFonts w:eastAsia="Times New Roman" w:cs="Times New Roman"/>
          <w:szCs w:val="20"/>
        </w:rPr>
      </w:pPr>
      <w:r>
        <w:t>Andmeid põhieesmärgi näitaja kohta koguvad Eurostat ja riiklikud statistikaametid ning see viitab teadus- ja arendustegevusse tehtud riigisisestele kogukulutustele (GERD) SKP-l põhineva väärtusena, mida nimetatakse teadus- ja arendustegevuse intensiivsuseks. Statistika koondab nelja sektori teadus- ja arendustegevusele tehtud kulutused: 1) ettevõtlussektor, 2) valitsussektor, 3) kõrgharidussektor ja 4) eraõiguslik mittetulundussektor. Täpsem teave iga näitaja arvutamise kohta on esitatud tabelis 8.</w:t>
      </w:r>
    </w:p>
    <w:p w:rsidR="00F73706" w:rsidRPr="0059311F" w:rsidRDefault="00F73706" w:rsidP="00F73706">
      <w:pPr>
        <w:pStyle w:val="Hlistbullet"/>
      </w:pPr>
      <w:r>
        <w:t xml:space="preserve">Andmeid ühisnäitajate T1 ja T2 kohta kogutakse otse maaelu arengu programmi seiresüsteemist (tegevuste andmebaas). </w:t>
      </w:r>
    </w:p>
    <w:p w:rsidR="00F73706" w:rsidRPr="00F73706" w:rsidRDefault="00F73706" w:rsidP="00F73706">
      <w:pPr>
        <w:pStyle w:val="Hlistbullet"/>
      </w:pPr>
      <w:r>
        <w:t xml:space="preserve">Andmeid põhieesmärgi </w:t>
      </w:r>
      <w:r>
        <w:rPr>
          <w:i/>
        </w:rPr>
        <w:t>„riigisisesed kogukulutused teadus- ja arendustegevusele (GERD) sisemajanduse koguprodukti (SKP) suhtes“</w:t>
      </w:r>
      <w:r>
        <w:t xml:space="preserve"> kohta võib saada NUTS 1 ja NUTS 2 tasandil Eurostatist.</w:t>
      </w:r>
    </w:p>
    <w:p w:rsidR="00F73706" w:rsidRPr="00F73706" w:rsidRDefault="00F73706" w:rsidP="00F73706">
      <w:pPr>
        <w:pStyle w:val="Hlistbullet"/>
      </w:pPr>
      <w:r>
        <w:t xml:space="preserve">Lisanäitaja </w:t>
      </w:r>
      <w:r>
        <w:rPr>
          <w:i/>
        </w:rPr>
        <w:t>„maaelu arengu programmi kulutused teadus- ja arendustegevusse protsendina SKPst“</w:t>
      </w:r>
      <w:r>
        <w:t xml:space="preserve"> (edaspidi „GERD „maaelu areng““) näitab maaelu arengu programmi asjaomaste meetmete/allmeetmete kaudu teadus- ja arendustegevusse tehtud kulutusi SKP suhtes:</w:t>
      </w:r>
    </w:p>
    <w:p w:rsidR="00F73706" w:rsidRPr="00F73706" w:rsidRDefault="00F73706" w:rsidP="00F73706">
      <w:pPr>
        <w:pStyle w:val="Hlistbullet2"/>
      </w:pPr>
      <w:r>
        <w:t xml:space="preserve">andmeid SKP kohta kogutakse riiklike statistikaametite kaudu ja need on kättesaadavad ka ELi allikatest (Eurostat); </w:t>
      </w:r>
    </w:p>
    <w:p w:rsidR="00F73706" w:rsidRPr="00F73706" w:rsidRDefault="00F73706" w:rsidP="00F73706">
      <w:pPr>
        <w:pStyle w:val="Hlistbullet2"/>
      </w:pPr>
      <w:r>
        <w:t xml:space="preserve">andmeid maaelu arengu programmi raames teadus- ja arendustegevusele ning innovatsioonile tehtud kulutuste kohta võib saada maaelu arengu programmi seiresüsteemist, arvutades välja innovatsioonipotentsiaaliga tegevuste kulud (nagu on tehtud kindlaks innovatsioonipotentsiaali kontrollimisel – vt </w:t>
      </w:r>
      <w:hyperlink w:anchor="Screening_Potential" w:history="1">
        <w:r>
          <w:rPr>
            <w:rStyle w:val="Hyperlink"/>
            <w:sz w:val="20"/>
          </w:rPr>
          <w:t>alapeatükk 2.2</w:t>
        </w:r>
      </w:hyperlink>
      <w:r>
        <w:t xml:space="preserve">) ja jaotades need sektoritesse määratud toetusesaajate alusel, nagu on ette nähtud Frascati teatmikus. </w:t>
      </w:r>
    </w:p>
    <w:p w:rsidR="00F73706" w:rsidRPr="00F73706" w:rsidRDefault="00F73706" w:rsidP="00F73706">
      <w:pPr>
        <w:pStyle w:val="Hlistbullet"/>
      </w:pPr>
      <w:r>
        <w:t>Lisanäitaja „</w:t>
      </w:r>
      <w:r>
        <w:rPr>
          <w:i/>
        </w:rPr>
        <w:t>maaelu arengu programmi kulutused teadus- ja arendustegevusele ning innovatsioonile protsendina maaelu arengu programmi kogukuludest</w:t>
      </w:r>
      <w:r>
        <w:t>“ näitab maaelu arengu programmi teadus- ja arendustegevuse ning innovatsiooni toetamise eelarve suurust. Selle näitaja kohta saab andmeid ka maaelu arengu programmi seiresüsteemist, kui tegevuste andmebaas on kohandatud ka suure innovatsioonipotentsiaaliga projekte (mis on tehtud kindlaks hindamiseelse kontrolliga) käsitleva teabe jälgimiseks.</w:t>
      </w:r>
    </w:p>
    <w:p w:rsidR="00A45935" w:rsidRPr="00E05D08" w:rsidRDefault="00F73706" w:rsidP="00F73706">
      <w:pPr>
        <w:pStyle w:val="Hlistbullet"/>
      </w:pPr>
      <w:r>
        <w:t>Lisanäitaja „</w:t>
      </w:r>
      <w:r>
        <w:rPr>
          <w:i/>
        </w:rPr>
        <w:t>maaelu arengu programmi kulutused teadus- ja arendustegevusele ning innovatsioonile protsendina riigisisestest kogukuludest teadus- ja arendustegevusele ning innovatsioonile“</w:t>
      </w:r>
      <w:r>
        <w:t xml:space="preserve"> näitab maaelu arengu programmi raames teadus- ja arendustegevusse ning innovatsiooni tehtud investeeringute ja riigisiseselt teadus- ja arendustegevusse tehtud kogukulutuste seost. Andmeid võib saada maaelu arengu programmi seiresüsteemist, riiklikelt ja piirkondlikelt statistikaametitelt ning Eurostatilt.</w:t>
      </w:r>
    </w:p>
    <w:p w:rsidR="00A45935" w:rsidRPr="00E05D08" w:rsidRDefault="00A45935" w:rsidP="00E05D08">
      <w:pPr>
        <w:spacing w:after="120" w:line="280" w:lineRule="atLeast"/>
        <w:mirrorIndents/>
        <w:rPr>
          <w:rFonts w:eastAsia="Times New Roman" w:cs="Times New Roman"/>
          <w:szCs w:val="20"/>
        </w:rPr>
      </w:pPr>
      <w:r>
        <w:t>Näitajate arvväärtused võib arvutada eelhindamisel (kavandatud panus) ja 2019. aastal esitatava rakendamise aastaaruande jaoks hindamise tegemise ajal ning järelhindamisel (tegelik panus hindamise ajal), mis võimaldab seejärel kavandatud ja tegelikku panust võrrelda. Tabeli 8 näites on esitatud ühiste ja täiendavate näitajate kavandatud ja tegelikud väärtused.</w:t>
      </w:r>
    </w:p>
    <w:p w:rsidR="00A45935" w:rsidRPr="00E05D08" w:rsidRDefault="00A45935" w:rsidP="00E05D08">
      <w:pPr>
        <w:spacing w:after="0" w:line="240" w:lineRule="auto"/>
        <w:rPr>
          <w:rFonts w:eastAsia="Times New Roman" w:cs="Times New Roman"/>
          <w:b/>
          <w:sz w:val="16"/>
          <w:szCs w:val="20"/>
          <w:highlight w:val="yellow"/>
        </w:rPr>
      </w:pPr>
      <w:bookmarkStart w:id="144" w:name="_Hlk501698024"/>
      <w:r>
        <w:br w:type="page"/>
      </w:r>
    </w:p>
    <w:p w:rsidR="00A45935" w:rsidRPr="00D62992" w:rsidRDefault="00A45935" w:rsidP="00D62992">
      <w:pPr>
        <w:pStyle w:val="HHeadingtables"/>
        <w:rPr>
          <w:color w:val="6F6F6F"/>
          <w:sz w:val="18"/>
          <w:szCs w:val="18"/>
        </w:rPr>
      </w:pPr>
      <w:bookmarkStart w:id="145" w:name="_Toc503284470"/>
      <w:bookmarkStart w:id="146" w:name="_Toc508961548"/>
      <w:r>
        <w:rPr>
          <w:color w:val="6F6F6F"/>
          <w:sz w:val="18"/>
          <w:szCs w:val="18"/>
        </w:rPr>
        <w:lastRenderedPageBreak/>
        <w:t>Näide ühiste ja täiendavate näitajate kavandatud ja tegelike väärtuste kohta</w:t>
      </w:r>
      <w:bookmarkEnd w:id="145"/>
      <w:bookmarkEnd w:id="146"/>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452"/>
        <w:gridCol w:w="3699"/>
        <w:gridCol w:w="1494"/>
        <w:gridCol w:w="1493"/>
        <w:gridCol w:w="990"/>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Näitajad</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Kavandatud</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Tegelik</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Arvutatud</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Maaelu arengu programmi sisendandmed (tegevuste andmebaas)</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Maaelu arengu programmi kogukulud (koondandmed)</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Maaelu arengu programmi määruse (EL) nr 1305/2013 artiklite 14, 15 ja 35 kohased kulud (koondandmed)</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Maaelu arengu programmi kulutused kõigile maaelu arengu programmi meetmetele/allmeetmetele, millega investeeritakse teadus- ja arendustegevusse ja millel on innovatsiooni edendamise suutlikkus (koondandmed)</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Taustaandmed</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Riigi/piirkonna SKP (kõigi sektorite alusel) (aastas)</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Riigisisesed kogukulutused teadus- ja arendustegevusele (GERD) kõigi sektorite alusel (aastas)</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Ühiste sihtnäitajate väärtused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määruse (EL) nr 1305/2013 artiklite 14, 15 ja 35 kohased kulud protsendina maaelu arengu programmi kogukuludest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koostöömeetme raames (määruse (EL) nr 1305/2013 artikkel 35) toetatud koostööprojektide (rühmad, võrgustikud/klastrid, katseprojektid jne) koguarv</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Täiendavate tulemusnäitajate väärtused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Riigisisesed kogukulutused teadus- ja arendustegevusele (GERD) sisemajanduse koguprodukti (SKP) suhtes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Maaelu arengu programmi kulutused teadus- ja arendustegevusele protsendina SKPst (GERD „maaelu areng“)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Maaelu arengu programmi kulutused teadus- ja arendustegevusele ning innovatsioonile protsendina maaelu arengu programmi kogukuludest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Maaelu arengu programmi kulutused teadus- ja arendustegevusele ning innovatsioonile protsendina riigisisestest kogukulutustest teadus- ja arendustegevusele ning innovatsioonile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Riskid ja lahendused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44"/>
          <w:p w:rsidR="00A45935" w:rsidRPr="00E05D08" w:rsidRDefault="00A45935" w:rsidP="00E05D08">
            <w:pPr>
              <w:spacing w:after="120" w:line="280" w:lineRule="atLeast"/>
              <w:mirrorIndents/>
              <w:jc w:val="center"/>
              <w:rPr>
                <w:b/>
                <w:color w:val="FFFFFF"/>
                <w:sz w:val="18"/>
                <w:szCs w:val="18"/>
              </w:rPr>
            </w:pPr>
            <w:r>
              <w:rPr>
                <w:b/>
                <w:color w:val="FFFFFF"/>
                <w:sz w:val="18"/>
                <w:szCs w:val="18"/>
              </w:rPr>
              <w:t>Risk</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Lahendus</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 xml:space="preserve">Maaelu arengu programmi eri meetmete, peamiselt tavalistest innovatsioonimeetmetest (nagu M1) erinevate meetmete puhul nende maapiirkondades innovatsiooni edendamise potentsiaali valesti prognoosimine. M2, M16, M19 või M20, mis võivad põhjustada vigu maaelu arengu programmi teadus- ja arendustegevuse- ning innovatsioonikulude </w:t>
            </w:r>
            <w:r>
              <w:rPr>
                <w:sz w:val="18"/>
                <w:szCs w:val="18"/>
              </w:rPr>
              <w:lastRenderedPageBreak/>
              <w:t>arvutamisel.</w:t>
            </w:r>
          </w:p>
          <w:p w:rsidR="00A45935" w:rsidRPr="00763D7A"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lastRenderedPageBreak/>
              <w:t xml:space="preserve">Riski saab osaliselt kõrvaldada, kui enne hindamise algust tehakse maaelu arengu programmi innovatsioonipotentsiaali põhjalik hindamine. Selliste maaelu arengu programmi meetmete märgistamine, millel võib olla suur innovatsioonipotentsiaal, lihtsustab nende tegeliku innovatsioonivõime hindamist. Näiteks kui hindajad teavad, millised </w:t>
            </w:r>
            <w:r>
              <w:rPr>
                <w:sz w:val="18"/>
                <w:szCs w:val="18"/>
              </w:rPr>
              <w:lastRenderedPageBreak/>
              <w:t xml:space="preserve">meetmed võivad avaldada uute ideede väljatöötamisele suurt mõju, kontrollivad nad hindamise ajal nende meetmete innovaatilist tulemuslikkust ja võtavad asjaomaste näitajate arvutamisel arvesse sellekohaseid kulutusi.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Riiklike ja piirkondlike statistikaametite (nõutavas vormingus) andmed teadus- ja arendustegevuse ning innovatsiooni kohta ei ole kättesaadavad või on halva kvaliteediga. Kui kvaliteetsed andmed puuduvad, on oht, et hindajad ei kasuta teadus- ja arendustegevusele ning innovatsioonile tehtud kulutuste arvutamisel asjakohaseid meetodeid. See võib pärssida kavandatud lisanäitajate realistlike väärtuste saamist.</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Selle riski vältimiseks on tähtis, et hindajatel on riigi/piirkonna tasandil statistiliste väärtuste arvutamiseks vajalik suutlikkus ja nõutavad vahendid (nt koefitsiendid).</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Järeldused ja soovitused </w:t>
      </w:r>
    </w:p>
    <w:p w:rsidR="00A45935" w:rsidRPr="00E05D08" w:rsidRDefault="00A45935" w:rsidP="00E05D08">
      <w:pPr>
        <w:spacing w:after="120" w:line="280" w:lineRule="atLeast"/>
        <w:mirrorIndents/>
        <w:rPr>
          <w:rFonts w:eastAsia="Times New Roman" w:cs="Times New Roman"/>
          <w:szCs w:val="20"/>
        </w:rPr>
      </w:pPr>
      <w:r>
        <w:t>23. ühist hindamisküsimust käsitlevates järeldustes ja soovitustes tuleks arvesse võtta järgmist:</w:t>
      </w:r>
    </w:p>
    <w:p w:rsidR="00A45935" w:rsidRPr="00545C6C" w:rsidRDefault="00A45935" w:rsidP="000026C6">
      <w:pPr>
        <w:pStyle w:val="Hlistbullet"/>
      </w:pPr>
      <w:r>
        <w:t xml:space="preserve">maaelu arengu programmi raames </w:t>
      </w:r>
      <w:r>
        <w:rPr>
          <w:b/>
        </w:rPr>
        <w:t>teadus- ja arendustegevusse ning innovatsiooni tehtud investeeringute tase</w:t>
      </w:r>
      <w:r>
        <w:t xml:space="preserve"> võrreldes teadus- ja arengutegevusse ning innovatsiooni tehtavate investeeringute üldise olukorraga liikmesriikides/piirkonnas;</w:t>
      </w:r>
    </w:p>
    <w:p w:rsidR="00A45935" w:rsidRPr="00545C6C" w:rsidRDefault="00A45935" w:rsidP="000026C6">
      <w:pPr>
        <w:pStyle w:val="Hlistbullet"/>
      </w:pPr>
      <w:r>
        <w:rPr>
          <w:b/>
        </w:rPr>
        <w:t>üksikute meetmete</w:t>
      </w:r>
      <w:r>
        <w:t xml:space="preserve"> põllumajanduse, toitutöötlemise, metsanduse ja maapiirkondade</w:t>
      </w:r>
      <w:r>
        <w:rPr>
          <w:b/>
        </w:rPr>
        <w:t xml:space="preserve"> teadus- ja arendustegevusse ning innovatsiooni investeerimise potentsiaal</w:t>
      </w:r>
      <w:r>
        <w:t xml:space="preserve">. </w:t>
      </w:r>
    </w:p>
    <w:p w:rsidR="00A45935" w:rsidRPr="00E05D08" w:rsidRDefault="00A45935" w:rsidP="00F31494">
      <w:pPr>
        <w:pStyle w:val="HHeading4"/>
        <w:rPr>
          <w:rFonts w:eastAsia="Calibri"/>
        </w:rPr>
      </w:pPr>
      <w:r>
        <w:t>Lisalugemist</w:t>
      </w:r>
    </w:p>
    <w:p w:rsidR="00A45935" w:rsidRPr="00E05D08" w:rsidRDefault="00A45935" w:rsidP="00F31494">
      <w:pPr>
        <w:pStyle w:val="HStandard"/>
      </w:pPr>
      <w:r>
        <w:rPr>
          <w:noProof/>
          <w:lang w:val="en-GB" w:eastAsia="en-GB"/>
        </w:rPr>
        <mc:AlternateContent>
          <mc:Choice Requires="wps">
            <w:drawing>
              <wp:inline distT="0" distB="0" distL="0" distR="0" wp14:anchorId="430D079D" wp14:editId="4857FB72">
                <wp:extent cx="5765165" cy="2705100"/>
                <wp:effectExtent l="0" t="0" r="26035" b="19050"/>
                <wp:docPr id="559" name="Rectangle: Diagonal Corners Rounded 559"/>
                <wp:cNvGraphicFramePr/>
                <a:graphic xmlns:a="http://schemas.openxmlformats.org/drawingml/2006/main">
                  <a:graphicData uri="http://schemas.microsoft.com/office/word/2010/wordprocessingShape">
                    <wps:wsp>
                      <wps:cNvSpPr/>
                      <wps:spPr>
                        <a:xfrm>
                          <a:off x="0" y="0"/>
                          <a:ext cx="5765165" cy="2705100"/>
                        </a:xfrm>
                        <a:prstGeom prst="round2DiagRect">
                          <a:avLst>
                            <a:gd name="adj1" fmla="val 9341"/>
                            <a:gd name="adj2" fmla="val 0"/>
                          </a:avLst>
                        </a:prstGeom>
                        <a:noFill/>
                        <a:ln w="25400" cap="flat" cmpd="sng" algn="ctr">
                          <a:solidFill>
                            <a:srgbClr val="59638E"/>
                          </a:solidFill>
                          <a:prstDash val="solid"/>
                        </a:ln>
                        <a:effectLst/>
                      </wps:spPr>
                      <wps:txbx>
                        <w:txbxContent>
                          <w:p w:rsidR="002E2DF8" w:rsidRDefault="002E2DF8"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8D17C8" w:rsidRDefault="002E2DF8" w:rsidP="00E05D08">
                            <w:pPr>
                              <w:pStyle w:val="HStandard"/>
                              <w:rPr>
                                <w:sz w:val="18"/>
                                <w:szCs w:val="18"/>
                              </w:rPr>
                            </w:pPr>
                            <w:r>
                              <w:rPr>
                                <w:sz w:val="18"/>
                                <w:szCs w:val="18"/>
                              </w:rPr>
                              <w:t xml:space="preserve">Euroopa Komisjon (2010), EUROOPA 2020. AASTAL. </w:t>
                            </w:r>
                            <w:hyperlink r:id="rId79" w:history="1">
                              <w:r>
                                <w:rPr>
                                  <w:rStyle w:val="Hyperlink"/>
                                  <w:sz w:val="18"/>
                                  <w:szCs w:val="18"/>
                                </w:rPr>
                                <w:t>Aruka, jätkusuutliku ja kaasava majanduskasvu strateegia</w:t>
                              </w:r>
                            </w:hyperlink>
                            <w:r>
                              <w:t>;</w:t>
                            </w:r>
                          </w:p>
                          <w:p w:rsidR="002E2DF8" w:rsidRPr="008D17C8" w:rsidRDefault="002E2DF8" w:rsidP="00E05D08">
                            <w:pPr>
                              <w:pStyle w:val="HStandard"/>
                              <w:rPr>
                                <w:sz w:val="18"/>
                                <w:szCs w:val="18"/>
                              </w:rPr>
                            </w:pPr>
                            <w:r>
                              <w:rPr>
                                <w:sz w:val="18"/>
                                <w:szCs w:val="18"/>
                              </w:rPr>
                              <w:t xml:space="preserve">Eurostat (2017), </w:t>
                            </w:r>
                            <w:hyperlink r:id="rId80" w:history="1">
                              <w:r>
                                <w:rPr>
                                  <w:rStyle w:val="Hyperlink"/>
                                  <w:sz w:val="18"/>
                                  <w:szCs w:val="18"/>
                                </w:rPr>
                                <w:t>„Smarter, greener, more inclusive?</w:t>
                              </w:r>
                            </w:hyperlink>
                            <w:hyperlink r:id="rId81" w:history="1">
                              <w:r>
                                <w:rPr>
                                  <w:rStyle w:val="Hyperlink"/>
                                  <w:sz w:val="18"/>
                                  <w:szCs w:val="18"/>
                                </w:rPr>
                                <w:t xml:space="preserve"> Indicators to support the Europe 2020 Strategy“</w:t>
                              </w:r>
                            </w:hyperlink>
                            <w:r>
                              <w:t>;</w:t>
                            </w:r>
                          </w:p>
                          <w:p w:rsidR="002E2DF8" w:rsidRPr="008D17C8" w:rsidRDefault="002E2DF8" w:rsidP="00E05D08">
                            <w:pPr>
                              <w:pStyle w:val="HStandard"/>
                              <w:rPr>
                                <w:sz w:val="18"/>
                                <w:szCs w:val="18"/>
                              </w:rPr>
                            </w:pPr>
                            <w:r>
                              <w:rPr>
                                <w:sz w:val="18"/>
                                <w:szCs w:val="18"/>
                              </w:rPr>
                              <w:t xml:space="preserve">Dietz, S. (2017), </w:t>
                            </w:r>
                            <w:hyperlink r:id="rId82" w:history="1">
                              <w:r>
                                <w:rPr>
                                  <w:rStyle w:val="Hyperlink"/>
                                  <w:sz w:val="18"/>
                                  <w:szCs w:val="18"/>
                                </w:rPr>
                                <w:t>„ELER im Kontext der Strategie „Europa 2020“</w:t>
                              </w:r>
                            </w:hyperlink>
                            <w:r>
                              <w:rPr>
                                <w:sz w:val="18"/>
                                <w:szCs w:val="18"/>
                              </w:rPr>
                              <w:t>, ettekanne MEN-D aastaüritusel 2017;</w:t>
                            </w:r>
                          </w:p>
                          <w:p w:rsidR="002E2DF8" w:rsidRPr="00385368" w:rsidRDefault="002E2DF8" w:rsidP="00E05D08">
                            <w:pPr>
                              <w:pStyle w:val="HStandard"/>
                              <w:rPr>
                                <w:sz w:val="18"/>
                                <w:szCs w:val="18"/>
                              </w:rPr>
                            </w:pPr>
                            <w:r>
                              <w:rPr>
                                <w:sz w:val="18"/>
                                <w:szCs w:val="18"/>
                              </w:rPr>
                              <w:t xml:space="preserve">MEN-D (2015), </w:t>
                            </w:r>
                            <w:hyperlink r:id="rId83" w:history="1">
                              <w:r>
                                <w:rPr>
                                  <w:rStyle w:val="Hyperlink"/>
                                  <w:sz w:val="18"/>
                                  <w:szCs w:val="18"/>
                                </w:rPr>
                                <w:t>„Monitoring und Evaluierung der ELER-Förderperiode 2014 – 2020: Auswertung der Methoden und Erfahrungen der Ex-Ante Bewertung“</w:t>
                              </w:r>
                              <w:r>
                                <w:rPr>
                                  <w:rStyle w:val="Hyperlink"/>
                                  <w:sz w:val="18"/>
                                  <w:szCs w:val="18"/>
                                  <w:u w:val="none"/>
                                </w:rPr>
                                <w:t>;</w:t>
                              </w:r>
                            </w:hyperlink>
                          </w:p>
                          <w:p w:rsidR="002E2DF8" w:rsidRPr="000041C9" w:rsidRDefault="002E2DF8" w:rsidP="00E05D08">
                            <w:pPr>
                              <w:pStyle w:val="HStandard"/>
                              <w:rPr>
                                <w:sz w:val="18"/>
                                <w:szCs w:val="18"/>
                              </w:rPr>
                            </w:pPr>
                            <w:r>
                              <w:rPr>
                                <w:sz w:val="18"/>
                                <w:szCs w:val="18"/>
                              </w:rPr>
                              <w:t xml:space="preserve">MEN-D (2017), </w:t>
                            </w:r>
                            <w:hyperlink r:id="rId84" w:history="1">
                              <w:r>
                                <w:rPr>
                                  <w:rStyle w:val="Hyperlink"/>
                                  <w:sz w:val="18"/>
                                  <w:szCs w:val="18"/>
                                </w:rPr>
                                <w:t>„EAFRD in the context of the Europe 2020 Strategy - evaluation of contributions and future challenges“</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213pt;visibility:visible;mso-wrap-style:square;mso-left-percent:-10001;mso-top-percent:-10001;mso-position-horizontal:absolute;mso-position-horizontal-relative:char;mso-position-vertical:absolute;mso-position-vertical-relative:line;mso-left-percent:-10001;mso-top-percent:-10001;v-text-anchor:middle" coordsize="5765165,270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" adj="-11796480,,5400" path="m252683,l5765165,r,l5765165,2452417v,139553,-113130,252683,-252683,252683l,2705100r,l,252683c,113130,113130,,252683,xe" filled="f" strokecolor="#59638e" strokeweight="2pt">
                <v:stroke joinstyle="miter"/>
                <v:formulas/>
                <v:path arrowok="t" o:connecttype="custom" o:connectlocs="252683,0;5765165,0;5765165,0;5765165,2452417;5512482,2705100;0,2705100;0,2705100;0,252683;252683,0" o:connectangles="0,0,0,0,0,0,0,0,0" textboxrect="0,0,5765165,2705100"/>
                <v:textbox>
                  <w:txbxContent>
                    <w:p w:rsidR="002E2DF8" w:rsidRDefault="002E2DF8"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8D17C8" w:rsidRDefault="002E2DF8" w:rsidP="00E05D08">
                      <w:pPr>
                        <w:pStyle w:val="HStandard"/>
                        <w:rPr>
                          <w:sz w:val="18"/>
                          <w:szCs w:val="18"/>
                        </w:rPr>
                      </w:pPr>
                      <w:r>
                        <w:rPr>
                          <w:sz w:val="18"/>
                          <w:szCs w:val="18"/>
                        </w:rPr>
                        <w:t xml:space="preserve">Euroopa Komisjon (2010), EUROOPA 2020. AASTAL. </w:t>
                      </w:r>
                      <w:hyperlink r:id="rId85" w:history="1">
                        <w:r>
                          <w:rPr>
                            <w:rStyle w:val="Hyperlink"/>
                            <w:sz w:val="18"/>
                            <w:szCs w:val="18"/>
                          </w:rPr>
                          <w:t>Aruka, jätkusuutliku ja kaasava majanduskasvu strateegia</w:t>
                        </w:r>
                      </w:hyperlink>
                      <w:r>
                        <w:t>;</w:t>
                      </w:r>
                    </w:p>
                    <w:p w:rsidR="002E2DF8" w:rsidRPr="008D17C8" w:rsidRDefault="002E2DF8" w:rsidP="00E05D08">
                      <w:pPr>
                        <w:pStyle w:val="HStandard"/>
                        <w:rPr>
                          <w:sz w:val="18"/>
                          <w:szCs w:val="18"/>
                        </w:rPr>
                      </w:pPr>
                      <w:r>
                        <w:rPr>
                          <w:sz w:val="18"/>
                          <w:szCs w:val="18"/>
                        </w:rPr>
                        <w:t xml:space="preserve">Eurostat (2017), </w:t>
                      </w:r>
                      <w:hyperlink r:id="rId86" w:history="1">
                        <w:r>
                          <w:rPr>
                            <w:rStyle w:val="Hyperlink"/>
                            <w:sz w:val="18"/>
                            <w:szCs w:val="18"/>
                          </w:rPr>
                          <w:t>„Smarter, greener, more inclusive?</w:t>
                        </w:r>
                      </w:hyperlink>
                      <w:hyperlink r:id="rId87" w:history="1">
                        <w:r>
                          <w:rPr>
                            <w:rStyle w:val="Hyperlink"/>
                            <w:sz w:val="18"/>
                            <w:szCs w:val="18"/>
                          </w:rPr>
                          <w:t xml:space="preserve"> Indicators to support the Europe 2020 Strategy“</w:t>
                        </w:r>
                      </w:hyperlink>
                      <w:r>
                        <w:t>;</w:t>
                      </w:r>
                    </w:p>
                    <w:p w:rsidR="002E2DF8" w:rsidRPr="008D17C8" w:rsidRDefault="002E2DF8" w:rsidP="00E05D08">
                      <w:pPr>
                        <w:pStyle w:val="HStandard"/>
                        <w:rPr>
                          <w:sz w:val="18"/>
                          <w:szCs w:val="18"/>
                        </w:rPr>
                      </w:pPr>
                      <w:r>
                        <w:rPr>
                          <w:sz w:val="18"/>
                          <w:szCs w:val="18"/>
                        </w:rPr>
                        <w:t xml:space="preserve">Dietz, S. (2017), </w:t>
                      </w:r>
                      <w:hyperlink r:id="rId88" w:history="1">
                        <w:r>
                          <w:rPr>
                            <w:rStyle w:val="Hyperlink"/>
                            <w:sz w:val="18"/>
                            <w:szCs w:val="18"/>
                          </w:rPr>
                          <w:t>„ELER im Kontext der Strategie „Europa 2020“</w:t>
                        </w:r>
                      </w:hyperlink>
                      <w:r>
                        <w:rPr>
                          <w:sz w:val="18"/>
                          <w:szCs w:val="18"/>
                        </w:rPr>
                        <w:t>, ettekanne MEN-D aastaüritusel 2017;</w:t>
                      </w:r>
                    </w:p>
                    <w:p w:rsidR="002E2DF8" w:rsidRPr="00385368" w:rsidRDefault="002E2DF8" w:rsidP="00E05D08">
                      <w:pPr>
                        <w:pStyle w:val="HStandard"/>
                        <w:rPr>
                          <w:sz w:val="18"/>
                          <w:szCs w:val="18"/>
                        </w:rPr>
                      </w:pPr>
                      <w:r>
                        <w:rPr>
                          <w:sz w:val="18"/>
                          <w:szCs w:val="18"/>
                        </w:rPr>
                        <w:t xml:space="preserve">MEN-D (2015), </w:t>
                      </w:r>
                      <w:hyperlink r:id="rId89" w:history="1">
                        <w:r>
                          <w:rPr>
                            <w:rStyle w:val="Hyperlink"/>
                            <w:sz w:val="18"/>
                            <w:szCs w:val="18"/>
                          </w:rPr>
                          <w:t>„Monitoring und Evaluierung der ELER-Förderperiode 2014 – 2020: Auswertung der Methoden und Erfahrungen der Ex-Ante Bewertung“</w:t>
                        </w:r>
                        <w:r>
                          <w:rPr>
                            <w:rStyle w:val="Hyperlink"/>
                            <w:sz w:val="18"/>
                            <w:szCs w:val="18"/>
                            <w:u w:val="none"/>
                          </w:rPr>
                          <w:t>;</w:t>
                        </w:r>
                      </w:hyperlink>
                    </w:p>
                    <w:p w:rsidR="002E2DF8" w:rsidRPr="000041C9" w:rsidRDefault="002E2DF8" w:rsidP="00E05D08">
                      <w:pPr>
                        <w:pStyle w:val="HStandard"/>
                        <w:rPr>
                          <w:sz w:val="18"/>
                          <w:szCs w:val="18"/>
                        </w:rPr>
                      </w:pPr>
                      <w:r>
                        <w:rPr>
                          <w:sz w:val="18"/>
                          <w:szCs w:val="18"/>
                        </w:rPr>
                        <w:t xml:space="preserve">MEN-D (2017), </w:t>
                      </w:r>
                      <w:hyperlink r:id="rId90" w:history="1">
                        <w:r>
                          <w:rPr>
                            <w:rStyle w:val="Hyperlink"/>
                            <w:sz w:val="18"/>
                            <w:szCs w:val="18"/>
                          </w:rPr>
                          <w:t>„EAFRD in the context of the Europe 2020 Strategy - evaluation of contributions and future challenges“</w:t>
                        </w:r>
                      </w:hyperlink>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47" w:name="_Toc501382135"/>
      <w:bookmarkStart w:id="148" w:name="_Toc508892691"/>
      <w:r>
        <w:lastRenderedPageBreak/>
        <w:t>30. ühine hindamisküsimus: „Millises ulatuses on maaelu arengu programmi sekkumismeetmed toetanud innovatsiooni edendamist?“</w:t>
      </w:r>
      <w:bookmarkEnd w:id="147"/>
      <w:bookmarkEnd w:id="148"/>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Ühise hindamisküsimuse mõistmine</w:t>
      </w:r>
    </w:p>
    <w:p w:rsidR="00A45935" w:rsidRPr="00E05D08" w:rsidRDefault="00A45935" w:rsidP="00E05D08">
      <w:pPr>
        <w:spacing w:after="120" w:line="280" w:lineRule="atLeast"/>
        <w:mirrorIndents/>
        <w:rPr>
          <w:rFonts w:eastAsia="Times New Roman" w:cs="Arial"/>
          <w:szCs w:val="20"/>
        </w:rPr>
      </w:pPr>
      <w:r>
        <w:t xml:space="preserve">30. ühine hindamisküsimus on seotud innovatsiooni edendamise protsessiga. See muudab küsimuse kontseptuaalselt väga laiaks, kuna </w:t>
      </w:r>
      <w:r>
        <w:rPr>
          <w:b/>
        </w:rPr>
        <w:t>innovatsioon tekib innovatsioonisüsteemis osalejate vastasmõjust</w:t>
      </w:r>
      <w:r>
        <w:rPr>
          <w:b/>
          <w:szCs w:val="20"/>
        </w:rPr>
        <w:t xml:space="preserve">. </w:t>
      </w:r>
      <w:r>
        <w:t xml:space="preserve">Protsessi hindamine nõuab aega ja seetõttu saab küsimusele vastata alles pärast seda, kui maaelu arengu programmi sekkumismeetmetega on saavutatud märgatavat edu (2019. aastal esitatavas rakendamise aastaaruandes) või kui see on lõppenud (järelhindamine). </w:t>
      </w:r>
    </w:p>
    <w:p w:rsidR="00A45935" w:rsidRPr="00E05D08" w:rsidRDefault="00A45935" w:rsidP="00E05D08">
      <w:pPr>
        <w:spacing w:after="120" w:line="280" w:lineRule="atLeast"/>
        <w:mirrorIndents/>
        <w:rPr>
          <w:rFonts w:eastAsia="Times New Roman" w:cs="Arial"/>
          <w:szCs w:val="20"/>
        </w:rPr>
      </w:pPr>
      <w:r>
        <w:t xml:space="preserve">EL on huvitatud maaelu arengu programmi ulatuslikust panusest innovatsiooni, see tähendab edukast innovatsiooniprotsessist, millega on kaasnenud suhteliselt suured muutused (nt uue tehnoloogia võtab kasutusele suhteliselt suur hulk põllumajandustootjaid). Seetõttu on 30. ühisele hindamisküsimusele vastamise lähtepunkt selliste suurte muutuste kindlakstegemine, mida maaelu arengu programm on väidetavalt soodustanud ja mille puhul vähemalt osa panusest tuli innovatsiooni edendamisest. Suuri muutusi saab kindlaks teha mõjunäitajate hindamise ja lisateabe kogumise abil (nt innovatsioonipotentsiaali kindlakstegemise tulemuste alusel tehtud kabinetiuuringute või sidusrühmadega läbi viidud intervjuude kaudu, vt </w:t>
      </w:r>
      <w:r>
        <w:rPr>
          <w:color w:val="F07E31"/>
          <w:szCs w:val="20"/>
        </w:rPr>
        <w:t>alapeatükk 2.2</w:t>
      </w:r>
      <w:r>
        <w:t xml:space="preserve">). Tulemusi kasutatakse ka muudele kui 30. ühisele hindamisküsimusele vastamisel (ühised hindamisküsimused 24–29). </w:t>
      </w:r>
    </w:p>
    <w:p w:rsidR="00A45935" w:rsidRPr="00E05D08" w:rsidRDefault="00A45935" w:rsidP="00E05D08">
      <w:pPr>
        <w:spacing w:after="120" w:line="280" w:lineRule="atLeast"/>
        <w:mirrorIndents/>
        <w:rPr>
          <w:rFonts w:eastAsia="Times New Roman" w:cs="Arial"/>
          <w:szCs w:val="20"/>
        </w:rPr>
      </w:pPr>
      <w:r>
        <w:t xml:space="preserve">Alapeatükist 1.1 tuleneb </w:t>
      </w:r>
      <w:r>
        <w:rPr>
          <w:i/>
        </w:rPr>
        <w:t>a priori</w:t>
      </w:r>
      <w:r>
        <w:t xml:space="preserve"> eeldus, et maaelu arengu programmi meetmed/allmeetmed aitavad </w:t>
      </w:r>
      <w:r>
        <w:rPr>
          <w:b/>
        </w:rPr>
        <w:t>innovatsiooni edendada</w:t>
      </w:r>
      <w:r>
        <w:t xml:space="preserve"> kolme omavahel seotud innovatsiooniteede kaudu (vt </w:t>
      </w:r>
      <w:hyperlink w:anchor="Pathways" w:history="1">
        <w:r>
          <w:rPr>
            <w:rStyle w:val="Hyperlink"/>
            <w:sz w:val="20"/>
            <w:szCs w:val="20"/>
          </w:rPr>
          <w:t>joonis 1</w:t>
        </w:r>
      </w:hyperlink>
      <w:r>
        <w:t xml:space="preserve">). Kolme innovatsioonitee väärtus seisneb selles, et need aitavad hindajal innovatsiooniprotsessi lahti harutada ja paremini mõista. Seega kavandatakse suunistes 30. ühise hindamisküsimuse kolm allküsimust, mis vastavad innovatsiooniteedele: </w:t>
      </w:r>
    </w:p>
    <w:p w:rsidR="00A45935" w:rsidRPr="00BE70EE" w:rsidRDefault="00A45935" w:rsidP="000026C6">
      <w:pPr>
        <w:pStyle w:val="Hlistbullet"/>
      </w:pPr>
      <w:r>
        <w:t>millises ulatuses on maaelu arengu programm edendanud innovatsiooni innovatsioonipotentsiaali arendamisega? (1. innovatsioonitee);</w:t>
      </w:r>
    </w:p>
    <w:p w:rsidR="00A45935" w:rsidRPr="00BE70EE" w:rsidRDefault="00A45935" w:rsidP="000026C6">
      <w:pPr>
        <w:pStyle w:val="Hlistbullet"/>
      </w:pPr>
      <w:r>
        <w:t>millises ulatuses on maaelu arengu programm edendanud innovatsiooni innovatsioonisuutlikkuse suurendamisega? (2. innovatsioonitee);</w:t>
      </w:r>
    </w:p>
    <w:p w:rsidR="00A45935" w:rsidRPr="00BE70EE" w:rsidRDefault="00A45935" w:rsidP="000026C6">
      <w:pPr>
        <w:pStyle w:val="Hlistbullet"/>
      </w:pPr>
      <w:r>
        <w:t>millises ulatuses on maaelu arengu programm edendanud innovatsiooni seda võimaldava keskkonna loomisega? (3. innovatsioonitee).</w:t>
      </w:r>
    </w:p>
    <w:p w:rsidR="00A45935" w:rsidRPr="00E05D08" w:rsidRDefault="00A45935" w:rsidP="00690E70">
      <w:pPr>
        <w:spacing w:after="120" w:line="280" w:lineRule="atLeast"/>
        <w:mirrorIndents/>
        <w:rPr>
          <w:rFonts w:eastAsia="Times New Roman" w:cs="Arial"/>
          <w:szCs w:val="20"/>
        </w:rPr>
      </w:pPr>
      <w:r>
        <w:t xml:space="preserve">Innovatsiooniteede koostoime on samuti tähtis. Kollektiivne innovatsioonipotentsiaali edendamise protsess (nt uue tehnoloogia väljatöötamine ja kasutuselevõtt) suurendab asjaomaste üksikisikute ja organisatsioonide, samuti innovatsioonisüsteemi enda innovatsioonisuutlikkust. Kolmele allküsimusele ja 30. ühisele hindamisküsimusele vastamisel tuleks käsitleda innovatsiooniteede koostoimet.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Konkreetsed probleemid </w:t>
      </w:r>
    </w:p>
    <w:p w:rsidR="00A45935" w:rsidRPr="00241663" w:rsidRDefault="00A45935" w:rsidP="000026C6">
      <w:pPr>
        <w:pStyle w:val="Hlistbullet"/>
      </w:pPr>
      <w:r>
        <w:t xml:space="preserve">30. ühisele hindamisküsimusele vastamiseks </w:t>
      </w:r>
      <w:r>
        <w:rPr>
          <w:b/>
        </w:rPr>
        <w:t>täiendavate hindamiselementide väljatöötamine</w:t>
      </w:r>
      <w:r>
        <w:t xml:space="preserve"> (nii kvalitatiivsed kui ka kvantitatiivsed otsustamiskriteeriumid ja näitajad). </w:t>
      </w:r>
    </w:p>
    <w:p w:rsidR="00A45935" w:rsidRPr="00241663" w:rsidRDefault="00A45935" w:rsidP="000026C6">
      <w:pPr>
        <w:pStyle w:val="Hlistbullet"/>
      </w:pPr>
      <w:r>
        <w:t>Selliste</w:t>
      </w:r>
      <w:r>
        <w:rPr>
          <w:b/>
        </w:rPr>
        <w:t xml:space="preserve"> hindamismeetodite kohaldamine</w:t>
      </w:r>
      <w:r>
        <w:t xml:space="preserve">, mis võimaldaksid seostada innovatsioonisüsteemi </w:t>
      </w:r>
      <w:r>
        <w:rPr>
          <w:u w:val="single"/>
        </w:rPr>
        <w:t>kõigil kolmel</w:t>
      </w:r>
      <w:r>
        <w:t xml:space="preserve"> teel täheldatud muutusi maapiirkondades maaelu arengu programmi sekkumismeetmetega. </w:t>
      </w:r>
    </w:p>
    <w:p w:rsidR="00A45935" w:rsidRPr="00241663" w:rsidRDefault="00A45935" w:rsidP="000026C6">
      <w:pPr>
        <w:pStyle w:val="Hlistbullet"/>
      </w:pPr>
      <w:r>
        <w:t xml:space="preserve">Maaelu arengu programmi toetatud innovatsiooni tõttu toimunud </w:t>
      </w:r>
      <w:r>
        <w:rPr>
          <w:b/>
        </w:rPr>
        <w:t>muutuste hindamine</w:t>
      </w:r>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30. ühisele hindamisküsimusele vastamise soovituslik lähenemisviis</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Sekkumisloogika </w:t>
      </w:r>
    </w:p>
    <w:p w:rsidR="00A45935" w:rsidRDefault="00A45935" w:rsidP="00E05D08">
      <w:pPr>
        <w:spacing w:after="120" w:line="280" w:lineRule="atLeast"/>
        <w:mirrorIndents/>
        <w:rPr>
          <w:rFonts w:eastAsia="Times New Roman" w:cs="Arial"/>
          <w:szCs w:val="20"/>
        </w:rPr>
      </w:pPr>
      <w:r>
        <w:lastRenderedPageBreak/>
        <w:t>Maaelu arengu programmi innovatsioonikäsitus määratakse kindlaks programmi väljatöötamisel</w:t>
      </w:r>
      <w:r>
        <w:rPr>
          <w:rFonts w:eastAsia="Times New Roman" w:cs="Times New Roman"/>
          <w:szCs w:val="20"/>
          <w:vertAlign w:val="superscript"/>
          <w:lang w:eastAsia="de-DE"/>
        </w:rPr>
        <w:footnoteReference w:id="76"/>
      </w:r>
      <w:r>
        <w:t xml:space="preserve">. Ettevalmistavas hindamisetapis maaelu arengu programmi meetmete/allmeetmete innovatsioonipotentsiaali kontrollimisel analüüsitakse kõigi meetmete/allmeetmete (mitte ainult meetmete M1, M2, M16, M19 ja TA) ideede arendamise, suutlikkuse suurendamise ja innovatsiooni võimaldava keskkonna loomise potentsiaali. Seetõttu eeldatakse, et </w:t>
      </w:r>
      <w:r>
        <w:rPr>
          <w:b/>
        </w:rPr>
        <w:t>kõik maaelu arengu programmi meetmed ja allmeetmed, millel on märkimisväärne innovatsioonipotentsiaal</w:t>
      </w:r>
      <w:r>
        <w:t xml:space="preserve">, moodustavad osa maaelu arengu programmi innovatsioonialasest sekkumisloogikast, mis suunab maaelu arengu programmi rakendamist innovatsiooni suunas. Hindaja kasutab seda loogikat lähtekohana tõendite kogumisel selle kohta, kuidas maaelu arengu programm on innovatsiooni soodustanud (vt </w:t>
      </w:r>
      <w:hyperlink w:anchor="Example_IL" w:history="1">
        <w:r>
          <w:rPr>
            <w:rStyle w:val="Hyperlink"/>
            <w:sz w:val="20"/>
            <w:szCs w:val="20"/>
          </w:rPr>
          <w:t>joonis 11</w:t>
        </w:r>
      </w:hyperlink>
      <w:r>
        <w:t>).</w:t>
      </w:r>
    </w:p>
    <w:p w:rsidR="00A45935" w:rsidRPr="00916AB5" w:rsidRDefault="00BE1F31" w:rsidP="000026C6">
      <w:pPr>
        <w:pStyle w:val="HHeadingfigures"/>
      </w:pPr>
      <w:bookmarkStart w:id="149" w:name="Example_IL"/>
      <w:bookmarkStart w:id="150" w:name="_Toc503284764"/>
      <w:bookmarkStart w:id="151" w:name="_Toc508961633"/>
      <w:bookmarkEnd w:id="149"/>
      <w:r>
        <w:t>Näide 30. ühise hindamisküsimuse sekkumisloogika kohta</w:t>
      </w:r>
      <w:bookmarkEnd w:id="150"/>
      <w:bookmarkEnd w:id="151"/>
    </w:p>
    <w:p w:rsidR="00A45935" w:rsidRPr="00E05D08" w:rsidRDefault="00D14F8F" w:rsidP="002C2C15">
      <w:pPr>
        <w:suppressAutoHyphens/>
        <w:spacing w:before="60" w:after="140" w:line="240" w:lineRule="auto"/>
        <w:mirrorIndents/>
        <w:jc w:val="center"/>
        <w:rPr>
          <w:rFonts w:eastAsia="Times New Roman" w:cs="Times New Roman"/>
          <w:i/>
          <w:noProof/>
          <w:sz w:val="16"/>
          <w:szCs w:val="20"/>
          <w:lang w:eastAsia="en-GB"/>
        </w:rPr>
      </w:pPr>
      <w:r w:rsidRPr="00D14F8F">
        <w:rPr>
          <w:noProof/>
          <w:lang w:val="en-GB" w:eastAsia="en-GB"/>
        </w:rPr>
        <w:drawing>
          <wp:inline distT="0" distB="0" distL="0" distR="0">
            <wp:extent cx="5727700" cy="32454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7700" cy="3245485"/>
                    </a:xfrm>
                    <a:prstGeom prst="rect">
                      <a:avLst/>
                    </a:prstGeom>
                    <a:noFill/>
                    <a:ln>
                      <a:noFill/>
                    </a:ln>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Allikas: Euroopa maaelu arengu hindamise kasutajatugi,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08563829" wp14:editId="6EB5207C">
                <wp:extent cx="5732145" cy="231457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314575"/>
                        </a:xfrm>
                        <a:prstGeom prst="round2DiagRect">
                          <a:avLst>
                            <a:gd name="adj1" fmla="val 11556"/>
                            <a:gd name="adj2" fmla="val 0"/>
                          </a:avLst>
                        </a:prstGeom>
                        <a:noFill/>
                        <a:ln w="25400" cap="flat" cmpd="sng" algn="ctr">
                          <a:solidFill>
                            <a:srgbClr val="F07E31"/>
                          </a:solidFill>
                          <a:prstDash val="solid"/>
                        </a:ln>
                        <a:effectLst/>
                      </wps:spPr>
                      <wps:txbx>
                        <w:txbxContent>
                          <w:p w:rsidR="002E2DF8" w:rsidRPr="0079762F" w:rsidRDefault="002E2DF8"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Selles näites eeldatakse, et sihtvaldkondade (ristkülikud) meetmed (ringid) edendavad innovatsiooni üksi või koos teiste meetmetega eri viisidel (kolm piktogrammidena kujutatud innovatsiooniteed). Näiteks eeldatakse, et sihtvaldkonnas 3A (toormetootjate integreerimine toiduainete tarneahelasse) ja sihtvaldkonnas 5A (veetõhusus) kavandatud meetmed M16 ja M2 edendavad innovatsiooni koos kõigi kolme innovatsioonitee kaudu. Muul juhul eeldatakse, et sihtvaldkonna 5B mõlemad meetmed edendavad koos meetmega M4 innovatsiooni, suurendades kollektiivselt suutlikkust. </w:t>
                            </w:r>
                          </w:p>
                          <w:p w:rsidR="002E2DF8" w:rsidRPr="00ED3BAD" w:rsidRDefault="002E2DF8" w:rsidP="00E05D08">
                            <w:pPr>
                              <w:pStyle w:val="HStandard"/>
                              <w:rPr>
                                <w:sz w:val="18"/>
                                <w:szCs w:val="18"/>
                              </w:rPr>
                            </w:pPr>
                            <w:r>
                              <w:rPr>
                                <w:sz w:val="18"/>
                              </w:rPr>
                              <w:t>Eeldatakse, et innovatsioonipotentsiaaliga meetmed annavad väljundeid, mille tulemusena edendatakse innovatsiooni kolme innovatsioonitee kaudu, ja mõjutavad lõpuks poliitikaeesmärkide saavutamist.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82.25pt;visibility:visible;mso-wrap-style:square;mso-left-percent:-10001;mso-top-percent:-10001;mso-position-horizontal:absolute;mso-position-horizontal-relative:char;mso-position-vertical:absolute;mso-position-vertical-relative:line;mso-left-percent:-10001;mso-top-percent:-10001;v-text-anchor:middle" coordsize="5732145,2314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" adj="-11796480,,5400" path="m267472,l5732145,r,l5732145,2047103v,147721,-119751,267472,-267472,267472l,2314575r,l,267472c,119751,119751,,267472,xe" filled="f" strokecolor="#f07e31" strokeweight="2pt">
                <v:stroke joinstyle="miter"/>
                <v:formulas/>
                <v:path arrowok="t" o:connecttype="custom" o:connectlocs="267472,0;5732145,0;5732145,0;5732145,2047103;5464673,2314575;0,2314575;0,2314575;0,267472;267472,0" o:connectangles="0,0,0,0,0,0,0,0,0" textboxrect="0,0,5732145,2314575"/>
                <v:textbox>
                  <w:txbxContent>
                    <w:p w:rsidR="002E2DF8" w:rsidRPr="0079762F" w:rsidRDefault="002E2DF8"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Selles näites eeldatakse, et sihtvaldkondade (ristkülikud) meetmed (ringid) edendavad innovatsiooni üksi või koos teiste meetmetega eri viisidel (kolm piktogrammidena kujutatud innovatsiooniteed). Näiteks eeldatakse, et sihtvaldkonnas 3A (toormetootjate integreerimine toiduainete tarneahelasse) ja sihtvaldkonnas 5A (veetõhusus) kavandatud meetmed M16 ja M2 edendavad innovatsiooni koos kõigi kolme innovatsioonitee kaudu. Muul juhul eeldatakse, et sihtvaldkonna 5B mõlemad meetmed edendavad koos meetmega M4 innovatsiooni, suurendades kollektiivselt suutlikkust. </w:t>
                      </w:r>
                    </w:p>
                    <w:p w:rsidR="002E2DF8" w:rsidRPr="00ED3BAD" w:rsidRDefault="002E2DF8" w:rsidP="00E05D08">
                      <w:pPr>
                        <w:pStyle w:val="HStandard"/>
                        <w:rPr>
                          <w:sz w:val="18"/>
                          <w:szCs w:val="18"/>
                        </w:rPr>
                      </w:pPr>
                      <w:r>
                        <w:rPr>
                          <w:sz w:val="18"/>
                        </w:rPr>
                        <w:t>Eeldatakse, et innovatsioonipotentsiaaliga meetmed annavad väljundeid, mille tulemusena edendatakse innovatsiooni kolme innovatsioonitee kaudu, ja mõjutavad lõpuks poliitikaeesmärkide saavutamist.</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2"/>
          <w:headerReference w:type="first" r:id="rId93"/>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lastRenderedPageBreak/>
        <w:t>Innovatsiooni keerukat ja arenevat laadi arvesse võttes eeldatakse, et prognoositud innovatsioonipotentsiaal ja maaelu arengu programmi sekkumismeetmed, mis mõju avaldasid, ei sobi omavahel täiuslikult. Seega on hindaja ülesanne võrrelda hindamise ajal maaelu arengu programmi prognoositud innovatsioonipotentsiaali tegeliku panusega muutusesse.</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Hindamiselemendid </w:t>
      </w:r>
    </w:p>
    <w:p w:rsidR="00A45935" w:rsidRPr="00E05D08" w:rsidRDefault="00A45935" w:rsidP="00E05D08">
      <w:pPr>
        <w:spacing w:after="120" w:line="280" w:lineRule="atLeast"/>
        <w:mirrorIndents/>
        <w:rPr>
          <w:rFonts w:eastAsia="Times New Roman" w:cs="Times New Roman"/>
          <w:szCs w:val="20"/>
        </w:rPr>
      </w:pPr>
      <w:r>
        <w:t xml:space="preserve">Töödokumendis </w:t>
      </w:r>
      <w:hyperlink r:id="rId94" w:history="1">
        <w:r>
          <w:rPr>
            <w:rStyle w:val="Hyperlink"/>
            <w:sz w:val="20"/>
            <w:szCs w:val="20"/>
          </w:rPr>
          <w:t>„Maaelu arengu programmide 2014–2020 ühised hindamisküsimused“</w:t>
        </w:r>
      </w:hyperlink>
      <w:r>
        <w:t xml:space="preserve"> pakutakse välja üks otsustamiskriteerium (innovatsiooni maapiirkondades ja sektorites on edendatud) ja üks ühisnäitaja (T1 – artiklitega 14, 15 ja 35 seotud kulud). Samuti soovitatakse selles koguda 30. ühisele hindamisküsimusele vastamiseks innovatsiooni kohta täiendavat kvantitatiivset ja kvalitatiivset teavet. Need elemendid ei hõlma aga täielikult maaelu arengu programmi panust innovatsiooni edendamisse. </w:t>
      </w:r>
    </w:p>
    <w:p w:rsidR="00A45935" w:rsidRPr="00E05D08" w:rsidRDefault="00A45935" w:rsidP="00E05D08">
      <w:pPr>
        <w:spacing w:after="120" w:line="280" w:lineRule="atLeast"/>
        <w:mirrorIndents/>
        <w:rPr>
          <w:rFonts w:eastAsia="Times New Roman" w:cs="Times New Roman"/>
          <w:szCs w:val="20"/>
        </w:rPr>
      </w:pPr>
      <w:r>
        <w:t xml:space="preserve">Seetõttu tehakse käesolevates suunistes ettepanek kaaluda 30. ühisele hindamisküsimusele vastamiseks täiendavaid hindamiselemente (vt </w:t>
      </w:r>
      <w:hyperlink w:anchor="CEQ_fostering" w:history="1">
        <w:r>
          <w:rPr>
            <w:rStyle w:val="Hyperlink"/>
            <w:sz w:val="20"/>
            <w:szCs w:val="20"/>
          </w:rPr>
          <w:t>tabel 9</w:t>
        </w:r>
      </w:hyperlink>
      <w:r>
        <w:t xml:space="preserve">). 30. ühise hindamisküsimuse puhul on hindamiselemendid seotud kolme allküsimusega, mis vastavad innovatsiooniprotsessi kolmele innovatsiooniteele. Kavandatud otsustamiskriteeriumid on seotud iga innovatsioonitee omadustega. See võimaldab näha, kas maaelu arengu programmi meetmete rakendamisel on järgitud innovatsioonipotentsiaali kontrolli käigus kindlaks määratud innovatsiooniteed. </w:t>
      </w:r>
    </w:p>
    <w:p w:rsidR="00A45935" w:rsidRPr="00E05D08" w:rsidRDefault="00A45935" w:rsidP="00E05D08">
      <w:pPr>
        <w:spacing w:after="120" w:line="280" w:lineRule="atLeast"/>
        <w:mirrorIndents/>
        <w:rPr>
          <w:rFonts w:eastAsia="Times New Roman" w:cs="Times New Roman"/>
          <w:szCs w:val="20"/>
        </w:rPr>
      </w:pPr>
      <w:r>
        <w:t xml:space="preserve">Muud soovitatud elemendid peale ühisnäitajate ei ole siduvad ning liikmesriikide sidusrühmad võivad välja töötada oma otsustamiskriteeriumid ja täiendavad näitajad.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52" w:name="CEQ_fostering"/>
      <w:bookmarkStart w:id="153" w:name="_Toc503284471"/>
      <w:bookmarkStart w:id="154" w:name="_Toc508961549"/>
      <w:bookmarkEnd w:id="152"/>
      <w:r>
        <w:rPr>
          <w:color w:val="6F6F6F"/>
          <w:sz w:val="18"/>
          <w:szCs w:val="18"/>
        </w:rPr>
        <w:lastRenderedPageBreak/>
        <w:t>30. ühise hindamisküsimusega seotud hindamiselemendid</w:t>
      </w:r>
      <w:bookmarkEnd w:id="153"/>
      <w:bookmarkEnd w:id="15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Töödokumendist </w:t>
      </w:r>
      <w:hyperlink r:id="rId95" w:history="1">
        <w:r>
          <w:rPr>
            <w:rStyle w:val="Hyperlink"/>
            <w:sz w:val="20"/>
            <w:szCs w:val="20"/>
          </w:rPr>
          <w:t>„Maaelu arengu programmide 2014–2020 ühised hindamisküsimused“</w:t>
        </w:r>
      </w:hyperlink>
      <w:r>
        <w:rPr>
          <w:i/>
          <w:szCs w:val="20"/>
        </w:rPr>
        <w:t xml:space="preserve"> kopeeritud näitajatele lisaks esitatud hindamiselemendid (allküsimused, otsustamiskriteeriumid ja näitajad) on kaldkirjas.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22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Allküsimused</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Otsustamiskriteeriumid</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Tulemusnäitajad</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Andme- ja teabevajadused</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Andmeallikad</w:t>
            </w:r>
          </w:p>
        </w:tc>
      </w:tr>
      <w:tr w:rsidR="00A45935" w:rsidRPr="00E05D08" w:rsidTr="00F73706">
        <w:trPr>
          <w:trHeight w:val="1408"/>
        </w:trPr>
        <w:tc>
          <w:tcPr>
            <w:tcW w:w="2988" w:type="dxa"/>
          </w:tcPr>
          <w:p w:rsidR="00A45935" w:rsidRPr="00385368" w:rsidRDefault="00A45935" w:rsidP="00AC2FFD">
            <w:pPr>
              <w:spacing w:line="220" w:lineRule="atLeast"/>
              <w:jc w:val="left"/>
              <w:rPr>
                <w:rFonts w:cs="Arial"/>
                <w:i/>
                <w:sz w:val="18"/>
                <w:szCs w:val="16"/>
              </w:rPr>
            </w:pPr>
            <w:r>
              <w:rPr>
                <w:i/>
                <w:sz w:val="18"/>
                <w:szCs w:val="16"/>
              </w:rPr>
              <w:t>Millises ulatuses on maaelu arengu programm edendanud innovatsiooni sellealase potentsiaali arendamisega (1. innovatsioonitee)?</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Täiendav otsustamiskriteerium: maaelu arengu programmi välja pakutud innovaatiliste ideede, protsesside, mudelite ja/või tehnoloogialahenduste kasutuselevõtt</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määruse (EL) nr 1305/2013 artiklite 14, 15 ja 35 kohased kulud protsendina maaelu arengu programmi kogukuludest </w:t>
            </w:r>
          </w:p>
          <w:p w:rsidR="001275FF" w:rsidRPr="00763D7A" w:rsidRDefault="001275FF" w:rsidP="00F73706">
            <w:pPr>
              <w:spacing w:line="220" w:lineRule="atLeast"/>
              <w:jc w:val="left"/>
              <w:rPr>
                <w:rFonts w:cs="Arial"/>
                <w:sz w:val="18"/>
                <w:szCs w:val="16"/>
                <w:lang w:val="nn-NO"/>
              </w:rPr>
            </w:pPr>
          </w:p>
          <w:p w:rsidR="00A45935" w:rsidRPr="00763D7A" w:rsidRDefault="00A45935" w:rsidP="00F73706">
            <w:pPr>
              <w:spacing w:line="220" w:lineRule="atLeast"/>
              <w:jc w:val="left"/>
              <w:rPr>
                <w:rFonts w:cs="Arial"/>
                <w:sz w:val="18"/>
                <w:szCs w:val="16"/>
                <w:lang w:val="nn-NO"/>
              </w:rPr>
            </w:pPr>
          </w:p>
          <w:p w:rsidR="00A45935" w:rsidRPr="00385368" w:rsidRDefault="00A45935" w:rsidP="00F73706">
            <w:pPr>
              <w:spacing w:line="220" w:lineRule="atLeast"/>
              <w:jc w:val="left"/>
              <w:rPr>
                <w:rFonts w:cs="Arial"/>
                <w:sz w:val="18"/>
                <w:szCs w:val="16"/>
              </w:rPr>
            </w:pPr>
            <w:r>
              <w:rPr>
                <w:sz w:val="18"/>
                <w:szCs w:val="16"/>
              </w:rPr>
              <w:t>Selliste toetust saanud meetmete arv, mida rakendasid ja levitasid EIP tegevusrühmad</w:t>
            </w:r>
          </w:p>
          <w:p w:rsidR="001275FF" w:rsidRPr="00763D7A" w:rsidRDefault="001275FF" w:rsidP="00F73706">
            <w:pPr>
              <w:spacing w:line="220" w:lineRule="atLeast"/>
              <w:jc w:val="left"/>
              <w:rPr>
                <w:rFonts w:cs="Arial"/>
                <w:sz w:val="18"/>
                <w:szCs w:val="16"/>
                <w:lang w:val="nn-NO"/>
              </w:rPr>
            </w:pPr>
          </w:p>
          <w:p w:rsidR="00A45935" w:rsidRPr="00763D7A" w:rsidRDefault="00A45935" w:rsidP="00F73706">
            <w:pPr>
              <w:spacing w:line="220" w:lineRule="atLeast"/>
              <w:jc w:val="left"/>
              <w:rPr>
                <w:rFonts w:cs="Arial"/>
                <w:sz w:val="18"/>
                <w:szCs w:val="16"/>
                <w:lang w:val="nn-NO"/>
              </w:rPr>
            </w:pPr>
          </w:p>
          <w:p w:rsidR="00A45935" w:rsidRPr="00385368" w:rsidRDefault="00A45935" w:rsidP="00F73706">
            <w:pPr>
              <w:spacing w:line="220" w:lineRule="atLeast"/>
              <w:jc w:val="left"/>
              <w:rPr>
                <w:rFonts w:cs="Arial"/>
                <w:i/>
                <w:sz w:val="18"/>
                <w:szCs w:val="16"/>
              </w:rPr>
            </w:pPr>
            <w:r>
              <w:rPr>
                <w:i/>
                <w:color w:val="57825E"/>
                <w:sz w:val="18"/>
                <w:szCs w:val="16"/>
                <w:u w:val="single"/>
              </w:rPr>
              <w:t>Täiendav tulemusnäitaja</w:t>
            </w:r>
            <w:r>
              <w:rPr>
                <w:i/>
                <w:color w:val="57825E"/>
                <w:sz w:val="18"/>
                <w:szCs w:val="16"/>
              </w:rPr>
              <w:t xml:space="preserve">: sidusrühmade välja pakutud uute ideede, protsesside, mudelite ja/või tehnoloogialahenduste kasutuselevõtu määr </w:t>
            </w:r>
          </w:p>
        </w:tc>
        <w:tc>
          <w:tcPr>
            <w:tcW w:w="2715" w:type="dxa"/>
          </w:tcPr>
          <w:p w:rsidR="00A45935" w:rsidRPr="00385368" w:rsidRDefault="00A45935" w:rsidP="00F73706">
            <w:pPr>
              <w:spacing w:line="220" w:lineRule="atLeast"/>
              <w:jc w:val="left"/>
              <w:rPr>
                <w:rFonts w:cs="Arial"/>
                <w:sz w:val="18"/>
                <w:szCs w:val="16"/>
              </w:rPr>
            </w:pPr>
            <w:r>
              <w:rPr>
                <w:sz w:val="18"/>
                <w:szCs w:val="16"/>
              </w:rPr>
              <w:t>Andmed M1, M2 ja M16 raames teostatud tegevuste kulude kohta</w:t>
            </w: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385368" w:rsidRDefault="00A45935" w:rsidP="00F73706">
            <w:pPr>
              <w:spacing w:line="220" w:lineRule="atLeast"/>
              <w:jc w:val="left"/>
              <w:rPr>
                <w:rFonts w:cs="Arial"/>
                <w:sz w:val="18"/>
                <w:szCs w:val="16"/>
              </w:rPr>
            </w:pPr>
            <w:r>
              <w:rPr>
                <w:sz w:val="18"/>
                <w:szCs w:val="16"/>
              </w:rPr>
              <w:t xml:space="preserve">Andmed EIP tegevuse kaudu rakendatud innovatsioonimeetmete kohta </w:t>
            </w: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385368" w:rsidRDefault="00A45935" w:rsidP="00F73706">
            <w:pPr>
              <w:spacing w:line="220" w:lineRule="atLeast"/>
              <w:jc w:val="left"/>
              <w:rPr>
                <w:rFonts w:cs="Arial"/>
                <w:sz w:val="18"/>
                <w:szCs w:val="16"/>
              </w:rPr>
            </w:pPr>
            <w:r>
              <w:rPr>
                <w:sz w:val="18"/>
                <w:szCs w:val="16"/>
              </w:rPr>
              <w:t xml:space="preserve">Andmed ja teave väljatöötatud innovaatiliste ideede, mudelite, tehnoloogialahenduste kohta </w:t>
            </w: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Maaelu arengu programmi seiresüsteem </w:t>
            </w: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385368" w:rsidRDefault="00A45935" w:rsidP="00F73706">
            <w:pPr>
              <w:spacing w:line="220" w:lineRule="atLeast"/>
              <w:jc w:val="left"/>
              <w:rPr>
                <w:rFonts w:cs="Arial"/>
                <w:sz w:val="18"/>
                <w:szCs w:val="16"/>
              </w:rPr>
            </w:pPr>
            <w:r>
              <w:rPr>
                <w:sz w:val="18"/>
                <w:szCs w:val="16"/>
              </w:rPr>
              <w:t>Maaelu arengu programmi seiresüsteem ja intervjuud</w:t>
            </w: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763D7A" w:rsidRDefault="00A45935" w:rsidP="00F73706">
            <w:pPr>
              <w:spacing w:line="220" w:lineRule="atLeast"/>
              <w:jc w:val="left"/>
              <w:rPr>
                <w:rFonts w:cs="Arial"/>
                <w:sz w:val="18"/>
                <w:szCs w:val="16"/>
                <w:lang w:val="fi-FI"/>
              </w:rPr>
            </w:pPr>
          </w:p>
          <w:p w:rsidR="00A45935" w:rsidRPr="00385368" w:rsidRDefault="00A45935" w:rsidP="00F73706">
            <w:pPr>
              <w:spacing w:line="220" w:lineRule="atLeast"/>
              <w:jc w:val="left"/>
              <w:rPr>
                <w:rFonts w:cs="Arial"/>
                <w:sz w:val="18"/>
                <w:szCs w:val="16"/>
              </w:rPr>
            </w:pPr>
            <w:r>
              <w:rPr>
                <w:sz w:val="18"/>
                <w:szCs w:val="16"/>
              </w:rPr>
              <w:t>Maaelu arengu programmi seiresüsteem ja küsitlused, intervjuud</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Millises ulatuses on maaelu arengu programm edendanud innovatsiooni sellealase suutlikkuse suurendamisega (2. innovatsioonitee)?</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Täiendav otsustamiskriteerium: maaelu arengu programm tugevdas funktsionaalseid sidemeid eri liiki osalejate vahel </w:t>
            </w:r>
          </w:p>
          <w:p w:rsidR="00A45935" w:rsidRPr="00763D7A" w:rsidRDefault="00A45935" w:rsidP="00F73706">
            <w:pPr>
              <w:spacing w:line="220" w:lineRule="atLeast"/>
              <w:jc w:val="left"/>
              <w:rPr>
                <w:rFonts w:eastAsia="Calibri" w:cs="Arial"/>
                <w:i/>
                <w:sz w:val="18"/>
                <w:szCs w:val="16"/>
              </w:rPr>
            </w:pPr>
          </w:p>
          <w:p w:rsidR="00A45935" w:rsidRPr="00763D7A" w:rsidRDefault="00A45935" w:rsidP="00F73706">
            <w:pPr>
              <w:spacing w:line="220" w:lineRule="atLeast"/>
              <w:jc w:val="left"/>
              <w:rPr>
                <w:rFonts w:eastAsia="Calibri" w:cs="Arial"/>
                <w:i/>
                <w:sz w:val="18"/>
                <w:szCs w:val="16"/>
              </w:rPr>
            </w:pPr>
          </w:p>
          <w:p w:rsidR="00A45935" w:rsidRPr="00763D7A" w:rsidRDefault="00A45935" w:rsidP="00F73706">
            <w:pPr>
              <w:spacing w:line="220" w:lineRule="atLeast"/>
              <w:jc w:val="left"/>
              <w:rPr>
                <w:rFonts w:eastAsia="Calibri" w:cs="Arial"/>
                <w:i/>
                <w:sz w:val="18"/>
                <w:szCs w:val="16"/>
              </w:rPr>
            </w:pPr>
          </w:p>
          <w:p w:rsidR="00A45935" w:rsidRPr="00763D7A" w:rsidRDefault="00A45935" w:rsidP="00F73706">
            <w:pPr>
              <w:spacing w:line="220" w:lineRule="atLeast"/>
              <w:jc w:val="left"/>
              <w:rPr>
                <w:rFonts w:eastAsia="Calibri" w:cs="Arial"/>
                <w:i/>
                <w:sz w:val="18"/>
                <w:szCs w:val="16"/>
              </w:rPr>
            </w:pPr>
          </w:p>
          <w:p w:rsidR="00A45935" w:rsidRPr="00763D7A" w:rsidRDefault="00A45935" w:rsidP="00F73706">
            <w:pPr>
              <w:spacing w:line="220" w:lineRule="atLeast"/>
              <w:jc w:val="left"/>
              <w:rPr>
                <w:rFonts w:eastAsia="Calibri" w:cs="Arial"/>
                <w:i/>
                <w:sz w:val="18"/>
                <w:szCs w:val="16"/>
              </w:rPr>
            </w:pPr>
          </w:p>
          <w:p w:rsidR="00A45935" w:rsidRPr="00763D7A"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Täiendav otsustamiskriteerium: loodud on õppeplatvormid ja muud </w:t>
            </w:r>
            <w:r>
              <w:rPr>
                <w:i/>
                <w:sz w:val="18"/>
                <w:szCs w:val="16"/>
              </w:rPr>
              <w:lastRenderedPageBreak/>
              <w:t>liiki institutsioonilised vahendid, mis võimaldavad jagamist, arutelu ja õppimist, ning neid on tugevdatud</w:t>
            </w:r>
          </w:p>
          <w:p w:rsidR="00A45935" w:rsidRPr="00763D7A"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Täiendav otsustamiskriteerium: paranenud on selle innovatsioonisüsteemi eri osalejate vaheline teabevoog, kus muutus toimus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Täiendav tulemusnäitaja:</w:t>
            </w:r>
            <w:r>
              <w:rPr>
                <w:i/>
                <w:color w:val="57825E"/>
                <w:sz w:val="18"/>
                <w:szCs w:val="16"/>
              </w:rPr>
              <w:t xml:space="preserve"> nende maaelu arengu programmi vahendatud ametlike partnerluste arv, mis on seotud muutustega maaelu arengu prioriteetides, mida maaelu arengu programm on soodustanud </w:t>
            </w:r>
          </w:p>
          <w:p w:rsidR="00A45935" w:rsidRPr="00763D7A"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Koostööprojektides osalenud partnerite arvu suurenemise protsent ja nende liigid (töödokument maaelu arengu programmide 2014–2020 ühiste hindamisküsimuste kohta) </w:t>
            </w:r>
          </w:p>
          <w:p w:rsidR="00A45935" w:rsidRPr="00763D7A"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Täiendav tulemusnäitaja:</w:t>
            </w:r>
            <w:r>
              <w:rPr>
                <w:i/>
                <w:color w:val="57825E"/>
                <w:sz w:val="18"/>
                <w:szCs w:val="16"/>
              </w:rPr>
              <w:t xml:space="preserve"> nende innovatsiooni toetavate platvormide ja vahendite arv ja kvaliteet, mis on loodud või mida on tugevdatud </w:t>
            </w:r>
            <w:r>
              <w:rPr>
                <w:i/>
                <w:color w:val="57825E"/>
                <w:sz w:val="18"/>
                <w:szCs w:val="16"/>
              </w:rPr>
              <w:lastRenderedPageBreak/>
              <w:t xml:space="preserve">maaelu arengu programmi raames, nt praktikakogukonnad, innovatsiooniplatvormid, arutelu- ja õppeüritused </w:t>
            </w:r>
          </w:p>
          <w:p w:rsidR="00A45935" w:rsidRPr="00763D7A" w:rsidRDefault="00A45935" w:rsidP="00F73706">
            <w:pPr>
              <w:spacing w:line="220" w:lineRule="atLeast"/>
              <w:jc w:val="left"/>
              <w:rPr>
                <w:rFonts w:eastAsia="Calibri" w:cs="Arial"/>
                <w:color w:val="57825E"/>
                <w:sz w:val="18"/>
                <w:szCs w:val="16"/>
              </w:rPr>
            </w:pPr>
          </w:p>
          <w:p w:rsidR="00560E46" w:rsidRPr="00763D7A" w:rsidRDefault="00560E46" w:rsidP="00F73706">
            <w:pPr>
              <w:spacing w:line="220" w:lineRule="atLeast"/>
              <w:jc w:val="left"/>
              <w:rPr>
                <w:rFonts w:eastAsia="Calibri" w:cs="Arial"/>
                <w:color w:val="57825E"/>
                <w:sz w:val="18"/>
                <w:szCs w:val="16"/>
              </w:rPr>
            </w:pPr>
          </w:p>
          <w:p w:rsidR="00560E46" w:rsidRPr="00763D7A"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Täiendav tulemusnäitaja: </w:t>
            </w:r>
            <w:r>
              <w:rPr>
                <w:i/>
                <w:color w:val="57825E"/>
                <w:sz w:val="18"/>
                <w:szCs w:val="16"/>
              </w:rPr>
              <w:t xml:space="preserve">võrgustiku keskmise teepikkuse ja võrgustiku mitmekesisuse (sotsiaalvõrgustike analüüsi meetmed) vähenemine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Teave ametlike suhete kohta</w:t>
            </w: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Andmed koostööprojektides osalevate partnerite arvu ja liigi kohta </w:t>
            </w: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Teave maaelu arengu programmi raames loodud platvormide kohta</w:t>
            </w: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560E46" w:rsidRPr="00385368" w:rsidRDefault="00560E46" w:rsidP="00F73706">
            <w:pPr>
              <w:spacing w:line="220" w:lineRule="atLeast"/>
              <w:jc w:val="left"/>
              <w:rPr>
                <w:rFonts w:eastAsia="Calibri" w:cs="Arial"/>
                <w:sz w:val="18"/>
                <w:szCs w:val="16"/>
                <w:lang w:val="en-GB"/>
              </w:rPr>
            </w:pPr>
          </w:p>
          <w:p w:rsidR="00560E46" w:rsidRPr="00385368" w:rsidRDefault="00560E46" w:rsidP="00F73706">
            <w:pPr>
              <w:spacing w:line="220" w:lineRule="atLeast"/>
              <w:jc w:val="left"/>
              <w:rPr>
                <w:rFonts w:eastAsia="Calibri" w:cs="Arial"/>
                <w:sz w:val="18"/>
                <w:szCs w:val="16"/>
                <w:lang w:val="en-GB"/>
              </w:rPr>
            </w:pPr>
          </w:p>
          <w:p w:rsidR="00A45935" w:rsidRPr="00E05D08" w:rsidRDefault="00A45935" w:rsidP="00560E46">
            <w:pPr>
              <w:spacing w:line="220" w:lineRule="atLeast"/>
              <w:jc w:val="left"/>
              <w:rPr>
                <w:rFonts w:eastAsia="Calibri" w:cs="Arial"/>
                <w:sz w:val="18"/>
                <w:szCs w:val="16"/>
              </w:rPr>
            </w:pPr>
            <w:r>
              <w:rPr>
                <w:sz w:val="18"/>
                <w:szCs w:val="16"/>
              </w:rPr>
              <w:t xml:space="preserve">Teave võrgustike kohta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Intervjuud ja fookusrühmad </w:t>
            </w: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Maaelu arengu programmi seiresüsteem</w:t>
            </w: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Intervjuud ja fookusrühmad </w:t>
            </w: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A45935" w:rsidRPr="00763D7A" w:rsidRDefault="00A45935" w:rsidP="00F73706">
            <w:pPr>
              <w:spacing w:line="220" w:lineRule="atLeast"/>
              <w:jc w:val="left"/>
              <w:rPr>
                <w:rFonts w:eastAsia="Calibri" w:cs="Arial"/>
                <w:sz w:val="18"/>
                <w:szCs w:val="16"/>
              </w:rPr>
            </w:pPr>
          </w:p>
          <w:p w:rsidR="00560E46" w:rsidRPr="00763D7A" w:rsidRDefault="00560E46" w:rsidP="00F73706">
            <w:pPr>
              <w:spacing w:line="220" w:lineRule="atLeast"/>
              <w:jc w:val="left"/>
              <w:rPr>
                <w:rFonts w:eastAsia="Calibri" w:cs="Arial"/>
                <w:sz w:val="18"/>
                <w:szCs w:val="16"/>
              </w:rPr>
            </w:pPr>
          </w:p>
          <w:p w:rsidR="00560E46" w:rsidRPr="00763D7A"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Teave sotsiaalvõrgustike analüüsi kohta</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t>Millises ulatuses on maaelu arengu programm edendanud innovatsiooni seda võimaldava keskkonna loomisega (3. innovatsioonitee)?</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Täiendav otsustamiskriteerium: maaelu arengu programm on andnud teavet poliitikameetmete väljatöötamiseks, millega toetatakse muutusi, mida maaelu arengu programm on edendanud</w:t>
            </w:r>
          </w:p>
          <w:p w:rsidR="00A45935" w:rsidRPr="00763D7A"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Täiendav otsustamiskriteerium: maaelu arengu programm on võimaldanud koolituse korraldamist ja innovaatiliste tavade vahetamist </w:t>
            </w:r>
          </w:p>
          <w:p w:rsidR="00A45935" w:rsidRPr="00763D7A"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Täiendav otsustamiskriteerium: maaelu arengu programm on võimaldanud osalejate vastastikust mõjutamist </w:t>
            </w:r>
            <w:r>
              <w:rPr>
                <w:i/>
                <w:sz w:val="18"/>
                <w:szCs w:val="16"/>
              </w:rPr>
              <w:lastRenderedPageBreak/>
              <w:t xml:space="preserve">(riigisiseselt/piiriüleselt) innovatsiooni edendamiseks </w:t>
            </w:r>
          </w:p>
          <w:p w:rsidR="00A45935" w:rsidRPr="00763D7A"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Täiendav otsustamiskriteerium: maaelu arengu programm on toetanud uusi tehnoloogialahendusi maapiirkondades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Täiendav tulemusnäitaja:</w:t>
            </w:r>
            <w:r>
              <w:rPr>
                <w:i/>
                <w:color w:val="57825E"/>
                <w:sz w:val="18"/>
                <w:szCs w:val="16"/>
              </w:rPr>
              <w:t xml:space="preserve"> nende poliitikameetmete arv ja liik, mida maaelu arengu programm on osalevate organisatsioonide ja laiema innovatsiooni võimaldava keskkonna tasandil mõjutanud </w:t>
            </w:r>
          </w:p>
          <w:p w:rsidR="00A45935" w:rsidRPr="00763D7A"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Täiendav tulemusnäitaja:</w:t>
            </w:r>
            <w:r>
              <w:rPr>
                <w:i/>
                <w:color w:val="57825E"/>
                <w:sz w:val="18"/>
                <w:szCs w:val="16"/>
              </w:rPr>
              <w:t xml:space="preserve"> innovaatiliste tavade vahetamiseks korraldatud koolituste ja ürituste arv ning nende osakaal maaelu arengu programmi raames toetatud koolituste/ürituste koguarvus </w:t>
            </w:r>
          </w:p>
          <w:p w:rsidR="00A45935" w:rsidRPr="00763D7A"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Täiendav tulemusnäitaja:</w:t>
            </w:r>
            <w:r>
              <w:rPr>
                <w:i/>
                <w:color w:val="57825E"/>
                <w:sz w:val="18"/>
                <w:szCs w:val="16"/>
              </w:rPr>
              <w:t xml:space="preserve"> nende innovatsioonitegevuses osalejate vaheliste kontaktide loomise ürituste arv, mida maaelu arengu programmi raames on toetatud </w:t>
            </w:r>
          </w:p>
          <w:p w:rsidR="00A45935" w:rsidRPr="00763D7A" w:rsidRDefault="00A45935" w:rsidP="00F73706">
            <w:pPr>
              <w:spacing w:line="220" w:lineRule="atLeast"/>
              <w:jc w:val="left"/>
              <w:rPr>
                <w:rFonts w:eastAsia="Calibri" w:cs="Arial"/>
                <w:i/>
                <w:color w:val="57825E"/>
                <w:sz w:val="18"/>
                <w:szCs w:val="16"/>
              </w:rPr>
            </w:pPr>
          </w:p>
          <w:p w:rsidR="00A45935" w:rsidRPr="00763D7A" w:rsidRDefault="00A45935" w:rsidP="00F73706">
            <w:pPr>
              <w:spacing w:line="220" w:lineRule="atLeast"/>
              <w:jc w:val="left"/>
              <w:rPr>
                <w:rFonts w:eastAsia="Calibri" w:cs="Arial"/>
                <w:i/>
                <w:color w:val="57825E"/>
                <w:sz w:val="18"/>
                <w:szCs w:val="16"/>
              </w:rPr>
            </w:pPr>
          </w:p>
          <w:p w:rsidR="00560E46" w:rsidRPr="00763D7A"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Täiendav tulemusnäitaja:</w:t>
            </w:r>
            <w:r>
              <w:rPr>
                <w:i/>
                <w:color w:val="57825E"/>
                <w:sz w:val="18"/>
                <w:szCs w:val="16"/>
              </w:rPr>
              <w:t xml:space="preserve"> maaelu arengu programmist toetust saanud uute tehnoloogialahenduste arv maapiirkondades liikide kaupa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Teave poliitikameetmete kohta </w:t>
            </w:r>
          </w:p>
          <w:p w:rsidR="00A45935" w:rsidRPr="00763D7A" w:rsidRDefault="00A45935" w:rsidP="00560E46">
            <w:pPr>
              <w:spacing w:line="220" w:lineRule="atLeast"/>
              <w:jc w:val="left"/>
              <w:rPr>
                <w:rFonts w:eastAsia="Calibri" w:cs="Arial"/>
                <w:sz w:val="18"/>
                <w:szCs w:val="16"/>
                <w:lang w:val="fi-FI"/>
              </w:rPr>
            </w:pPr>
          </w:p>
          <w:p w:rsidR="00A45935" w:rsidRPr="00763D7A" w:rsidRDefault="00A45935" w:rsidP="00560E46">
            <w:pPr>
              <w:spacing w:line="220" w:lineRule="atLeast"/>
              <w:jc w:val="left"/>
              <w:rPr>
                <w:rFonts w:eastAsia="Calibri" w:cs="Arial"/>
                <w:sz w:val="18"/>
                <w:szCs w:val="16"/>
                <w:lang w:val="fi-FI"/>
              </w:rPr>
            </w:pPr>
          </w:p>
          <w:p w:rsidR="00560E46" w:rsidRPr="00763D7A" w:rsidRDefault="00560E46" w:rsidP="00560E46">
            <w:pPr>
              <w:spacing w:line="220" w:lineRule="atLeast"/>
              <w:jc w:val="left"/>
              <w:rPr>
                <w:rFonts w:eastAsia="Calibri" w:cs="Arial"/>
                <w:sz w:val="18"/>
                <w:szCs w:val="16"/>
                <w:lang w:val="fi-FI"/>
              </w:rPr>
            </w:pPr>
          </w:p>
          <w:p w:rsidR="00560E46" w:rsidRPr="00763D7A" w:rsidRDefault="00560E46" w:rsidP="00560E46">
            <w:pPr>
              <w:spacing w:line="220" w:lineRule="atLeast"/>
              <w:jc w:val="left"/>
              <w:rPr>
                <w:rFonts w:eastAsia="Calibri" w:cs="Arial"/>
                <w:sz w:val="18"/>
                <w:szCs w:val="16"/>
                <w:lang w:val="fi-FI"/>
              </w:rPr>
            </w:pPr>
          </w:p>
          <w:p w:rsidR="00560E46" w:rsidRPr="00763D7A" w:rsidRDefault="00560E46" w:rsidP="00560E46">
            <w:pPr>
              <w:spacing w:line="220" w:lineRule="atLeast"/>
              <w:jc w:val="left"/>
              <w:rPr>
                <w:rFonts w:eastAsia="Calibri" w:cs="Arial"/>
                <w:sz w:val="18"/>
                <w:szCs w:val="16"/>
                <w:lang w:val="fi-FI"/>
              </w:rPr>
            </w:pPr>
          </w:p>
          <w:p w:rsidR="00A45935" w:rsidRPr="00385368" w:rsidRDefault="00A45935" w:rsidP="00560E46">
            <w:pPr>
              <w:spacing w:line="220" w:lineRule="atLeast"/>
              <w:jc w:val="left"/>
              <w:rPr>
                <w:rFonts w:eastAsia="Calibri" w:cs="Arial"/>
                <w:sz w:val="18"/>
                <w:szCs w:val="16"/>
              </w:rPr>
            </w:pPr>
            <w:r>
              <w:rPr>
                <w:sz w:val="18"/>
                <w:szCs w:val="16"/>
              </w:rPr>
              <w:t>Teave koolituste ja ürituste kohta</w:t>
            </w:r>
          </w:p>
          <w:p w:rsidR="00A45935" w:rsidRPr="00763D7A" w:rsidRDefault="00A45935" w:rsidP="00560E46">
            <w:pPr>
              <w:spacing w:line="220" w:lineRule="atLeast"/>
              <w:jc w:val="left"/>
              <w:rPr>
                <w:rFonts w:eastAsia="Calibri" w:cs="Arial"/>
                <w:sz w:val="18"/>
                <w:szCs w:val="16"/>
                <w:lang w:val="fi-FI"/>
              </w:rPr>
            </w:pPr>
          </w:p>
          <w:p w:rsidR="00A45935" w:rsidRPr="00763D7A" w:rsidRDefault="00A45935" w:rsidP="00560E46">
            <w:pPr>
              <w:spacing w:line="220" w:lineRule="atLeast"/>
              <w:jc w:val="left"/>
              <w:rPr>
                <w:rFonts w:eastAsia="Calibri" w:cs="Arial"/>
                <w:sz w:val="18"/>
                <w:szCs w:val="16"/>
                <w:lang w:val="fi-FI"/>
              </w:rPr>
            </w:pPr>
          </w:p>
          <w:p w:rsidR="00A45935" w:rsidRPr="00763D7A" w:rsidRDefault="00A45935" w:rsidP="00560E46">
            <w:pPr>
              <w:spacing w:line="220" w:lineRule="atLeast"/>
              <w:jc w:val="left"/>
              <w:rPr>
                <w:rFonts w:eastAsia="Calibri" w:cs="Arial"/>
                <w:sz w:val="18"/>
                <w:szCs w:val="16"/>
                <w:lang w:val="fi-FI"/>
              </w:rPr>
            </w:pPr>
          </w:p>
          <w:p w:rsidR="00A45935" w:rsidRPr="00763D7A" w:rsidRDefault="00A45935" w:rsidP="00560E46">
            <w:pPr>
              <w:spacing w:line="220" w:lineRule="atLeast"/>
              <w:jc w:val="left"/>
              <w:rPr>
                <w:rFonts w:eastAsia="Calibri" w:cs="Arial"/>
                <w:sz w:val="18"/>
                <w:szCs w:val="16"/>
                <w:lang w:val="fi-FI"/>
              </w:rPr>
            </w:pPr>
          </w:p>
          <w:p w:rsidR="00A45935" w:rsidRPr="00E05D08" w:rsidRDefault="00A45935" w:rsidP="00560E46">
            <w:pPr>
              <w:spacing w:line="220" w:lineRule="atLeast"/>
              <w:jc w:val="left"/>
              <w:rPr>
                <w:rFonts w:eastAsia="Calibri" w:cs="Arial"/>
                <w:sz w:val="18"/>
                <w:szCs w:val="16"/>
              </w:rPr>
            </w:pPr>
            <w:r>
              <w:rPr>
                <w:sz w:val="18"/>
                <w:szCs w:val="16"/>
              </w:rPr>
              <w:t xml:space="preserve">Teave uute tehnoloogialahenduste kohta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Intervjuud ja fookusrühmad (nt tulemuste korje) </w:t>
            </w:r>
          </w:p>
          <w:p w:rsidR="00A45935" w:rsidRPr="00763D7A" w:rsidRDefault="00A45935" w:rsidP="00560E46">
            <w:pPr>
              <w:spacing w:line="220" w:lineRule="atLeast"/>
              <w:jc w:val="left"/>
              <w:rPr>
                <w:rFonts w:eastAsia="Calibri" w:cs="Arial"/>
                <w:sz w:val="18"/>
                <w:szCs w:val="18"/>
                <w:lang w:val="fi-FI"/>
              </w:rPr>
            </w:pPr>
          </w:p>
          <w:p w:rsidR="00A45935" w:rsidRPr="00763D7A" w:rsidRDefault="00A45935" w:rsidP="00560E46">
            <w:pPr>
              <w:spacing w:line="220" w:lineRule="atLeast"/>
              <w:jc w:val="left"/>
              <w:rPr>
                <w:rFonts w:eastAsia="Calibri" w:cs="Arial"/>
                <w:sz w:val="18"/>
                <w:szCs w:val="18"/>
                <w:lang w:val="fi-FI"/>
              </w:rPr>
            </w:pPr>
          </w:p>
          <w:p w:rsidR="00560E46" w:rsidRPr="00763D7A" w:rsidRDefault="00560E46" w:rsidP="00560E46">
            <w:pPr>
              <w:spacing w:line="220" w:lineRule="atLeast"/>
              <w:jc w:val="left"/>
              <w:rPr>
                <w:rFonts w:eastAsia="Calibri" w:cs="Arial"/>
                <w:sz w:val="18"/>
                <w:szCs w:val="18"/>
                <w:lang w:val="fi-FI"/>
              </w:rPr>
            </w:pPr>
          </w:p>
          <w:p w:rsidR="00560E46" w:rsidRPr="00763D7A" w:rsidRDefault="00560E46" w:rsidP="00560E46">
            <w:pPr>
              <w:spacing w:line="220" w:lineRule="atLeast"/>
              <w:jc w:val="left"/>
              <w:rPr>
                <w:rFonts w:eastAsia="Calibri" w:cs="Arial"/>
                <w:sz w:val="18"/>
                <w:szCs w:val="18"/>
                <w:lang w:val="fi-FI"/>
              </w:rPr>
            </w:pPr>
          </w:p>
          <w:p w:rsidR="00A45935" w:rsidRPr="00E05D08" w:rsidRDefault="00A45935" w:rsidP="00560E46">
            <w:pPr>
              <w:spacing w:line="220" w:lineRule="atLeast"/>
              <w:jc w:val="left"/>
              <w:rPr>
                <w:rFonts w:eastAsia="Calibri" w:cs="Arial"/>
                <w:sz w:val="18"/>
                <w:szCs w:val="18"/>
              </w:rPr>
            </w:pPr>
            <w:r>
              <w:rPr>
                <w:sz w:val="18"/>
                <w:szCs w:val="18"/>
              </w:rPr>
              <w:t>Maaelu arengu programmi seiresüsteem</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Kavandatud hindamismetoodika</w:t>
      </w:r>
    </w:p>
    <w:p w:rsidR="00A45935" w:rsidRPr="00E05D08" w:rsidRDefault="00A45935" w:rsidP="00E05D08">
      <w:pPr>
        <w:spacing w:after="120" w:line="280" w:lineRule="atLeast"/>
        <w:mirrorIndents/>
        <w:rPr>
          <w:rFonts w:eastAsia="Times New Roman" w:cs="Arial"/>
          <w:szCs w:val="20"/>
        </w:rPr>
      </w:pPr>
      <w:r>
        <w:t xml:space="preserve">30. ühisele hindamisküsimusele vastamiseks on kavandatud </w:t>
      </w:r>
      <w:r>
        <w:rPr>
          <w:b/>
        </w:rPr>
        <w:t>juhtumiuuringu meetod</w:t>
      </w:r>
      <w:r>
        <w:t>. Hindajatel soovitatakse teha hindamine järgmiste etappide haaval:</w:t>
      </w:r>
    </w:p>
    <w:p w:rsidR="00A45935" w:rsidRDefault="00A45935" w:rsidP="000026C6">
      <w:pPr>
        <w:pStyle w:val="Hlistbullet"/>
      </w:pPr>
      <w:r>
        <w:rPr>
          <w:b/>
        </w:rPr>
        <w:t>1. ETAPP.</w:t>
      </w:r>
      <w:r>
        <w:t xml:space="preserve"> </w:t>
      </w:r>
      <w:r>
        <w:rPr>
          <w:b/>
        </w:rPr>
        <w:t>Tehke kindlaks oluline muutus või muutused, mida maaelu arengu programm võis väidetavalt innovatsiooni edendamise kaudu soodustada, kasutades ühte või mitut innovatsiooniteed</w:t>
      </w:r>
      <w:r>
        <w:t>. Selleks võib kasutada ühiseid hindamisküsimusi 22–29 (ELi 2020. aasta eesmärkide ja ÜPP üldeesmärkidega seotud ühised hindamisküsimused), küsitledes töötajaid ja/või tehes projekti dokumentide põhjal kabinetiuuringu. Näiteks võidakse väita, et maaelu arengu programm on aidanud oluliselt muuta põllumajandusettevõtte tootlikkust sellise põllumajandusmasina väljatöötamisega, mille põllumajandustootjad seejärel laialdaselt omaks ja kasutusele võtsid. Oluliste muutuste otsimisel tuleks arvesse võtta programmi alguses innovatsioonipotentsiaali kindlaksmääramisel tehtud tõenäolise kasutuselevõtu prognoosi.</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9AB952F" wp14:editId="6467B5CE">
                <wp:extent cx="5374005" cy="3333750"/>
                <wp:effectExtent l="0" t="0" r="17145" b="19050"/>
                <wp:docPr id="719" name="Rectangle: Diagonal Corners Rounded 719"/>
                <wp:cNvGraphicFramePr/>
                <a:graphic xmlns:a="http://schemas.openxmlformats.org/drawingml/2006/main">
                  <a:graphicData uri="http://schemas.microsoft.com/office/word/2010/wordprocessingShape">
                    <wps:wsp>
                      <wps:cNvSpPr/>
                      <wps:spPr>
                        <a:xfrm>
                          <a:off x="0" y="0"/>
                          <a:ext cx="5374005" cy="3333750"/>
                        </a:xfrm>
                        <a:prstGeom prst="round2DiagRect">
                          <a:avLst>
                            <a:gd name="adj1" fmla="val 3961"/>
                            <a:gd name="adj2" fmla="val 0"/>
                          </a:avLst>
                        </a:prstGeom>
                        <a:noFill/>
                        <a:ln w="25400" cap="flat" cmpd="sng" algn="ctr">
                          <a:solidFill>
                            <a:srgbClr val="F07E31"/>
                          </a:solidFill>
                          <a:prstDash val="solid"/>
                        </a:ln>
                        <a:effectLst/>
                      </wps:spPr>
                      <wps:txbx>
                        <w:txbxContent>
                          <w:p w:rsidR="002E2DF8" w:rsidRPr="00253803" w:rsidRDefault="002E2DF8"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Suure loodusliku väärtusega põllumajanduse valdkondlik võrgustik</w:t>
                            </w:r>
                            <w:r>
                              <w:rPr>
                                <w:color w:val="F07E31"/>
                                <w:sz w:val="18"/>
                                <w:szCs w:val="18"/>
                              </w:rPr>
                              <w:t xml:space="preserve"> </w:t>
                            </w:r>
                          </w:p>
                          <w:p w:rsidR="002E2DF8" w:rsidRPr="00253803" w:rsidRDefault="002E2DF8" w:rsidP="00320AA0">
                            <w:pPr>
                              <w:spacing w:line="280" w:lineRule="atLeast"/>
                              <w:rPr>
                                <w:rFonts w:cs="Arial"/>
                                <w:sz w:val="18"/>
                                <w:szCs w:val="18"/>
                              </w:rPr>
                            </w:pPr>
                            <w:r>
                              <w:rPr>
                                <w:sz w:val="18"/>
                                <w:szCs w:val="18"/>
                              </w:rPr>
                              <w:t xml:space="preserve">Programmi „Horisont 2020“ uurimisprojekti </w:t>
                            </w:r>
                            <w:r>
                              <w:t>„</w:t>
                            </w:r>
                            <w:hyperlink r:id="rId96" w:history="1">
                              <w:r>
                                <w:rPr>
                                  <w:rStyle w:val="Hyperlink"/>
                                  <w:sz w:val="18"/>
                                  <w:szCs w:val="18"/>
                                </w:rPr>
                                <w:t>HNV link</w:t>
                              </w:r>
                            </w:hyperlink>
                            <w:r>
                              <w:rPr>
                                <w:rStyle w:val="Hyperlink"/>
                                <w:sz w:val="18"/>
                                <w:szCs w:val="18"/>
                              </w:rPr>
                              <w:t>“</w:t>
                            </w:r>
                            <w:r>
                              <w:rPr>
                                <w:sz w:val="18"/>
                                <w:szCs w:val="18"/>
                              </w:rPr>
                              <w:t xml:space="preserve"> raames töötas teadlaste rühm välja hindamisraamistiku, et analüüsida lähteolukorda suure loodusliku väärtusega põllumajanduse piirkondades, kus innovatsioon võiks kasu tuua. Lähteolukorra hindamine hõlmab mitme järgmise tunnuse analüüsi: </w:t>
                            </w:r>
                          </w:p>
                          <w:p w:rsidR="002E2DF8" w:rsidRPr="00253803" w:rsidRDefault="002E2DF8" w:rsidP="00320AA0">
                            <w:pPr>
                              <w:numPr>
                                <w:ilvl w:val="0"/>
                                <w:numId w:val="63"/>
                              </w:numPr>
                              <w:ind w:left="567" w:hanging="567"/>
                              <w:contextualSpacing/>
                              <w:rPr>
                                <w:rFonts w:cs="Arial"/>
                                <w:sz w:val="18"/>
                                <w:szCs w:val="18"/>
                              </w:rPr>
                            </w:pPr>
                            <w:r>
                              <w:rPr>
                                <w:sz w:val="18"/>
                                <w:szCs w:val="18"/>
                              </w:rPr>
                              <w:t>agroökosüsteem (muld, kliima ja soodustingimused);</w:t>
                            </w:r>
                          </w:p>
                          <w:p w:rsidR="002E2DF8" w:rsidRPr="00253803" w:rsidRDefault="002E2DF8" w:rsidP="00320AA0">
                            <w:pPr>
                              <w:numPr>
                                <w:ilvl w:val="0"/>
                                <w:numId w:val="63"/>
                              </w:numPr>
                              <w:ind w:left="567" w:hanging="567"/>
                              <w:contextualSpacing/>
                              <w:rPr>
                                <w:rFonts w:cs="Arial"/>
                                <w:sz w:val="18"/>
                                <w:szCs w:val="18"/>
                              </w:rPr>
                            </w:pPr>
                            <w:r>
                              <w:rPr>
                                <w:sz w:val="18"/>
                                <w:szCs w:val="18"/>
                              </w:rPr>
                              <w:t>põllumajandussüsteemid ja nende dünaamika maaharimissüsteemides;</w:t>
                            </w:r>
                          </w:p>
                          <w:p w:rsidR="002E2DF8" w:rsidRPr="00253803" w:rsidRDefault="002E2DF8" w:rsidP="00320AA0">
                            <w:pPr>
                              <w:numPr>
                                <w:ilvl w:val="0"/>
                                <w:numId w:val="63"/>
                              </w:numPr>
                              <w:ind w:left="567" w:hanging="567"/>
                              <w:contextualSpacing/>
                              <w:rPr>
                                <w:rFonts w:cs="Arial"/>
                                <w:sz w:val="18"/>
                                <w:szCs w:val="18"/>
                              </w:rPr>
                            </w:pPr>
                            <w:r>
                              <w:rPr>
                                <w:sz w:val="18"/>
                                <w:szCs w:val="18"/>
                              </w:rPr>
                              <w:t xml:space="preserve">maapiirkonna taust ja laiemad liikumapanevad jõud (poliitika, tehnoloogia, ühiskondlikud muutused); </w:t>
                            </w:r>
                          </w:p>
                          <w:p w:rsidR="002E2DF8" w:rsidRPr="00253803" w:rsidRDefault="002E2DF8" w:rsidP="00320AA0">
                            <w:pPr>
                              <w:numPr>
                                <w:ilvl w:val="0"/>
                                <w:numId w:val="63"/>
                              </w:numPr>
                              <w:ind w:left="567" w:hanging="567"/>
                              <w:contextualSpacing/>
                              <w:rPr>
                                <w:rFonts w:cs="Arial"/>
                                <w:sz w:val="18"/>
                                <w:szCs w:val="18"/>
                              </w:rPr>
                            </w:pPr>
                            <w:r>
                              <w:rPr>
                                <w:sz w:val="18"/>
                                <w:szCs w:val="18"/>
                              </w:rPr>
                              <w:t>valdkonnaülesed küsimused (osalejad ja sotsiaalne korraldus).</w:t>
                            </w:r>
                          </w:p>
                          <w:p w:rsidR="002E2DF8" w:rsidRPr="000E5745" w:rsidRDefault="002E2DF8" w:rsidP="00320AA0">
                            <w:pPr>
                              <w:pStyle w:val="Hlistbullet"/>
                              <w:numPr>
                                <w:ilvl w:val="0"/>
                                <w:numId w:val="0"/>
                              </w:numPr>
                              <w:rPr>
                                <w:sz w:val="18"/>
                                <w:szCs w:val="18"/>
                              </w:rPr>
                            </w:pPr>
                            <w:r>
                              <w:rPr>
                                <w:sz w:val="18"/>
                                <w:szCs w:val="18"/>
                              </w:rPr>
                              <w:t xml:space="preserve">Lähteolukorra konstrueerimiseks ühendati eri meetodid: 1) agroökosüsteemi hindamine, 2) maaharimis- ja põllumajandustootmise süsteemi analüüs, 3) maaelu analüüs, 4) osalejate analüüs. Metoodika aitab konstrueerida võrdlusolukorra, et hinnata nii suure loodusliku väärtusega põllumajanduse piirkondades toimuva innovatsiooni protsessi kui ka mõju. Selle metoodika kohaldamise näitega võib tutvuda siin: </w:t>
                            </w:r>
                            <w:hyperlink r:id="rId97" w:history="1">
                              <w:r>
                                <w:rPr>
                                  <w:rStyle w:val="Hyperlink"/>
                                  <w:sz w:val="18"/>
                                  <w:szCs w:val="18"/>
                                </w:rPr>
                                <w:t>http://www.hnvlink.eu/download/D1.3BAcomplete.pdf</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62.5pt;visibility:visible;mso-wrap-style:square;mso-left-percent:-10001;mso-top-percent:-10001;mso-position-horizontal:absolute;mso-position-horizontal-relative:char;mso-position-vertical:absolute;mso-position-vertical-relative:line;mso-left-percent:-10001;mso-top-percent:-10001;v-text-anchor:middle" coordsize="5374005,3333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" adj="-11796480,,5400" path="m132050,l5374005,r,l5374005,3201700v,72929,-59121,132050,-132050,132050l,3333750r,l,132050c,59121,59121,,132050,xe" filled="f" strokecolor="#f07e31" strokeweight="2pt">
                <v:stroke joinstyle="miter"/>
                <v:formulas/>
                <v:path arrowok="t" o:connecttype="custom" o:connectlocs="132050,0;5374005,0;5374005,0;5374005,3201700;5241955,3333750;0,3333750;0,3333750;0,132050;132050,0" o:connectangles="0,0,0,0,0,0,0,0,0" textboxrect="0,0,5374005,3333750"/>
                <v:textbox>
                  <w:txbxContent>
                    <w:p w:rsidR="002E2DF8" w:rsidRPr="00253803" w:rsidRDefault="002E2DF8"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Suure loodusliku väärtusega põllumajanduse valdkondlik võrgustik</w:t>
                      </w:r>
                      <w:r>
                        <w:rPr>
                          <w:color w:val="F07E31"/>
                          <w:sz w:val="18"/>
                          <w:szCs w:val="18"/>
                        </w:rPr>
                        <w:t xml:space="preserve"> </w:t>
                      </w:r>
                    </w:p>
                    <w:p w:rsidR="002E2DF8" w:rsidRPr="00253803" w:rsidRDefault="002E2DF8" w:rsidP="00320AA0">
                      <w:pPr>
                        <w:spacing w:line="280" w:lineRule="atLeast"/>
                        <w:rPr>
                          <w:rFonts w:cs="Arial"/>
                          <w:sz w:val="18"/>
                          <w:szCs w:val="18"/>
                        </w:rPr>
                      </w:pPr>
                      <w:r>
                        <w:rPr>
                          <w:sz w:val="18"/>
                          <w:szCs w:val="18"/>
                        </w:rPr>
                        <w:t xml:space="preserve">Programmi „Horisont 2020“ uurimisprojekti </w:t>
                      </w:r>
                      <w:r>
                        <w:t>„</w:t>
                      </w:r>
                      <w:hyperlink r:id="rId98" w:history="1">
                        <w:r>
                          <w:rPr>
                            <w:rStyle w:val="Hyperlink"/>
                            <w:sz w:val="18"/>
                            <w:szCs w:val="18"/>
                          </w:rPr>
                          <w:t>HNV link</w:t>
                        </w:r>
                      </w:hyperlink>
                      <w:r>
                        <w:rPr>
                          <w:rStyle w:val="Hyperlink"/>
                          <w:sz w:val="18"/>
                          <w:szCs w:val="18"/>
                        </w:rPr>
                        <w:t>“</w:t>
                      </w:r>
                      <w:r>
                        <w:rPr>
                          <w:sz w:val="18"/>
                          <w:szCs w:val="18"/>
                        </w:rPr>
                        <w:t xml:space="preserve"> raames töötas teadlaste rühm välja hindamisraamistiku, et analüüsida lähteolukorda suure loodusliku väärtusega põllumajanduse piirkondades, kus innovatsioon võiks kasu tuua. Lähteolukorra hindamine hõlmab mitme järgmise tunnuse analüüsi: </w:t>
                      </w:r>
                    </w:p>
                    <w:p w:rsidR="002E2DF8" w:rsidRPr="00253803" w:rsidRDefault="002E2DF8" w:rsidP="00320AA0">
                      <w:pPr>
                        <w:numPr>
                          <w:ilvl w:val="0"/>
                          <w:numId w:val="63"/>
                        </w:numPr>
                        <w:ind w:left="567" w:hanging="567"/>
                        <w:contextualSpacing/>
                        <w:rPr>
                          <w:rFonts w:cs="Arial"/>
                          <w:sz w:val="18"/>
                          <w:szCs w:val="18"/>
                        </w:rPr>
                      </w:pPr>
                      <w:r>
                        <w:rPr>
                          <w:sz w:val="18"/>
                          <w:szCs w:val="18"/>
                        </w:rPr>
                        <w:t>agroökosüsteem (muld, kliima ja soodustingimused);</w:t>
                      </w:r>
                    </w:p>
                    <w:p w:rsidR="002E2DF8" w:rsidRPr="00253803" w:rsidRDefault="002E2DF8" w:rsidP="00320AA0">
                      <w:pPr>
                        <w:numPr>
                          <w:ilvl w:val="0"/>
                          <w:numId w:val="63"/>
                        </w:numPr>
                        <w:ind w:left="567" w:hanging="567"/>
                        <w:contextualSpacing/>
                        <w:rPr>
                          <w:rFonts w:cs="Arial"/>
                          <w:sz w:val="18"/>
                          <w:szCs w:val="18"/>
                        </w:rPr>
                      </w:pPr>
                      <w:r>
                        <w:rPr>
                          <w:sz w:val="18"/>
                          <w:szCs w:val="18"/>
                        </w:rPr>
                        <w:t>põllumajandussüsteemid ja nende dünaamika maaharimissüsteemides;</w:t>
                      </w:r>
                    </w:p>
                    <w:p w:rsidR="002E2DF8" w:rsidRPr="00253803" w:rsidRDefault="002E2DF8" w:rsidP="00320AA0">
                      <w:pPr>
                        <w:numPr>
                          <w:ilvl w:val="0"/>
                          <w:numId w:val="63"/>
                        </w:numPr>
                        <w:ind w:left="567" w:hanging="567"/>
                        <w:contextualSpacing/>
                        <w:rPr>
                          <w:rFonts w:cs="Arial"/>
                          <w:sz w:val="18"/>
                          <w:szCs w:val="18"/>
                        </w:rPr>
                      </w:pPr>
                      <w:r>
                        <w:rPr>
                          <w:sz w:val="18"/>
                          <w:szCs w:val="18"/>
                        </w:rPr>
                        <w:t xml:space="preserve">maapiirkonna taust ja laiemad liikumapanevad jõud (poliitika, tehnoloogia, ühiskondlikud muutused); </w:t>
                      </w:r>
                    </w:p>
                    <w:p w:rsidR="002E2DF8" w:rsidRPr="00253803" w:rsidRDefault="002E2DF8" w:rsidP="00320AA0">
                      <w:pPr>
                        <w:numPr>
                          <w:ilvl w:val="0"/>
                          <w:numId w:val="63"/>
                        </w:numPr>
                        <w:ind w:left="567" w:hanging="567"/>
                        <w:contextualSpacing/>
                        <w:rPr>
                          <w:rFonts w:cs="Arial"/>
                          <w:sz w:val="18"/>
                          <w:szCs w:val="18"/>
                        </w:rPr>
                      </w:pPr>
                      <w:r>
                        <w:rPr>
                          <w:sz w:val="18"/>
                          <w:szCs w:val="18"/>
                        </w:rPr>
                        <w:t>valdkonnaülesed küsimused (osalejad ja sotsiaalne korraldus).</w:t>
                      </w:r>
                    </w:p>
                    <w:p w:rsidR="002E2DF8" w:rsidRPr="000E5745" w:rsidRDefault="002E2DF8" w:rsidP="00320AA0">
                      <w:pPr>
                        <w:pStyle w:val="Hlistbullet"/>
                        <w:numPr>
                          <w:ilvl w:val="0"/>
                          <w:numId w:val="0"/>
                        </w:numPr>
                        <w:rPr>
                          <w:sz w:val="18"/>
                          <w:szCs w:val="18"/>
                        </w:rPr>
                      </w:pPr>
                      <w:r>
                        <w:rPr>
                          <w:sz w:val="18"/>
                          <w:szCs w:val="18"/>
                        </w:rPr>
                        <w:t xml:space="preserve">Lähteolukorra konstrueerimiseks ühendati eri meetodid: 1) agroökosüsteemi hindamine, 2) maaharimis- ja põllumajandustootmise süsteemi analüüs, 3) maaelu analüüs, 4) osalejate analüüs. Metoodika aitab konstrueerida võrdlusolukorra, et hinnata nii suure loodusliku väärtusega põllumajanduse piirkondades toimuva innovatsiooni protsessi kui ka mõju. Selle metoodika kohaldamise näitega võib tutvuda siin: </w:t>
                      </w:r>
                      <w:hyperlink r:id="rId99" w:history="1">
                        <w:r>
                          <w:rPr>
                            <w:rStyle w:val="Hyperlink"/>
                            <w:sz w:val="18"/>
                            <w:szCs w:val="18"/>
                          </w:rPr>
                          <w:t>http://www.hnvlink.eu/download/D1.3BAcomplete.pdf</w:t>
                        </w:r>
                      </w:hyperlink>
                      <w:r>
                        <w:t>.</w:t>
                      </w:r>
                    </w:p>
                  </w:txbxContent>
                </v:textbox>
                <w10:anchorlock/>
              </v:shape>
            </w:pict>
          </mc:Fallback>
        </mc:AlternateContent>
      </w:r>
    </w:p>
    <w:p w:rsidR="00A45935" w:rsidRPr="00F74623" w:rsidRDefault="00A45935" w:rsidP="000026C6">
      <w:pPr>
        <w:pStyle w:val="Hlistbullet"/>
      </w:pPr>
      <w:r>
        <w:rPr>
          <w:b/>
        </w:rPr>
        <w:t>2. ETAPP. Koguge teavet maaelu arengu programmi tulemuslikkuse kohta otsustamiskriteeriumide ja näitajate alusel</w:t>
      </w:r>
      <w:r>
        <w:t xml:space="preserve"> (nagu on esitatud hindamiselementide tabelis 9), et vastata kolmele allküsimusele, mis käsitlevad maaelu arengu programmist kolmele innovatsiooniteele tulenenud mõju ulatust. </w:t>
      </w:r>
    </w:p>
    <w:p w:rsidR="00A45935" w:rsidRDefault="00037CA6" w:rsidP="000026C6">
      <w:pPr>
        <w:pStyle w:val="Hlistbullet2"/>
      </w:pPr>
      <w:r>
        <w:t>Esimese</w:t>
      </w:r>
      <w:r>
        <w:rPr>
          <w:b/>
        </w:rPr>
        <w:t xml:space="preserve"> innovatsioonitee </w:t>
      </w:r>
      <w:r>
        <w:t>puhul on otsustamiskriteerium „maaelu arengu programmi välja pakutud innovaatiliste ideede, protsesside, mudelite ja/või tehnoloogialahenduste kasutuselevõtt“. Seda saab mõõta tabelis 9 esitatud ühis- ja lisanäitajatega. Ühisnäitajate kohta võib andmeid koguda tegevuste andmebaasist. Lisanäitajate kohta võib andmeid koguda hindaja korraldatud ja läbi viidud küsitluse abil (vt allolev näide).</w:t>
      </w:r>
    </w:p>
    <w:p w:rsidR="006A571A" w:rsidRDefault="006A571A" w:rsidP="006A571A">
      <w:pPr>
        <w:pStyle w:val="HStandard"/>
      </w:pPr>
    </w:p>
    <w:p w:rsidR="006A571A" w:rsidRDefault="006A571A" w:rsidP="006A571A">
      <w:pPr>
        <w:pStyle w:val="HStandard"/>
      </w:pPr>
    </w:p>
    <w:p w:rsidR="006A571A" w:rsidRDefault="006A571A" w:rsidP="006A571A">
      <w:pPr>
        <w:pStyle w:val="HStandard"/>
      </w:pPr>
    </w:p>
    <w:p w:rsidR="006A571A" w:rsidRDefault="006A571A" w:rsidP="006A571A">
      <w:pPr>
        <w:pStyle w:val="HStandard"/>
      </w:pPr>
    </w:p>
    <w:p w:rsidR="006A571A" w:rsidRPr="006A571A" w:rsidRDefault="006A571A" w:rsidP="006A571A">
      <w:pPr>
        <w:pStyle w:val="HStandard"/>
      </w:pPr>
    </w:p>
    <w:p w:rsidR="00A45935" w:rsidRPr="00717885" w:rsidRDefault="006A571A" w:rsidP="000026C6">
      <w:pPr>
        <w:pStyle w:val="Hlistbullet2"/>
      </w:pPr>
      <w:r>
        <w:rPr>
          <w:noProof/>
          <w:highlight w:val="yellow"/>
          <w:lang w:val="en-GB" w:eastAsia="en-GB"/>
        </w:rPr>
        <w:lastRenderedPageBreak/>
        <mc:AlternateContent>
          <mc:Choice Requires="wps">
            <w:drawing>
              <wp:anchor distT="0" distB="0" distL="114300" distR="114300" simplePos="0" relativeHeight="251673600" behindDoc="0" locked="0" layoutInCell="1" allowOverlap="1" wp14:anchorId="78BB055F" wp14:editId="39C9FD01">
                <wp:simplePos x="0" y="0"/>
                <wp:positionH relativeFrom="column">
                  <wp:posOffset>333375</wp:posOffset>
                </wp:positionH>
                <wp:positionV relativeFrom="paragraph">
                  <wp:posOffset>-69215</wp:posOffset>
                </wp:positionV>
                <wp:extent cx="5414645" cy="2781300"/>
                <wp:effectExtent l="0" t="0" r="14605" b="1905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781300"/>
                        </a:xfrm>
                        <a:prstGeom prst="round2DiagRect">
                          <a:avLst>
                            <a:gd name="adj1" fmla="val 7843"/>
                            <a:gd name="adj2" fmla="val 0"/>
                          </a:avLst>
                        </a:prstGeom>
                        <a:noFill/>
                        <a:ln w="25400" cap="flat" cmpd="sng" algn="ctr">
                          <a:solidFill>
                            <a:srgbClr val="BE4A35"/>
                          </a:solidFill>
                          <a:prstDash val="solid"/>
                        </a:ln>
                        <a:effectLst/>
                      </wps:spPr>
                      <wps:txbx>
                        <w:txbxContent>
                          <w:p w:rsidR="002E2DF8" w:rsidRPr="003D7EC4" w:rsidRDefault="002E2DF8" w:rsidP="00E05D08">
                            <w:pPr>
                              <w:pStyle w:val="HStandard"/>
                              <w:rPr>
                                <w:rFonts w:cs="Arial"/>
                                <w:sz w:val="18"/>
                              </w:rPr>
                            </w:pPr>
                            <w:r>
                              <w:rPr>
                                <w:noProof/>
                                <w:lang w:val="en-GB" w:eastAsia="en-GB"/>
                              </w:rPr>
                              <w:drawing>
                                <wp:inline distT="0" distB="0" distL="0" distR="0" wp14:anchorId="65BDAC99" wp14:editId="38936118">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Maaelu arengu programmi välja pakutud innovaatiliste ideede, protsesside, mudelite ja/või tehnoloogialahenduste kasutuselevõttu saab hinnata </w:t>
                            </w:r>
                            <w:r>
                              <w:rPr>
                                <w:b/>
                              </w:rPr>
                              <w:t>küsitluste</w:t>
                            </w:r>
                            <w:r>
                              <w:t xml:space="preserve"> abil, millega mõõdetakse innovatsiooni omaksvõtmise taset ja ulatust ning tehakse kindlaks uudsuse allikas</w:t>
                            </w:r>
                            <w:r>
                              <w:rPr>
                                <w:sz w:val="18"/>
                              </w:rPr>
                              <w:t>. Küsitlused:</w:t>
                            </w:r>
                          </w:p>
                          <w:p w:rsidR="002E2DF8" w:rsidRPr="003D7EC4" w:rsidRDefault="002E2DF8" w:rsidP="008C0B17">
                            <w:pPr>
                              <w:pStyle w:val="HStandard"/>
                              <w:numPr>
                                <w:ilvl w:val="3"/>
                                <w:numId w:val="43"/>
                              </w:numPr>
                            </w:pPr>
                            <w:r>
                              <w:rPr>
                                <w:sz w:val="18"/>
                              </w:rPr>
                              <w:t>peaksid kaasama need, kes uuenduse vastu võtsid, aga ka need, kes seda vastu ei võtnud, ning selle eesmärk peaks olema a) mõista vastuvõtmata jätmise põhjusi ja b) teha kindlaks, kas probleemile, mida uuendus käsitleb, on teisi lahendamisviise;</w:t>
                            </w:r>
                          </w:p>
                          <w:p w:rsidR="002E2DF8" w:rsidRPr="000E5745" w:rsidRDefault="002E2DF8" w:rsidP="008C0B17">
                            <w:pPr>
                              <w:pStyle w:val="HStandard"/>
                              <w:numPr>
                                <w:ilvl w:val="3"/>
                                <w:numId w:val="43"/>
                              </w:numPr>
                            </w:pPr>
                            <w:r>
                              <w:t>tuleks läbi viia nii uue idee omaks võtnute kui ka nende seas, kes seda omaks ei võtnud (kui on teada, et idee võeti omaks), aga ka piirkondades, mis tunnistati innovatsioonipotentsiaali hindamisel paljulubavaks</w:t>
                            </w:r>
                            <w:r>
                              <w:rPr>
                                <w:sz w:val="18"/>
                              </w:rPr>
                              <w:t xml:space="preserve"> (vt </w:t>
                            </w:r>
                            <w:hyperlink w:anchor="Screening_Potential" w:history="1">
                              <w:r>
                                <w:rPr>
                                  <w:rStyle w:val="Hyperlink"/>
                                  <w:sz w:val="18"/>
                                </w:rPr>
                                <w:t>alapeatükk 2.2</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055F" id="Rectangle: Diagonal Corners Rounded 562" o:spid="_x0000_s1056" style="position:absolute;left:0;text-align:left;margin-left:26.25pt;margin-top:-5.45pt;width:426.3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" adj="-11796480,,5400" path="m218137,l5414645,r,l5414645,2563163v,120474,-97663,218137,-218137,218137l,2781300r,l,218137c,97663,97663,,218137,xe" filled="f" strokecolor="#be4a35" strokeweight="2pt">
                <v:stroke joinstyle="miter"/>
                <v:formulas/>
                <v:path arrowok="t" o:connecttype="custom" o:connectlocs="218137,0;5414645,0;5414645,0;5414645,2563163;5196508,2781300;0,2781300;0,2781300;0,218137;218137,0" o:connectangles="0,0,0,0,0,0,0,0,0" textboxrect="0,0,5414645,2781300"/>
                <v:textbox>
                  <w:txbxContent>
                    <w:p w:rsidR="002E2DF8" w:rsidRPr="003D7EC4" w:rsidRDefault="002E2DF8" w:rsidP="00E05D08">
                      <w:pPr>
                        <w:pStyle w:val="HStandard"/>
                        <w:rPr>
                          <w:rFonts w:cs="Arial"/>
                          <w:sz w:val="18"/>
                        </w:rPr>
                      </w:pPr>
                      <w:r>
                        <w:rPr>
                          <w:noProof/>
                          <w:lang w:val="en-GB" w:eastAsia="en-GB"/>
                        </w:rPr>
                        <w:drawing>
                          <wp:inline distT="0" distB="0" distL="0" distR="0" wp14:anchorId="65BDAC99" wp14:editId="38936118">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Maaelu arengu programmi välja pakutud innovaatiliste ideede, protsesside, mudelite ja/või tehnoloogialahenduste kasutuselevõttu saab hinnata </w:t>
                      </w:r>
                      <w:r>
                        <w:rPr>
                          <w:b/>
                        </w:rPr>
                        <w:t>küsitluste</w:t>
                      </w:r>
                      <w:r>
                        <w:t xml:space="preserve"> abil, millega mõõdetakse innovatsiooni omaksvõtmise taset ja ulatust ning tehakse kindlaks uudsuse allikas</w:t>
                      </w:r>
                      <w:r>
                        <w:rPr>
                          <w:sz w:val="18"/>
                        </w:rPr>
                        <w:t>. Küsitlused:</w:t>
                      </w:r>
                    </w:p>
                    <w:p w:rsidR="002E2DF8" w:rsidRPr="003D7EC4" w:rsidRDefault="002E2DF8" w:rsidP="008C0B17">
                      <w:pPr>
                        <w:pStyle w:val="HStandard"/>
                        <w:numPr>
                          <w:ilvl w:val="3"/>
                          <w:numId w:val="43"/>
                        </w:numPr>
                      </w:pPr>
                      <w:r>
                        <w:rPr>
                          <w:sz w:val="18"/>
                        </w:rPr>
                        <w:t>peaksid kaasama need, kes uuenduse vastu võtsid, aga ka need, kes seda vastu ei võtnud, ning selle eesmärk peaks olema a) mõista vastuvõtmata jätmise põhjusi ja b) teha kindlaks, kas probleemile, mida uuendus käsitleb, on teisi lahendamisviise;</w:t>
                      </w:r>
                    </w:p>
                    <w:p w:rsidR="002E2DF8" w:rsidRPr="000E5745" w:rsidRDefault="002E2DF8" w:rsidP="008C0B17">
                      <w:pPr>
                        <w:pStyle w:val="HStandard"/>
                        <w:numPr>
                          <w:ilvl w:val="3"/>
                          <w:numId w:val="43"/>
                        </w:numPr>
                      </w:pPr>
                      <w:r>
                        <w:t>tuleks läbi viia nii uue idee omaks võtnute kui ka nende seas, kes seda omaks ei võtnud (kui on teada, et idee võeti omaks), aga ka piirkondades, mis tunnistati innovatsioonipotentsiaali hindamisel paljulubavaks</w:t>
                      </w:r>
                      <w:r>
                        <w:rPr>
                          <w:sz w:val="18"/>
                        </w:rPr>
                        <w:t xml:space="preserve"> (vt </w:t>
                      </w:r>
                      <w:hyperlink w:anchor="Screening_Potential" w:history="1">
                        <w:r>
                          <w:rPr>
                            <w:rStyle w:val="Hyperlink"/>
                            <w:sz w:val="18"/>
                          </w:rPr>
                          <w:t>alapeatükk 2.2</w:t>
                        </w:r>
                      </w:hyperlink>
                      <w:r>
                        <w:rPr>
                          <w:sz w:val="18"/>
                        </w:rPr>
                        <w:t xml:space="preserve">). </w:t>
                      </w:r>
                    </w:p>
                  </w:txbxContent>
                </v:textbox>
                <w10:wrap type="square"/>
              </v:shape>
            </w:pict>
          </mc:Fallback>
        </mc:AlternateContent>
      </w:r>
      <w:r w:rsidR="00A45935">
        <w:t>Teise</w:t>
      </w:r>
      <w:r w:rsidR="00A45935">
        <w:rPr>
          <w:b/>
        </w:rPr>
        <w:t xml:space="preserve"> innovatsioonitee</w:t>
      </w:r>
      <w:r w:rsidR="00A45935">
        <w:t xml:space="preserve"> puhul on kolm otsustamiskriteeriumi, millele on lisatud tulemusnäitajad: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Esimene on tõhusam koostöö ja teabevahetus maaelu arengu programmi raames toetatud muudatuse tegemises osalejate vahel. See hõlmab nende partnerite vaheliste kokkulepete kindlakstegemist, mida vahendati maaelu arengu programmi raames, kasutades täiendavaid tulemusnäitajaid: „nende maaelu arengu programmi vahendatud ametlike partnerluste arv, mis on seotud muutustega maaelu arengu prioriteetides, mida maaelu arengu programm on soodustanud“ ja „koostööprojektides osalenud partnerite arvu suurenemise protsent ja nende liigid (vt töödokument </w:t>
      </w:r>
      <w:hyperlink r:id="rId100" w:history="1">
        <w:r>
          <w:rPr>
            <w:color w:val="F07E31"/>
            <w:szCs w:val="20"/>
            <w:u w:val="single"/>
          </w:rPr>
          <w:t>„Maaelu arengu programmide 2014–2020 ühised hindamisküsimused“</w:t>
        </w:r>
      </w:hyperlink>
      <w:r>
        <w:t xml:space="preserve">). Hindajad võivad koguda hindamise käigus esimese lisanäitaja kohta andmeid ja teavet loodud partnerlustes osalevate partneritega tehtavate intervjuude ja fookusrühmade kaudu. Teise lisanäitaja kohta võib andmeid koguda otse tegevuste andmebaasist. </w:t>
      </w:r>
    </w:p>
    <w:p w:rsidR="00A45935" w:rsidRPr="00E05D08" w:rsidRDefault="00C8004B"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mc:AlternateContent>
          <mc:Choice Requires="wps">
            <w:drawing>
              <wp:anchor distT="0" distB="0" distL="114300" distR="114300" simplePos="0" relativeHeight="251667456" behindDoc="0" locked="0" layoutInCell="1" allowOverlap="1" wp14:anchorId="24A1BA36" wp14:editId="295E4E0C">
                <wp:simplePos x="0" y="0"/>
                <wp:positionH relativeFrom="column">
                  <wp:posOffset>3387090</wp:posOffset>
                </wp:positionH>
                <wp:positionV relativeFrom="paragraph">
                  <wp:posOffset>922655</wp:posOffset>
                </wp:positionV>
                <wp:extent cx="2360930" cy="2390775"/>
                <wp:effectExtent l="0" t="0" r="20320" b="28575"/>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390775"/>
                        </a:xfrm>
                        <a:prstGeom prst="round2DiagRect">
                          <a:avLst>
                            <a:gd name="adj1" fmla="val 7843"/>
                            <a:gd name="adj2" fmla="val 0"/>
                          </a:avLst>
                        </a:prstGeom>
                        <a:noFill/>
                        <a:ln w="25400" cap="flat" cmpd="sng" algn="ctr">
                          <a:solidFill>
                            <a:srgbClr val="BE4A35"/>
                          </a:solidFill>
                          <a:prstDash val="solid"/>
                        </a:ln>
                        <a:effectLst/>
                      </wps:spPr>
                      <wps:txbx>
                        <w:txbxContent>
                          <w:p w:rsidR="002E2DF8" w:rsidRPr="000E5745" w:rsidRDefault="002E2DF8"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Tulemuste korje</w:t>
                            </w:r>
                            <w:r>
                              <w:rPr>
                                <w:color w:val="BE4A35"/>
                                <w:sz w:val="18"/>
                              </w:rPr>
                              <w:t xml:space="preserve"> </w:t>
                            </w:r>
                            <w:r>
                              <w:rPr>
                                <w:sz w:val="18"/>
                              </w:rPr>
                              <w:t>on meetod, mille puhul palutakse maaelu arengu programmi raames muutuse tekitajatel (maaelu arengu programmi poliitika elluviimises osalejatel) kindlaks teha poliitilised muutused, mida maaelu arengu programm on soodustanud, ning seejärel palutakse teadmisi omavatel, kuid sõltumatutel inimestel neid väiteid kinnitada.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6.7pt;margin-top:72.65pt;width:185.9pt;height:18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" adj="-11796480,,5400" path="m185168,l2360930,r,l2360930,2205607v,102265,-82903,185168,-185168,185168l,2390775r,l,185168c,82903,82903,,185168,xe" filled="f" strokecolor="#be4a35" strokeweight="2pt">
                <v:stroke joinstyle="miter"/>
                <v:formulas/>
                <v:path arrowok="t" o:connecttype="custom" o:connectlocs="185168,0;2360930,0;2360930,0;2360930,2205607;2175762,2390775;0,2390775;0,2390775;0,185168;185168,0" o:connectangles="0,0,0,0,0,0,0,0,0" textboxrect="0,0,2360930,2390775"/>
                <v:textbox>
                  <w:txbxContent>
                    <w:p w:rsidR="002E2DF8" w:rsidRPr="000E5745" w:rsidRDefault="002E2DF8"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Tulemuste korje</w:t>
                      </w:r>
                      <w:r>
                        <w:rPr>
                          <w:color w:val="BE4A35"/>
                          <w:sz w:val="18"/>
                        </w:rPr>
                        <w:t xml:space="preserve"> </w:t>
                      </w:r>
                      <w:r>
                        <w:rPr>
                          <w:sz w:val="18"/>
                        </w:rPr>
                        <w:t>on meetod, mille puhul palutakse maaelu arengu programmi raames muutuse tekitajatel (maaelu arengu programmi poliitika elluviimises osalejatel) kindlaks teha poliitilised muutused, mida maaelu arengu programm on soodustanud, ning seejärel palutakse teadmisi omavatel, kuid sõltumatutel inimestel neid väiteid kinnitada.</w:t>
                      </w:r>
                    </w:p>
                  </w:txbxContent>
                </v:textbox>
                <w10:wrap type="square"/>
              </v:shape>
            </w:pict>
          </mc:Fallback>
        </mc:AlternateContent>
      </w:r>
      <w:r w:rsidR="00A45935">
        <w:t>Teine on seotud maaelu arengu programmi panusega õppimise, mõttevahetuse ja jagamise suurenemisse. See hõlmab selliste nii virtuaalsete kui ka füüsiliste platvormide (nt praktikakogukondade), rühmade ja teiste institutsiooniliste vahendite kindlakstegemist (nt meetmetejärgsed hindamised), mis võimaldavad innovatsiooniprotsessis osalejatel kogemusi jagada, nende tähenduse ja väärtuse üle arutleda, õppida ja edasisi meetmeid võtta. Täiendavat tulemusnäitajat „nende innovatsiooni toetavate platvormide ja vahendite arv ja kvaliteet, mis on loodud või mida on tugevdatud maaelu arengu programmi raames“ soovitatakse kasutada edusammude mõõtmiseks selles otsustamiskriteeriumis kirjeldatu kohaselt.</w:t>
      </w:r>
      <w:r w:rsidR="00A45935">
        <w:rPr>
          <w:i/>
          <w:sz w:val="18"/>
          <w:szCs w:val="16"/>
        </w:rPr>
        <w:t xml:space="preserve"> </w:t>
      </w:r>
      <w:r w:rsidR="00A45935">
        <w:t xml:space="preserve">Hindajad koguvad hindamise käigus kvantitatiivset ja kvalitatiivset teavet (kasutades näiteks eespool nimetatud platvormides/vahendites osalejatega tehtavaid fookusrühmade </w:t>
      </w:r>
      <w:r w:rsidR="00A45935">
        <w:lastRenderedPageBreak/>
        <w:t xml:space="preserve">intervjuusid).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t>Kolmas on seotud teabevoo paranemise ja korraldusliikide mitmekesisuse suurenemisega innovatsioonisüsteemides, kus muutus toimus. Tõendite kogumiseks saab kasutada täiendavat tulemusnäitajat „võrgustiku keskmise teepikkuse ja võrgustiku mitmekesisuse vähenemine“. Seda saab mõõta sotsiaalvõrgustike analüüsiga, mille hindaja teeb hindamise ajal.</w:t>
      </w:r>
      <w:r>
        <w:rPr>
          <w:b/>
          <w:i/>
          <w:color w:val="BE4A35"/>
          <w:szCs w:val="20"/>
        </w:rPr>
        <w:t xml:space="preserve"> Sotsiaalvõrgustike analüüs</w:t>
      </w:r>
      <w:r>
        <w:rPr>
          <w:rFonts w:eastAsia="Calibri" w:cs="Times New Roman"/>
          <w:szCs w:val="20"/>
          <w:vertAlign w:val="superscript"/>
        </w:rPr>
        <w:footnoteReference w:id="77"/>
      </w:r>
      <w:r>
        <w:t xml:space="preserve"> on meetod, mida kasutatakse seotud näitajate kohta tõendite kogumiseks kahel ajahetkel, arvutades välja muutused asjaomaste eri liiki osalejate keskmises teepikkuses ja arvus. Seejärel tuleb muutused seostada maaelu arengu programmi sekkumismeetmetega, kasutades selleks </w:t>
      </w:r>
      <w:r>
        <w:rPr>
          <w:b/>
          <w:i/>
        </w:rPr>
        <w:t>intervjuusid</w:t>
      </w:r>
      <w:r>
        <w:t xml:space="preserve"> teadmisi omavate, kuid sõltumatute inimestega, kes suudavad põhjuslikke seoseid kinnitada või ümber lükata. Ideaalsel juhul määratakse lähtejoon kindlaks maaelu arengu programmi alguses tehtud innovatsioonipotentsiaali hindamise osana.</w:t>
      </w:r>
    </w:p>
    <w:p w:rsidR="00A45935" w:rsidRPr="00E34FAC" w:rsidRDefault="00A45935" w:rsidP="00A847F8">
      <w:pPr>
        <w:pStyle w:val="Hlistbullet2"/>
      </w:pPr>
      <w:r w:rsidRPr="005733A1">
        <w:rPr>
          <w:b/>
        </w:rPr>
        <w:t>Kolmanda</w:t>
      </w:r>
      <w:r>
        <w:rPr>
          <w:b/>
        </w:rPr>
        <w:t xml:space="preserve"> innovatsioonitee</w:t>
      </w:r>
      <w:r>
        <w:t xml:space="preserve"> puhul on mitu otsustamiskriteeriumi, mis on seotud võimaldava keskkonna eri liikidega vastavalt alapeatükis 1.1 kirjeldatule.</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Esimene puudutab küsimust, millised ulatuses on maaelu arengu programm andnud teavet poliitikameetmete väljatöötamiseks, millega toetatakse muutusi, mida maaelu arengu programm on edendanud. See eeldab nende poliitikameetmete kindlakstegemist, mida maaelu arengu programm on väidetavalt mõjutanud, ja seejärel tõendite kogumist nende väidete õigsuse kontrollimiseks. Tõendeid võib koguda hindamise ajal täiendava tulemusnäitaja „nende poliitikameetmete arv ja liik, mida maaelu arengu programm on osalevate organisatsioonide ja laiema võimaldava keskkonna tasandil mõjutanud“ abil. Tulemuste korje</w:t>
      </w:r>
      <w:r>
        <w:rPr>
          <w:rFonts w:eastAsia="Times New Roman" w:cs="Arial"/>
          <w:szCs w:val="20"/>
          <w:vertAlign w:val="superscript"/>
          <w:lang w:eastAsia="de-DE"/>
        </w:rPr>
        <w:footnoteReference w:id="78"/>
      </w:r>
      <w:r>
        <w:t xml:space="preserve"> on maaelu arengu programmi poliitikas osalemise hindamiseks hästi kohandatud meetod.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Teine otsustamiskriteerium on seotud maaelu arengu programmi raames toetatud koolituste ja innovaatiliste tavade vahetamise võimalustega. Tõendite kogumiseks kavandatud täiendav tulemusnäitaja on „innovaatiliste tavade vahetamiseks korraldatud koolituste ja ürituste arv ning nende osakaal maaelu arengu programmi raames toetatud koolituste/ürituste koguarvus“. Näitaja kohta saab andmeid koguda tegevuste andmebaasist, olles sidunud koolitustegevust ja üritusi käsitleva teabe innovatsiooniga.</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Kolmas otsustamiskriteerium on seotud innovatsioonitegevuses osalejatevahelise innovatsiooni võimaldava koostööga. Selle otsustamiskriteeriumiga seotud edusammude mõõtmiseks soovitatakse kasutada täiendavat tulemusnäitajat „nende innovatsioonitegevuses osalejate vaheliste kontaktide loomise ürituste arv, mida maaelu arengu programmi raames on toetatud“. Andmeid selle näitaja kohta saab koguda tegevuste andmebaasi kaudu (nt lisades ürituste seirele teabe maaelu arengu programmi raames toetatud innovatsioonitegevuses osalejate kohta). </w:t>
      </w:r>
    </w:p>
    <w:p w:rsidR="001275FF" w:rsidRDefault="00A45935" w:rsidP="00A847F8">
      <w:pPr>
        <w:numPr>
          <w:ilvl w:val="0"/>
          <w:numId w:val="48"/>
        </w:numPr>
        <w:spacing w:before="60" w:after="120" w:line="280" w:lineRule="atLeast"/>
        <w:ind w:left="1701" w:hanging="567"/>
        <w:rPr>
          <w:rFonts w:eastAsia="Calibri" w:cs="Arial"/>
          <w:szCs w:val="20"/>
        </w:rPr>
      </w:pPr>
      <w:r>
        <w:t xml:space="preserve">Neljas otsustamiskriteerium on seotud maaelu arengu programmi kui uute tehnoloogialahenduste kasutuselevõttu võimaldava keskkonna loojaga. Seda saab mõõta täiendava tulemusnäitajaga „maaelu arengu programmist toetust saanud </w:t>
      </w:r>
      <w:r>
        <w:lastRenderedPageBreak/>
        <w:t xml:space="preserve">uute tehnoloogialahenduste arv maapiirkondades liikide kaupa“. Selle näitaja jaoks tarvilikku teavet saab koguda tegevuste andmebaasist, kui seda on vastavalt kohandatud.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55680" behindDoc="0" locked="0" layoutInCell="1" allowOverlap="1" wp14:anchorId="7C1AB931" wp14:editId="3771719A">
                <wp:simplePos x="0" y="0"/>
                <wp:positionH relativeFrom="column">
                  <wp:posOffset>38100</wp:posOffset>
                </wp:positionH>
                <wp:positionV relativeFrom="paragraph">
                  <wp:posOffset>2085340</wp:posOffset>
                </wp:positionV>
                <wp:extent cx="5670550" cy="2771775"/>
                <wp:effectExtent l="0" t="0" r="25400" b="28575"/>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71775"/>
                        </a:xfrm>
                        <a:prstGeom prst="round2DiagRect">
                          <a:avLst>
                            <a:gd name="adj1" fmla="val 7843"/>
                            <a:gd name="adj2" fmla="val 0"/>
                          </a:avLst>
                        </a:prstGeom>
                        <a:noFill/>
                        <a:ln w="25400" cap="flat" cmpd="sng" algn="ctr">
                          <a:solidFill>
                            <a:srgbClr val="BE4A35"/>
                          </a:solidFill>
                          <a:prstDash val="solid"/>
                        </a:ln>
                        <a:effectLst/>
                      </wps:spPr>
                      <wps:txbx>
                        <w:txbxContent>
                          <w:p w:rsidR="002E2DF8" w:rsidRPr="00EF653F" w:rsidRDefault="002E2DF8"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Kronoloogilise ülevaate koostamise ja tulemuste hindamise meetodid</w:t>
                            </w:r>
                          </w:p>
                          <w:p w:rsidR="002E2DF8" w:rsidRPr="00EF653F" w:rsidRDefault="002E2DF8" w:rsidP="00E05D08">
                            <w:pPr>
                              <w:pStyle w:val="HStandard"/>
                              <w:rPr>
                                <w:rFonts w:cs="Arial"/>
                                <w:sz w:val="18"/>
                                <w:szCs w:val="18"/>
                              </w:rPr>
                            </w:pPr>
                            <w:r>
                              <w:rPr>
                                <w:sz w:val="18"/>
                                <w:szCs w:val="18"/>
                              </w:rPr>
                              <w:t xml:space="preserve">Kronoloogilise ülevaate koostamisel võib hindaja kasutada juhtumi </w:t>
                            </w:r>
                            <w:r>
                              <w:rPr>
                                <w:b/>
                                <w:sz w:val="18"/>
                                <w:szCs w:val="18"/>
                              </w:rPr>
                              <w:t>trianguleerimiseks ja põhjendamiseks</w:t>
                            </w:r>
                            <w:r>
                              <w:rPr>
                                <w:sz w:val="18"/>
                                <w:szCs w:val="18"/>
                              </w:rPr>
                              <w:t xml:space="preserve"> eri </w:t>
                            </w:r>
                            <w:r>
                              <w:rPr>
                                <w:b/>
                                <w:sz w:val="18"/>
                                <w:szCs w:val="18"/>
                              </w:rPr>
                              <w:t>meetodeid</w:t>
                            </w:r>
                            <w:r>
                              <w:rPr>
                                <w:sz w:val="18"/>
                                <w:szCs w:val="18"/>
                              </w:rPr>
                              <w:t>.</w:t>
                            </w:r>
                            <w:r>
                              <w:rPr>
                                <w:b/>
                                <w:sz w:val="18"/>
                                <w:szCs w:val="18"/>
                              </w:rPr>
                              <w:t xml:space="preserve"> </w:t>
                            </w:r>
                            <w:r>
                              <w:rPr>
                                <w:sz w:val="18"/>
                                <w:szCs w:val="18"/>
                              </w:rPr>
                              <w:t>Nende meetodite hulka kuuluvad järgmised: panuse analüüsimine, mille puhul hindaja teeb kindlaks muutuse selgitamiseks vajaliku ja piisava põhjuslikkuse,</w:t>
                            </w:r>
                            <w:r>
                              <w:rPr>
                                <w:sz w:val="18"/>
                                <w:szCs w:val="18"/>
                                <w:vertAlign w:val="superscript"/>
                              </w:rPr>
                              <w:t>82</w:t>
                            </w:r>
                            <w:r>
                              <w:rPr>
                                <w:sz w:val="18"/>
                                <w:szCs w:val="18"/>
                              </w:rPr>
                              <w:t xml:space="preserve"> alternatiivsete põhjuslike seletuste kindlakstegemine ja välistamine</w:t>
                            </w:r>
                            <w:r>
                              <w:rPr>
                                <w:sz w:val="18"/>
                                <w:szCs w:val="18"/>
                                <w:vertAlign w:val="superscript"/>
                              </w:rPr>
                              <w:t>83</w:t>
                            </w:r>
                            <w:r>
                              <w:rPr>
                                <w:sz w:val="18"/>
                                <w:szCs w:val="18"/>
                              </w:rPr>
                              <w:t xml:space="preserve"> ja/või maaelu arengu programmi panust kujundavate kogutud tõendite ahela oluliste osade kindlakstegemine ja põhjendamine</w:t>
                            </w:r>
                            <w:r>
                              <w:rPr>
                                <w:sz w:val="18"/>
                                <w:szCs w:val="18"/>
                                <w:vertAlign w:val="superscript"/>
                              </w:rPr>
                              <w:t>84</w:t>
                            </w:r>
                            <w:r>
                              <w:rPr>
                                <w:sz w:val="18"/>
                                <w:szCs w:val="18"/>
                              </w:rPr>
                              <w:t>.</w:t>
                            </w:r>
                          </w:p>
                          <w:p w:rsidR="002E2DF8" w:rsidRPr="000E5745" w:rsidRDefault="002E2DF8" w:rsidP="00E05D08">
                            <w:pPr>
                              <w:pStyle w:val="HStandard"/>
                            </w:pPr>
                            <w:r>
                              <w:rPr>
                                <w:sz w:val="18"/>
                                <w:szCs w:val="18"/>
                              </w:rPr>
                              <w:t>Maaelu arengu programmi panuse suurust tuleks hinnata Likerti skaalal,</w:t>
                            </w:r>
                            <w:r>
                              <w:rPr>
                                <w:sz w:val="18"/>
                                <w:szCs w:val="18"/>
                                <w:vertAlign w:val="superscript"/>
                              </w:rPr>
                              <w:t>85</w:t>
                            </w:r>
                            <w:r>
                              <w:rPr>
                                <w:sz w:val="18"/>
                                <w:szCs w:val="18"/>
                              </w:rPr>
                              <w:t xml:space="preserve"> näiteks „puudub“, „väike“, „mõningane“, „oluline soodustav tegur“, „ainus soodustav tegur“. Hindaja peaks sarnasel viiepunktisel skaalal hindama ka oma usaldust tulemuste vastu. Hinne peab olema põhjendatud.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pt;margin-top:164.2pt;width:446.5pt;height:21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71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" adj="-11796480,,5400" path="m217390,l5670550,r,l5670550,2554385v,120061,-97329,217390,-217390,217390l,2771775r,l,217390c,97329,97329,,217390,xe" filled="f" strokecolor="#be4a35" strokeweight="2pt">
                <v:stroke joinstyle="miter"/>
                <v:formulas/>
                <v:path arrowok="t" o:connecttype="custom" o:connectlocs="217390,0;5670550,0;5670550,0;5670550,2554385;5453160,2771775;0,2771775;0,2771775;0,217390;217390,0" o:connectangles="0,0,0,0,0,0,0,0,0" textboxrect="0,0,5670550,2771775"/>
                <v:textbox>
                  <w:txbxContent>
                    <w:p w:rsidR="002E2DF8" w:rsidRPr="00EF653F" w:rsidRDefault="002E2DF8"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Kronoloogilise ülevaate koostamise ja tulemuste hindamise meetodid</w:t>
                      </w:r>
                    </w:p>
                    <w:p w:rsidR="002E2DF8" w:rsidRPr="00EF653F" w:rsidRDefault="002E2DF8" w:rsidP="00E05D08">
                      <w:pPr>
                        <w:pStyle w:val="HStandard"/>
                        <w:rPr>
                          <w:rFonts w:cs="Arial"/>
                          <w:sz w:val="18"/>
                          <w:szCs w:val="18"/>
                        </w:rPr>
                      </w:pPr>
                      <w:r>
                        <w:rPr>
                          <w:sz w:val="18"/>
                          <w:szCs w:val="18"/>
                        </w:rPr>
                        <w:t xml:space="preserve">Kronoloogilise ülevaate koostamisel võib hindaja kasutada juhtumi </w:t>
                      </w:r>
                      <w:r>
                        <w:rPr>
                          <w:b/>
                          <w:sz w:val="18"/>
                          <w:szCs w:val="18"/>
                        </w:rPr>
                        <w:t>trianguleerimiseks ja põhjendamiseks</w:t>
                      </w:r>
                      <w:r>
                        <w:rPr>
                          <w:sz w:val="18"/>
                          <w:szCs w:val="18"/>
                        </w:rPr>
                        <w:t xml:space="preserve"> eri </w:t>
                      </w:r>
                      <w:r>
                        <w:rPr>
                          <w:b/>
                          <w:sz w:val="18"/>
                          <w:szCs w:val="18"/>
                        </w:rPr>
                        <w:t>meetodeid</w:t>
                      </w:r>
                      <w:r>
                        <w:rPr>
                          <w:sz w:val="18"/>
                          <w:szCs w:val="18"/>
                        </w:rPr>
                        <w:t>.</w:t>
                      </w:r>
                      <w:r>
                        <w:rPr>
                          <w:b/>
                          <w:sz w:val="18"/>
                          <w:szCs w:val="18"/>
                        </w:rPr>
                        <w:t xml:space="preserve"> </w:t>
                      </w:r>
                      <w:r>
                        <w:rPr>
                          <w:sz w:val="18"/>
                          <w:szCs w:val="18"/>
                        </w:rPr>
                        <w:t>Nende meetodite hulka kuuluvad järgmised: panuse analüüsimine, mille puhul hindaja teeb kindlaks muutuse selgitamiseks vajaliku ja piisava põhjuslikkuse,</w:t>
                      </w:r>
                      <w:r>
                        <w:rPr>
                          <w:sz w:val="18"/>
                          <w:szCs w:val="18"/>
                          <w:vertAlign w:val="superscript"/>
                        </w:rPr>
                        <w:t>82</w:t>
                      </w:r>
                      <w:r>
                        <w:rPr>
                          <w:sz w:val="18"/>
                          <w:szCs w:val="18"/>
                        </w:rPr>
                        <w:t xml:space="preserve"> alternatiivsete põhjuslike seletuste kindlakstegemine ja välistamine</w:t>
                      </w:r>
                      <w:r>
                        <w:rPr>
                          <w:sz w:val="18"/>
                          <w:szCs w:val="18"/>
                          <w:vertAlign w:val="superscript"/>
                        </w:rPr>
                        <w:t>83</w:t>
                      </w:r>
                      <w:r>
                        <w:rPr>
                          <w:sz w:val="18"/>
                          <w:szCs w:val="18"/>
                        </w:rPr>
                        <w:t xml:space="preserve"> ja/või maaelu arengu programmi panust kujundavate kogutud tõendite ahela oluliste osade kindlakstegemine ja põhjendamine</w:t>
                      </w:r>
                      <w:r>
                        <w:rPr>
                          <w:sz w:val="18"/>
                          <w:szCs w:val="18"/>
                          <w:vertAlign w:val="superscript"/>
                        </w:rPr>
                        <w:t>84</w:t>
                      </w:r>
                      <w:r>
                        <w:rPr>
                          <w:sz w:val="18"/>
                          <w:szCs w:val="18"/>
                        </w:rPr>
                        <w:t>.</w:t>
                      </w:r>
                    </w:p>
                    <w:p w:rsidR="002E2DF8" w:rsidRPr="000E5745" w:rsidRDefault="002E2DF8" w:rsidP="00E05D08">
                      <w:pPr>
                        <w:pStyle w:val="HStandard"/>
                      </w:pPr>
                      <w:r>
                        <w:rPr>
                          <w:sz w:val="18"/>
                          <w:szCs w:val="18"/>
                        </w:rPr>
                        <w:t>Maaelu arengu programmi panuse suurust tuleks hinnata Likerti skaalal,</w:t>
                      </w:r>
                      <w:r>
                        <w:rPr>
                          <w:sz w:val="18"/>
                          <w:szCs w:val="18"/>
                          <w:vertAlign w:val="superscript"/>
                        </w:rPr>
                        <w:t>85</w:t>
                      </w:r>
                      <w:r>
                        <w:rPr>
                          <w:sz w:val="18"/>
                          <w:szCs w:val="18"/>
                        </w:rPr>
                        <w:t xml:space="preserve"> näiteks „puudub“, „väike“, „mõningane“, „oluline soodustav tegur“, „ainus soodustav tegur“. Hindaja peaks sarnasel viiepunktisel skaalal hindama ka oma usaldust tulemuste vastu. Hinne peab olema põhjendatud.</w:t>
                      </w:r>
                    </w:p>
                  </w:txbxContent>
                </v:textbox>
                <w10:wrap type="square"/>
              </v:shape>
            </w:pict>
          </mc:Fallback>
        </mc:AlternateContent>
      </w:r>
      <w:r>
        <w:rPr>
          <w:b/>
        </w:rPr>
        <w:t>3. ETAPP. Töötage välja põhjuslik ajakava ja sündmuste kronoloogiline ülevaade</w:t>
      </w:r>
      <w:r>
        <w:t xml:space="preserve">, milles kirjeldatakse, kuidas 1. etapis kindlaks tehtud muutus(ed) tekkis(id). Sündmuste kronoloogilises ülevaates eeldatakse </w:t>
      </w:r>
      <w:r>
        <w:rPr>
          <w:i/>
        </w:rPr>
        <w:t>a priori</w:t>
      </w:r>
      <w:r>
        <w:t xml:space="preserve">, et muutus(ed) tekkis(id) ühe või mitme innovatsioonitee kaudu ja nende teede koostoimel (vt </w:t>
      </w:r>
      <w:hyperlink w:anchor="Pathways" w:history="1">
        <w:r>
          <w:rPr>
            <w:rStyle w:val="Hyperlink"/>
            <w:sz w:val="20"/>
          </w:rPr>
          <w:t>joonis 1</w:t>
        </w:r>
      </w:hyperlink>
      <w:r>
        <w:t>). Ajakava ja kronoloogiline ülevaade peaksid hõlmama kõiki peamisi muutuseni viinud sündmusi ja protsesse, mitte ainult neid, mis tulenesid maaelu arengu programmi tegevusest. See lähenemisviis põhineb juhtumiuuringu meetodil</w:t>
      </w:r>
      <w:r>
        <w:rPr>
          <w:rFonts w:cs="Arial"/>
          <w:vertAlign w:val="superscript"/>
        </w:rPr>
        <w:footnoteReference w:id="79"/>
      </w:r>
      <w:r>
        <w:t>. Kasutada võib selliseid erimeetodeid nagu protsessi jälgimine (tehakse kindlaks teoreetiline teekond tulemusest selle põhjusteni, kaaludes mitut alternatiivi)</w:t>
      </w:r>
      <w:r>
        <w:rPr>
          <w:rFonts w:cs="Arial"/>
          <w:vertAlign w:val="superscript"/>
        </w:rPr>
        <w:footnoteReference w:id="80"/>
      </w:r>
      <w:r>
        <w:t xml:space="preserve"> ja innovatsiooniloo koostamine (innovatsiooniprotsessi registreerimise ja kajastamise meetod)</w:t>
      </w:r>
      <w:r>
        <w:rPr>
          <w:rFonts w:cs="Arial"/>
          <w:vertAlign w:val="superscript"/>
        </w:rPr>
        <w:footnoteReference w:id="81"/>
      </w:r>
      <w:r>
        <w:t>. Andmed saadakse eelmistest etappidest, maaelu arengu programmi dokumentide läbivaatamisest ja/või programmi töötajate ja sidusrühmadega tehtavatest intervjuudest.</w:t>
      </w:r>
    </w:p>
    <w:p w:rsidR="00E05D08" w:rsidRPr="00E30E27" w:rsidRDefault="00E05D08" w:rsidP="00F31494">
      <w:pPr>
        <w:pStyle w:val="Hlistbullet"/>
        <w:spacing w:before="240"/>
      </w:pPr>
      <w:r>
        <w:rPr>
          <w:b/>
        </w:rPr>
        <w:t>4. ETAPP. Võrrelge enne hindamist kindlakstehtud innovatsioonipotentsiaali maaelu arengu programmi antud panusega.</w:t>
      </w:r>
      <w:r>
        <w:t xml:space="preserve"> Tööhüpoteesi kohaselt on olemas erinevused, mis aitavad asjaosalistel paremini mõista innovatsiooni kui tekkivat ja ennustamatut protsessi, mida võib sellegipoolest arendada, kui maaelu arengu programmis on paigas õppimisvõimelised ja kohandatavad juhtimismehhanismid.</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Riskid ja lahendused</w:t>
      </w:r>
      <w:r>
        <w:t xml:space="preserve"> </w:t>
      </w:r>
    </w:p>
    <w:p w:rsidR="00E05D08" w:rsidRPr="00AB6603" w:rsidRDefault="00AB6603" w:rsidP="00A847F8">
      <w:pPr>
        <w:spacing w:before="120" w:after="120" w:line="280" w:lineRule="atLeast"/>
        <w:mirrorIndents/>
        <w:rPr>
          <w:rFonts w:eastAsia="Times New Roman" w:cs="Times New Roman"/>
          <w:b/>
          <w:szCs w:val="20"/>
        </w:rPr>
      </w:pPr>
      <w:r>
        <w:t>Peamine risk on see, et eespool kirjeldatud juhtumiuuringu hindamist ei viida läbi piisavalt rangete normide kohaselt, et selle järeldused oleksid veenvad.</w:t>
      </w:r>
    </w:p>
    <w:p w:rsidR="00E05D08" w:rsidRDefault="00E05D08" w:rsidP="00E05D08">
      <w:pPr>
        <w:spacing w:after="120" w:line="280" w:lineRule="atLeast"/>
        <w:mirrorIndents/>
        <w:rPr>
          <w:rFonts w:eastAsia="Times New Roman" w:cs="Arial"/>
          <w:szCs w:val="20"/>
        </w:rPr>
      </w:pPr>
      <w:r>
        <w:t xml:space="preserve">Kui aga juhtumiuuringu meetodit ei kasutata, on oht, et 30. ühist hindamisküsimust hinnatakse üksnes nende otsustamiskriteeriumide ja näitajate alusel, mis ei võimalda analüüsida maaelu arengu </w:t>
      </w:r>
      <w:r>
        <w:lastRenderedPageBreak/>
        <w:t xml:space="preserve">programmi panuse suurust ega aita asjaosalistel teada saada, kuidas muutus keerukates süsteemides tekib.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Järeldused ja soovitused</w:t>
      </w:r>
    </w:p>
    <w:p w:rsidR="00E05D08" w:rsidRPr="00E05D08" w:rsidRDefault="00E05D08" w:rsidP="00E05D08">
      <w:pPr>
        <w:spacing w:after="120" w:line="280" w:lineRule="atLeast"/>
        <w:mirrorIndents/>
        <w:rPr>
          <w:rFonts w:eastAsia="Times New Roman" w:cs="Arial"/>
          <w:szCs w:val="20"/>
        </w:rPr>
      </w:pPr>
      <w:r>
        <w:t>30. ühist hindamisküsimust käsitlevates järeldustes ja soovitustes tuleks arvesse võtta järgmist:</w:t>
      </w:r>
    </w:p>
    <w:p w:rsidR="00E05D08" w:rsidRPr="00812586" w:rsidRDefault="00E05D08" w:rsidP="00320AA0">
      <w:pPr>
        <w:pStyle w:val="Hlistbullet"/>
      </w:pPr>
      <w:r>
        <w:t xml:space="preserve">erimeetmed (ja nende kombinatsioon), mis olid maapiirkondades maaelu arengu programmi kaudu innovatsiooni edendamisel kõige tulemuslikumad ja tõhusamad; </w:t>
      </w:r>
    </w:p>
    <w:p w:rsidR="00E05D08" w:rsidRPr="00812586" w:rsidRDefault="00E05D08" w:rsidP="00320AA0">
      <w:pPr>
        <w:pStyle w:val="Hlistbullet"/>
      </w:pPr>
      <w:r>
        <w:t xml:space="preserve">kuidas maaelu arengu programm edendas kolme innovatsioonitee kaudu innovatsiooni; </w:t>
      </w:r>
    </w:p>
    <w:p w:rsidR="00E05D08" w:rsidRPr="00812586" w:rsidRDefault="00E05D08" w:rsidP="00320AA0">
      <w:pPr>
        <w:pStyle w:val="Hlistbullet"/>
      </w:pPr>
      <w:r>
        <w:t xml:space="preserve">poliitikaeesmärgid, mille täitmist on edendatud innovatsioon kõige enam soodustanud; </w:t>
      </w:r>
    </w:p>
    <w:p w:rsidR="000E0FE4" w:rsidRDefault="00E05D08" w:rsidP="00320AA0">
      <w:pPr>
        <w:pStyle w:val="Hlistbullet"/>
      </w:pPr>
      <w:r>
        <w:t xml:space="preserve">sidusrühmad ja maaelu arengu programmi toetusesaajad, kes olid kõige tulemuslikumad novaatorid. </w:t>
      </w:r>
      <w:r>
        <w:br w:type="page"/>
      </w:r>
    </w:p>
    <w:p w:rsidR="000E0FE4" w:rsidRDefault="000E0FE4" w:rsidP="000E0FE4">
      <w:pPr>
        <w:ind w:left="720"/>
        <w:mirrorIndents/>
        <w:rPr>
          <w:szCs w:val="20"/>
        </w:rPr>
        <w:sectPr w:rsidR="000E0FE4" w:rsidSect="001F6F07">
          <w:headerReference w:type="first" r:id="rId101"/>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56704" behindDoc="0" locked="0" layoutInCell="1" allowOverlap="1" wp14:anchorId="2604CA04" wp14:editId="29E715E4">
                <wp:simplePos x="0" y="0"/>
                <wp:positionH relativeFrom="column">
                  <wp:posOffset>-57150</wp:posOffset>
                </wp:positionH>
                <wp:positionV relativeFrom="paragraph">
                  <wp:posOffset>323850</wp:posOffset>
                </wp:positionV>
                <wp:extent cx="5811864" cy="4248150"/>
                <wp:effectExtent l="0" t="0" r="17780" b="1905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248150"/>
                        </a:xfrm>
                        <a:prstGeom prst="round2DiagRect">
                          <a:avLst>
                            <a:gd name="adj1" fmla="val 6996"/>
                            <a:gd name="adj2" fmla="val 0"/>
                          </a:avLst>
                        </a:prstGeom>
                        <a:noFill/>
                        <a:ln w="25400" cap="flat" cmpd="sng" algn="ctr">
                          <a:solidFill>
                            <a:srgbClr val="59638E"/>
                          </a:solidFill>
                          <a:prstDash val="solid"/>
                        </a:ln>
                        <a:effectLst/>
                      </wps:spPr>
                      <wps:txbx>
                        <w:txbxContent>
                          <w:p w:rsidR="002E2DF8" w:rsidRDefault="002E2DF8"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BA450C" w:rsidRDefault="002E2DF8" w:rsidP="00BA450C">
                            <w:pPr>
                              <w:pStyle w:val="HStandard"/>
                              <w:rPr>
                                <w:sz w:val="18"/>
                                <w:szCs w:val="18"/>
                              </w:rPr>
                            </w:pPr>
                            <w:r>
                              <w:rPr>
                                <w:sz w:val="18"/>
                                <w:szCs w:val="18"/>
                              </w:rPr>
                              <w:t xml:space="preserve">Allen, I.E. ja Seaman, C.A. (2007), </w:t>
                            </w:r>
                            <w:hyperlink r:id="rId102" w:history="1">
                              <w:r>
                                <w:rPr>
                                  <w:rStyle w:val="Hyperlink"/>
                                  <w:sz w:val="18"/>
                                  <w:szCs w:val="18"/>
                                </w:rPr>
                                <w:t>„Likert scales and data analyses“</w:t>
                              </w:r>
                            </w:hyperlink>
                            <w:r>
                              <w:t>,</w:t>
                            </w:r>
                            <w:r>
                              <w:rPr>
                                <w:sz w:val="18"/>
                                <w:szCs w:val="18"/>
                              </w:rPr>
                              <w:t> </w:t>
                            </w:r>
                            <w:r>
                              <w:rPr>
                                <w:i/>
                                <w:sz w:val="18"/>
                                <w:szCs w:val="18"/>
                              </w:rPr>
                              <w:t>Quality progress</w:t>
                            </w:r>
                            <w:r>
                              <w:rPr>
                                <w:sz w:val="18"/>
                                <w:szCs w:val="18"/>
                              </w:rPr>
                              <w:t>, nr 40(7), lk 64;</w:t>
                            </w:r>
                          </w:p>
                          <w:p w:rsidR="002E2DF8" w:rsidRPr="00BA450C" w:rsidRDefault="002E2DF8" w:rsidP="00BA450C">
                            <w:pPr>
                              <w:pStyle w:val="HStandard"/>
                              <w:jc w:val="left"/>
                              <w:rPr>
                                <w:sz w:val="18"/>
                                <w:szCs w:val="18"/>
                              </w:rPr>
                            </w:pPr>
                            <w:r>
                              <w:rPr>
                                <w:sz w:val="18"/>
                                <w:szCs w:val="18"/>
                              </w:rPr>
                              <w:t xml:space="preserve">Collier, D. (2011), </w:t>
                            </w:r>
                            <w:hyperlink r:id="rId103" w:history="1">
                              <w:r>
                                <w:rPr>
                                  <w:rStyle w:val="Hyperlink"/>
                                  <w:sz w:val="18"/>
                                  <w:szCs w:val="18"/>
                                </w:rPr>
                                <w:t>„Understanding process tracing“</w:t>
                              </w:r>
                            </w:hyperlink>
                            <w:r>
                              <w:t>,</w:t>
                            </w:r>
                            <w:r>
                              <w:rPr>
                                <w:sz w:val="18"/>
                                <w:szCs w:val="18"/>
                              </w:rPr>
                              <w:t> </w:t>
                            </w:r>
                            <w:r>
                              <w:rPr>
                                <w:i/>
                                <w:sz w:val="18"/>
                                <w:szCs w:val="18"/>
                              </w:rPr>
                              <w:t>PS:</w:t>
                            </w:r>
                            <w:r>
                              <w:rPr>
                                <w:sz w:val="18"/>
                                <w:szCs w:val="18"/>
                              </w:rPr>
                              <w:t xml:space="preserve"> </w:t>
                            </w:r>
                            <w:r>
                              <w:rPr>
                                <w:i/>
                                <w:sz w:val="18"/>
                                <w:szCs w:val="18"/>
                              </w:rPr>
                              <w:t>Political Science &amp; Politics</w:t>
                            </w:r>
                            <w:r>
                              <w:rPr>
                                <w:sz w:val="18"/>
                                <w:szCs w:val="18"/>
                              </w:rPr>
                              <w:t>, nr 44.04, lk 823-830</w:t>
                            </w:r>
                          </w:p>
                          <w:p w:rsidR="002E2DF8" w:rsidRPr="00BA450C" w:rsidRDefault="002E2DF8" w:rsidP="00BA450C">
                            <w:pPr>
                              <w:pStyle w:val="HStandard"/>
                              <w:jc w:val="left"/>
                              <w:rPr>
                                <w:sz w:val="18"/>
                                <w:szCs w:val="18"/>
                              </w:rPr>
                            </w:pPr>
                            <w:r>
                              <w:rPr>
                                <w:sz w:val="18"/>
                                <w:szCs w:val="18"/>
                              </w:rPr>
                              <w:t xml:space="preserve">Douthwaite, B. ja Ashby, J. (2005), „Innovation histories: a method from learning from experience. Institutional Learning and Change Initiative“, materjali kasutati 15. mail aadressil </w:t>
                            </w:r>
                            <w:hyperlink r:id="rId104" w:history="1">
                              <w:r>
                                <w:rPr>
                                  <w:rStyle w:val="Hyperlink"/>
                                  <w:sz w:val="18"/>
                                  <w:szCs w:val="18"/>
                                </w:rPr>
                                <w:t>http://ageconsearch.umn.edu/bitstream/52515/2/ILAC_Brief05_Histories.pdf</w:t>
                              </w:r>
                            </w:hyperlink>
                            <w:r>
                              <w:t>;</w:t>
                            </w:r>
                          </w:p>
                          <w:p w:rsidR="002E2DF8" w:rsidRPr="00BA450C" w:rsidRDefault="002E2DF8" w:rsidP="00BA450C">
                            <w:pPr>
                              <w:pStyle w:val="HStandard"/>
                              <w:jc w:val="left"/>
                              <w:rPr>
                                <w:sz w:val="18"/>
                                <w:szCs w:val="18"/>
                              </w:rPr>
                            </w:pPr>
                            <w:r>
                              <w:rPr>
                                <w:sz w:val="18"/>
                                <w:szCs w:val="18"/>
                              </w:rPr>
                              <w:t xml:space="preserve">GAO (General Accounts Office) (1987), </w:t>
                            </w:r>
                            <w:hyperlink r:id="rId105" w:history="1">
                              <w:r>
                                <w:rPr>
                                  <w:rStyle w:val="Hyperlink"/>
                                  <w:sz w:val="18"/>
                                  <w:szCs w:val="18"/>
                                </w:rPr>
                                <w:t>„Case study evaluation“</w:t>
                              </w:r>
                            </w:hyperlink>
                            <w:r>
                              <w:t>,</w:t>
                            </w:r>
                            <w:hyperlink r:id="rId106" w:history="1">
                              <w:r>
                                <w:rPr>
                                  <w:rStyle w:val="Hyperlink"/>
                                  <w:sz w:val="18"/>
                                  <w:szCs w:val="18"/>
                                </w:rPr>
                                <w:t>Program Evaluation and Methodology</w:t>
                              </w:r>
                            </w:hyperlink>
                            <w:r>
                              <w:rPr>
                                <w:sz w:val="18"/>
                                <w:szCs w:val="18"/>
                              </w:rPr>
                              <w:t xml:space="preserve"> Division, </w:t>
                            </w:r>
                            <w:r>
                              <w:rPr>
                                <w:i/>
                                <w:sz w:val="18"/>
                                <w:szCs w:val="18"/>
                              </w:rPr>
                              <w:t>Transfer Paper 9</w:t>
                            </w:r>
                            <w:r>
                              <w:rPr>
                                <w:sz w:val="18"/>
                                <w:szCs w:val="18"/>
                              </w:rPr>
                              <w:t>, Washington DC, GAO;</w:t>
                            </w:r>
                          </w:p>
                          <w:p w:rsidR="002E2DF8" w:rsidRPr="00BA450C" w:rsidRDefault="002E2DF8" w:rsidP="00BA450C">
                            <w:pPr>
                              <w:pStyle w:val="HStandard"/>
                              <w:jc w:val="left"/>
                              <w:rPr>
                                <w:sz w:val="18"/>
                                <w:szCs w:val="18"/>
                              </w:rPr>
                            </w:pPr>
                            <w:r>
                              <w:rPr>
                                <w:sz w:val="18"/>
                                <w:szCs w:val="18"/>
                              </w:rPr>
                              <w:t xml:space="preserve">Hilton, D.J. (1996), </w:t>
                            </w:r>
                            <w:hyperlink r:id="rId107" w:history="1">
                              <w:r>
                                <w:rPr>
                                  <w:rStyle w:val="Hyperlink"/>
                                  <w:sz w:val="18"/>
                                  <w:szCs w:val="18"/>
                                </w:rPr>
                                <w:t>„Mental models and causal explanation:</w:t>
                              </w:r>
                            </w:hyperlink>
                            <w:hyperlink r:id="rId108" w:history="1">
                              <w:r>
                                <w:rPr>
                                  <w:rStyle w:val="Hyperlink"/>
                                  <w:sz w:val="18"/>
                                  <w:szCs w:val="18"/>
                                </w:rPr>
                                <w:t>Judgments of probable cause and explanatory relevance“</w:t>
                              </w:r>
                            </w:hyperlink>
                            <w:r>
                              <w:t>,</w:t>
                            </w:r>
                            <w:r>
                              <w:rPr>
                                <w:sz w:val="18"/>
                                <w:szCs w:val="18"/>
                              </w:rPr>
                              <w:t> </w:t>
                            </w:r>
                            <w:r>
                              <w:rPr>
                                <w:i/>
                                <w:sz w:val="18"/>
                                <w:szCs w:val="18"/>
                              </w:rPr>
                              <w:t>Thinking &amp; Reasoning</w:t>
                            </w:r>
                            <w:r>
                              <w:rPr>
                                <w:sz w:val="18"/>
                                <w:szCs w:val="18"/>
                              </w:rPr>
                              <w:t>, nr 2(4), lk 273–308;</w:t>
                            </w:r>
                          </w:p>
                          <w:p w:rsidR="002E2DF8" w:rsidRPr="00BA450C" w:rsidRDefault="002E2DF8" w:rsidP="00BA450C">
                            <w:pPr>
                              <w:pStyle w:val="HStandard"/>
                              <w:jc w:val="left"/>
                              <w:rPr>
                                <w:sz w:val="18"/>
                                <w:szCs w:val="18"/>
                              </w:rPr>
                            </w:pPr>
                            <w:r>
                              <w:rPr>
                                <w:sz w:val="18"/>
                                <w:szCs w:val="18"/>
                              </w:rPr>
                              <w:t xml:space="preserve">Mayne, J. (2012), </w:t>
                            </w:r>
                            <w:hyperlink r:id="rId109" w:history="1">
                              <w:r>
                                <w:rPr>
                                  <w:rStyle w:val="Hyperlink"/>
                                  <w:sz w:val="18"/>
                                  <w:szCs w:val="18"/>
                                </w:rPr>
                                <w:t>„Contribution analysis:</w:t>
                              </w:r>
                            </w:hyperlink>
                            <w:hyperlink r:id="rId110" w:history="1">
                              <w:r>
                                <w:rPr>
                                  <w:rStyle w:val="Hyperlink"/>
                                  <w:sz w:val="18"/>
                                  <w:szCs w:val="18"/>
                                </w:rPr>
                                <w:t>Coming of age?“</w:t>
                              </w:r>
                            </w:hyperlink>
                            <w:r>
                              <w:t>,</w:t>
                            </w:r>
                            <w:r>
                              <w:rPr>
                                <w:i/>
                                <w:sz w:val="18"/>
                                <w:szCs w:val="18"/>
                              </w:rPr>
                              <w:t>Evaluation</w:t>
                            </w:r>
                            <w:r>
                              <w:rPr>
                                <w:sz w:val="18"/>
                                <w:szCs w:val="18"/>
                              </w:rPr>
                              <w:t>, nr 18.3, lk 270-280;</w:t>
                            </w:r>
                          </w:p>
                          <w:p w:rsidR="002E2DF8" w:rsidRPr="00BA450C" w:rsidRDefault="002E2DF8" w:rsidP="00BA450C">
                            <w:pPr>
                              <w:pStyle w:val="HStandard"/>
                              <w:jc w:val="left"/>
                              <w:rPr>
                                <w:sz w:val="18"/>
                                <w:szCs w:val="18"/>
                              </w:rPr>
                            </w:pPr>
                            <w:r>
                              <w:rPr>
                                <w:sz w:val="18"/>
                                <w:szCs w:val="18"/>
                              </w:rPr>
                              <w:t xml:space="preserve">Pawson, R., Greenhalgh, T., Harvey, G. ja Walshe, K. (2005), </w:t>
                            </w:r>
                            <w:hyperlink r:id="rId111" w:history="1">
                              <w:r>
                                <w:rPr>
                                  <w:rStyle w:val="Hyperlink"/>
                                  <w:sz w:val="18"/>
                                  <w:szCs w:val="18"/>
                                </w:rPr>
                                <w:t>„Realist review–a new method of systematic review designed for complex policy interventions“</w:t>
                              </w:r>
                            </w:hyperlink>
                            <w:r>
                              <w:t>,</w:t>
                            </w:r>
                            <w:r>
                              <w:rPr>
                                <w:sz w:val="18"/>
                                <w:szCs w:val="18"/>
                              </w:rPr>
                              <w:t> </w:t>
                            </w:r>
                            <w:r>
                              <w:rPr>
                                <w:i/>
                                <w:sz w:val="18"/>
                                <w:szCs w:val="18"/>
                              </w:rPr>
                              <w:t>Journal of health services research &amp; policy</w:t>
                            </w:r>
                            <w:r>
                              <w:rPr>
                                <w:sz w:val="18"/>
                                <w:szCs w:val="18"/>
                              </w:rPr>
                              <w:t>, nr 10 (lisa 1), lk 21–34;</w:t>
                            </w:r>
                          </w:p>
                          <w:p w:rsidR="002E2DF8" w:rsidRPr="00BA450C" w:rsidRDefault="002E2DF8" w:rsidP="00BA450C">
                            <w:pPr>
                              <w:pStyle w:val="HStandard"/>
                              <w:jc w:val="left"/>
                              <w:rPr>
                                <w:sz w:val="18"/>
                                <w:szCs w:val="18"/>
                              </w:rPr>
                            </w:pPr>
                            <w:r>
                              <w:rPr>
                                <w:sz w:val="18"/>
                                <w:szCs w:val="18"/>
                              </w:rPr>
                              <w:t xml:space="preserve">Wilson-Grau, R. (2015), „Outcome Harvesting“, Better Evaluation, allikas: </w:t>
                            </w:r>
                            <w:hyperlink r:id="rId112"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5pt;margin-top:25.5pt;width:457.65pt;height:3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24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" adj="-11796480,,5400" path="m297201,l5811864,r,l5811864,3950949v,164140,-133061,297201,-297201,297201l,4248150r,l,297201c,133061,133061,,297201,xe" filled="f" strokecolor="#59638e" strokeweight="2pt">
                <v:stroke joinstyle="miter"/>
                <v:formulas/>
                <v:path arrowok="t" o:connecttype="custom" o:connectlocs="297201,0;5811864,0;5811864,0;5811864,3950949;5514663,4248150;0,4248150;0,4248150;0,297201;297201,0" o:connectangles="0,0,0,0,0,0,0,0,0" textboxrect="0,0,5811864,4248150"/>
                <v:textbox>
                  <w:txbxContent>
                    <w:p w:rsidR="002E2DF8" w:rsidRDefault="002E2DF8"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E2DF8" w:rsidRPr="00BA450C" w:rsidRDefault="002E2DF8" w:rsidP="00BA450C">
                      <w:pPr>
                        <w:pStyle w:val="HStandard"/>
                        <w:rPr>
                          <w:sz w:val="18"/>
                          <w:szCs w:val="18"/>
                        </w:rPr>
                      </w:pPr>
                      <w:r>
                        <w:rPr>
                          <w:sz w:val="18"/>
                          <w:szCs w:val="18"/>
                        </w:rPr>
                        <w:t xml:space="preserve">Allen, I.E. ja Seaman, C.A. (2007), </w:t>
                      </w:r>
                      <w:hyperlink r:id="rId113" w:history="1">
                        <w:r>
                          <w:rPr>
                            <w:rStyle w:val="Hyperlink"/>
                            <w:sz w:val="18"/>
                            <w:szCs w:val="18"/>
                          </w:rPr>
                          <w:t>„Likert scales and data analyses“</w:t>
                        </w:r>
                      </w:hyperlink>
                      <w:r>
                        <w:t>,</w:t>
                      </w:r>
                      <w:r>
                        <w:rPr>
                          <w:sz w:val="18"/>
                          <w:szCs w:val="18"/>
                        </w:rPr>
                        <w:t> </w:t>
                      </w:r>
                      <w:r>
                        <w:rPr>
                          <w:i/>
                          <w:sz w:val="18"/>
                          <w:szCs w:val="18"/>
                        </w:rPr>
                        <w:t>Quality progress</w:t>
                      </w:r>
                      <w:r>
                        <w:rPr>
                          <w:sz w:val="18"/>
                          <w:szCs w:val="18"/>
                        </w:rPr>
                        <w:t>, nr 40(7), lk 64;</w:t>
                      </w:r>
                    </w:p>
                    <w:p w:rsidR="002E2DF8" w:rsidRPr="00BA450C" w:rsidRDefault="002E2DF8" w:rsidP="00BA450C">
                      <w:pPr>
                        <w:pStyle w:val="HStandard"/>
                        <w:jc w:val="left"/>
                        <w:rPr>
                          <w:sz w:val="18"/>
                          <w:szCs w:val="18"/>
                        </w:rPr>
                      </w:pPr>
                      <w:r>
                        <w:rPr>
                          <w:sz w:val="18"/>
                          <w:szCs w:val="18"/>
                        </w:rPr>
                        <w:t xml:space="preserve">Collier, D. (2011), </w:t>
                      </w:r>
                      <w:hyperlink r:id="rId114" w:history="1">
                        <w:r>
                          <w:rPr>
                            <w:rStyle w:val="Hyperlink"/>
                            <w:sz w:val="18"/>
                            <w:szCs w:val="18"/>
                          </w:rPr>
                          <w:t>„Understanding process tracing“</w:t>
                        </w:r>
                      </w:hyperlink>
                      <w:r>
                        <w:t>,</w:t>
                      </w:r>
                      <w:r>
                        <w:rPr>
                          <w:sz w:val="18"/>
                          <w:szCs w:val="18"/>
                        </w:rPr>
                        <w:t> </w:t>
                      </w:r>
                      <w:r>
                        <w:rPr>
                          <w:i/>
                          <w:sz w:val="18"/>
                          <w:szCs w:val="18"/>
                        </w:rPr>
                        <w:t>PS:</w:t>
                      </w:r>
                      <w:r>
                        <w:rPr>
                          <w:sz w:val="18"/>
                          <w:szCs w:val="18"/>
                        </w:rPr>
                        <w:t xml:space="preserve"> </w:t>
                      </w:r>
                      <w:r>
                        <w:rPr>
                          <w:i/>
                          <w:sz w:val="18"/>
                          <w:szCs w:val="18"/>
                        </w:rPr>
                        <w:t>Political Science &amp; Politics</w:t>
                      </w:r>
                      <w:r>
                        <w:rPr>
                          <w:sz w:val="18"/>
                          <w:szCs w:val="18"/>
                        </w:rPr>
                        <w:t>, nr 44.04, lk 823-830</w:t>
                      </w:r>
                    </w:p>
                    <w:p w:rsidR="002E2DF8" w:rsidRPr="00BA450C" w:rsidRDefault="002E2DF8" w:rsidP="00BA450C">
                      <w:pPr>
                        <w:pStyle w:val="HStandard"/>
                        <w:jc w:val="left"/>
                        <w:rPr>
                          <w:sz w:val="18"/>
                          <w:szCs w:val="18"/>
                        </w:rPr>
                      </w:pPr>
                      <w:r>
                        <w:rPr>
                          <w:sz w:val="18"/>
                          <w:szCs w:val="18"/>
                        </w:rPr>
                        <w:t xml:space="preserve">Douthwaite, B. ja Ashby, J. (2005), „Innovation histories: a method from learning from experience. Institutional Learning and Change Initiative“, materjali kasutati 15. mail aadressil </w:t>
                      </w:r>
                      <w:hyperlink r:id="rId115" w:history="1">
                        <w:r>
                          <w:rPr>
                            <w:rStyle w:val="Hyperlink"/>
                            <w:sz w:val="18"/>
                            <w:szCs w:val="18"/>
                          </w:rPr>
                          <w:t>http://ageconsearch.umn.edu/bitstream/52515/2/ILAC_Brief05_Histories.pdf</w:t>
                        </w:r>
                      </w:hyperlink>
                      <w:r>
                        <w:t>;</w:t>
                      </w:r>
                    </w:p>
                    <w:p w:rsidR="002E2DF8" w:rsidRPr="00BA450C" w:rsidRDefault="002E2DF8" w:rsidP="00BA450C">
                      <w:pPr>
                        <w:pStyle w:val="HStandard"/>
                        <w:jc w:val="left"/>
                        <w:rPr>
                          <w:sz w:val="18"/>
                          <w:szCs w:val="18"/>
                        </w:rPr>
                      </w:pPr>
                      <w:r>
                        <w:rPr>
                          <w:sz w:val="18"/>
                          <w:szCs w:val="18"/>
                        </w:rPr>
                        <w:t xml:space="preserve">GAO (General Accounts Office) (1987), </w:t>
                      </w:r>
                      <w:hyperlink r:id="rId116" w:history="1">
                        <w:r>
                          <w:rPr>
                            <w:rStyle w:val="Hyperlink"/>
                            <w:sz w:val="18"/>
                            <w:szCs w:val="18"/>
                          </w:rPr>
                          <w:t>„Case study evaluation“</w:t>
                        </w:r>
                      </w:hyperlink>
                      <w:r>
                        <w:t>,</w:t>
                      </w:r>
                      <w:hyperlink r:id="rId117" w:history="1">
                        <w:r>
                          <w:rPr>
                            <w:rStyle w:val="Hyperlink"/>
                            <w:sz w:val="18"/>
                            <w:szCs w:val="18"/>
                          </w:rPr>
                          <w:t>Program Evaluation and Methodology</w:t>
                        </w:r>
                      </w:hyperlink>
                      <w:r>
                        <w:rPr>
                          <w:sz w:val="18"/>
                          <w:szCs w:val="18"/>
                        </w:rPr>
                        <w:t xml:space="preserve"> Division, </w:t>
                      </w:r>
                      <w:r>
                        <w:rPr>
                          <w:i/>
                          <w:sz w:val="18"/>
                          <w:szCs w:val="18"/>
                        </w:rPr>
                        <w:t>Transfer Paper 9</w:t>
                      </w:r>
                      <w:r>
                        <w:rPr>
                          <w:sz w:val="18"/>
                          <w:szCs w:val="18"/>
                        </w:rPr>
                        <w:t>, Washington DC, GAO;</w:t>
                      </w:r>
                    </w:p>
                    <w:p w:rsidR="002E2DF8" w:rsidRPr="00BA450C" w:rsidRDefault="002E2DF8" w:rsidP="00BA450C">
                      <w:pPr>
                        <w:pStyle w:val="HStandard"/>
                        <w:jc w:val="left"/>
                        <w:rPr>
                          <w:sz w:val="18"/>
                          <w:szCs w:val="18"/>
                        </w:rPr>
                      </w:pPr>
                      <w:r>
                        <w:rPr>
                          <w:sz w:val="18"/>
                          <w:szCs w:val="18"/>
                        </w:rPr>
                        <w:t xml:space="preserve">Hilton, D.J. (1996), </w:t>
                      </w:r>
                      <w:hyperlink r:id="rId118" w:history="1">
                        <w:r>
                          <w:rPr>
                            <w:rStyle w:val="Hyperlink"/>
                            <w:sz w:val="18"/>
                            <w:szCs w:val="18"/>
                          </w:rPr>
                          <w:t>„Mental models and causal explanation:</w:t>
                        </w:r>
                      </w:hyperlink>
                      <w:hyperlink r:id="rId119" w:history="1">
                        <w:r>
                          <w:rPr>
                            <w:rStyle w:val="Hyperlink"/>
                            <w:sz w:val="18"/>
                            <w:szCs w:val="18"/>
                          </w:rPr>
                          <w:t>Judgments of probable cause and explanatory relevance“</w:t>
                        </w:r>
                      </w:hyperlink>
                      <w:r>
                        <w:t>,</w:t>
                      </w:r>
                      <w:r>
                        <w:rPr>
                          <w:sz w:val="18"/>
                          <w:szCs w:val="18"/>
                        </w:rPr>
                        <w:t> </w:t>
                      </w:r>
                      <w:r>
                        <w:rPr>
                          <w:i/>
                          <w:sz w:val="18"/>
                          <w:szCs w:val="18"/>
                        </w:rPr>
                        <w:t>Thinking &amp; Reasoning</w:t>
                      </w:r>
                      <w:r>
                        <w:rPr>
                          <w:sz w:val="18"/>
                          <w:szCs w:val="18"/>
                        </w:rPr>
                        <w:t>, nr 2(4), lk 273–308;</w:t>
                      </w:r>
                    </w:p>
                    <w:p w:rsidR="002E2DF8" w:rsidRPr="00BA450C" w:rsidRDefault="002E2DF8" w:rsidP="00BA450C">
                      <w:pPr>
                        <w:pStyle w:val="HStandard"/>
                        <w:jc w:val="left"/>
                        <w:rPr>
                          <w:sz w:val="18"/>
                          <w:szCs w:val="18"/>
                        </w:rPr>
                      </w:pPr>
                      <w:r>
                        <w:rPr>
                          <w:sz w:val="18"/>
                          <w:szCs w:val="18"/>
                        </w:rPr>
                        <w:t xml:space="preserve">Mayne, J. (2012), </w:t>
                      </w:r>
                      <w:hyperlink r:id="rId120" w:history="1">
                        <w:r>
                          <w:rPr>
                            <w:rStyle w:val="Hyperlink"/>
                            <w:sz w:val="18"/>
                            <w:szCs w:val="18"/>
                          </w:rPr>
                          <w:t>„Contribution analysis:</w:t>
                        </w:r>
                      </w:hyperlink>
                      <w:hyperlink r:id="rId121" w:history="1">
                        <w:r>
                          <w:rPr>
                            <w:rStyle w:val="Hyperlink"/>
                            <w:sz w:val="18"/>
                            <w:szCs w:val="18"/>
                          </w:rPr>
                          <w:t>Coming of age?“</w:t>
                        </w:r>
                      </w:hyperlink>
                      <w:r>
                        <w:t>,</w:t>
                      </w:r>
                      <w:r>
                        <w:rPr>
                          <w:i/>
                          <w:sz w:val="18"/>
                          <w:szCs w:val="18"/>
                        </w:rPr>
                        <w:t>Evaluation</w:t>
                      </w:r>
                      <w:r>
                        <w:rPr>
                          <w:sz w:val="18"/>
                          <w:szCs w:val="18"/>
                        </w:rPr>
                        <w:t>, nr 18.3, lk 270-280;</w:t>
                      </w:r>
                    </w:p>
                    <w:p w:rsidR="002E2DF8" w:rsidRPr="00BA450C" w:rsidRDefault="002E2DF8" w:rsidP="00BA450C">
                      <w:pPr>
                        <w:pStyle w:val="HStandard"/>
                        <w:jc w:val="left"/>
                        <w:rPr>
                          <w:sz w:val="18"/>
                          <w:szCs w:val="18"/>
                        </w:rPr>
                      </w:pPr>
                      <w:r>
                        <w:rPr>
                          <w:sz w:val="18"/>
                          <w:szCs w:val="18"/>
                        </w:rPr>
                        <w:t xml:space="preserve">Pawson, R., Greenhalgh, T., Harvey, G. ja Walshe, K. (2005), </w:t>
                      </w:r>
                      <w:hyperlink r:id="rId122" w:history="1">
                        <w:r>
                          <w:rPr>
                            <w:rStyle w:val="Hyperlink"/>
                            <w:sz w:val="18"/>
                            <w:szCs w:val="18"/>
                          </w:rPr>
                          <w:t>„Realist review–a new method of systematic review designed for complex policy interventions“</w:t>
                        </w:r>
                      </w:hyperlink>
                      <w:r>
                        <w:t>,</w:t>
                      </w:r>
                      <w:r>
                        <w:rPr>
                          <w:sz w:val="18"/>
                          <w:szCs w:val="18"/>
                        </w:rPr>
                        <w:t> </w:t>
                      </w:r>
                      <w:r>
                        <w:rPr>
                          <w:i/>
                          <w:sz w:val="18"/>
                          <w:szCs w:val="18"/>
                        </w:rPr>
                        <w:t>Journal of health services research &amp; policy</w:t>
                      </w:r>
                      <w:r>
                        <w:rPr>
                          <w:sz w:val="18"/>
                          <w:szCs w:val="18"/>
                        </w:rPr>
                        <w:t>, nr 10 (lisa 1), lk 21–34;</w:t>
                      </w:r>
                    </w:p>
                    <w:p w:rsidR="002E2DF8" w:rsidRPr="00BA450C" w:rsidRDefault="002E2DF8" w:rsidP="00BA450C">
                      <w:pPr>
                        <w:pStyle w:val="HStandard"/>
                        <w:jc w:val="left"/>
                        <w:rPr>
                          <w:sz w:val="18"/>
                          <w:szCs w:val="18"/>
                        </w:rPr>
                      </w:pPr>
                      <w:r>
                        <w:rPr>
                          <w:sz w:val="18"/>
                          <w:szCs w:val="18"/>
                        </w:rPr>
                        <w:t xml:space="preserve">Wilson-Grau, R. (2015), „Outcome Harvesting“, Better Evaluation, allikas: </w:t>
                      </w:r>
                      <w:hyperlink r:id="rId123"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Lisalugemist</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55" w:name="_Toc493151905"/>
      <w:bookmarkStart w:id="156" w:name="_Toc501382136"/>
    </w:p>
    <w:p w:rsidR="00E05D08" w:rsidRPr="00F5230D" w:rsidRDefault="00E05D08" w:rsidP="0025413B">
      <w:pPr>
        <w:pStyle w:val="HHeading1"/>
        <w:tabs>
          <w:tab w:val="clear" w:pos="567"/>
        </w:tabs>
      </w:pPr>
      <w:bookmarkStart w:id="157" w:name="_Toc508892692"/>
      <w:r>
        <w:lastRenderedPageBreak/>
        <w:t>LISAD</w:t>
      </w:r>
      <w:bookmarkEnd w:id="155"/>
      <w:bookmarkEnd w:id="156"/>
      <w:bookmarkEnd w:id="157"/>
    </w:p>
    <w:p w:rsidR="00E05D08" w:rsidRPr="009414CC" w:rsidRDefault="00E05D08" w:rsidP="0025413B">
      <w:pPr>
        <w:pStyle w:val="HHeading2"/>
        <w:numPr>
          <w:ilvl w:val="1"/>
          <w:numId w:val="119"/>
        </w:numPr>
        <w:ind w:left="567" w:hanging="567"/>
      </w:pPr>
      <w:bookmarkStart w:id="158" w:name="_Toc476063939"/>
      <w:bookmarkStart w:id="159" w:name="_Toc476064206"/>
      <w:bookmarkStart w:id="160" w:name="_Toc476064501"/>
      <w:bookmarkStart w:id="161" w:name="_Toc476064561"/>
      <w:bookmarkStart w:id="162" w:name="_Toc493151906"/>
      <w:bookmarkStart w:id="163" w:name="_Toc501382137"/>
      <w:bookmarkStart w:id="164" w:name="_Toc508892693"/>
      <w:bookmarkEnd w:id="158"/>
      <w:bookmarkEnd w:id="159"/>
      <w:bookmarkEnd w:id="160"/>
      <w:bookmarkEnd w:id="161"/>
      <w:r>
        <w:t>Sõnastik</w:t>
      </w:r>
      <w:bookmarkEnd w:id="162"/>
      <w:bookmarkEnd w:id="163"/>
      <w:bookmarkEnd w:id="164"/>
    </w:p>
    <w:p w:rsidR="0025413B" w:rsidRDefault="0025413B" w:rsidP="0025413B">
      <w:pPr>
        <w:rPr>
          <w:rFonts w:eastAsia="Arial" w:cs="Arial"/>
          <w:b/>
          <w:color w:val="57825E"/>
          <w:szCs w:val="20"/>
        </w:rPr>
      </w:pPr>
      <w:r>
        <w:rPr>
          <w:b/>
          <w:color w:val="57825E"/>
          <w:szCs w:val="20"/>
        </w:rPr>
        <w:t>Klaster</w:t>
      </w:r>
    </w:p>
    <w:p w:rsidR="0025413B" w:rsidRDefault="0025413B" w:rsidP="0025413B">
      <w:pPr>
        <w:rPr>
          <w:rFonts w:cs="Arial"/>
          <w:color w:val="404040" w:themeColor="background1" w:themeShade="40"/>
          <w:szCs w:val="20"/>
        </w:rPr>
      </w:pPr>
      <w:r>
        <w:rPr>
          <w:color w:val="404040" w:themeColor="background1" w:themeShade="40"/>
          <w:szCs w:val="20"/>
        </w:rPr>
        <w:t>Sõltumatute ettevõtjate, sealhulgas idufirmade, väikeste ja keskmise suurusega ettevõtjate ning nõustamis- ja/või uurimisasutuste rühmitus, mille eesmärk on ergutada majandus-/innovatsioonitegevust, edendades intensiivset koostööd, vahendite ühiskasutust ning teadmiste ja oskusteabe vahetamist, samuti aidates tulemuslikult kaasa teadmussiirdele, võrgustikutööle ja teabe levitamisele klastrisse kuuluvate ettevõtjate vahel.</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Viide</w:t>
      </w:r>
      <w:r>
        <w:rPr>
          <w:i/>
          <w:color w:val="404040" w:themeColor="background1" w:themeShade="40"/>
          <w:sz w:val="16"/>
          <w:szCs w:val="16"/>
        </w:rPr>
        <w:t xml:space="preserve">: Juhenddokument „„Co-operation“ measure“, november 2014, </w:t>
      </w:r>
      <w:hyperlink r:id="rId124" w:history="1">
        <w:r>
          <w:rPr>
            <w:rStyle w:val="Hyperlink"/>
            <w:i/>
            <w:szCs w:val="16"/>
          </w:rPr>
          <w:t>http://ec.europa.eu/eip/agriculture/sites/agri-eip/files/16_measure_fiche_art_35_co-operation.pdf</w:t>
        </w:r>
      </w:hyperlink>
    </w:p>
    <w:p w:rsidR="0025413B" w:rsidRPr="009125CD" w:rsidRDefault="0025413B" w:rsidP="0025413B">
      <w:pPr>
        <w:rPr>
          <w:rFonts w:eastAsia="Arial" w:cs="Arial"/>
          <w:b/>
          <w:color w:val="57825E"/>
          <w:szCs w:val="20"/>
        </w:rPr>
      </w:pPr>
      <w:r>
        <w:rPr>
          <w:b/>
          <w:color w:val="57825E"/>
          <w:szCs w:val="20"/>
        </w:rPr>
        <w:t>Võimaldav tulemus</w:t>
      </w:r>
    </w:p>
    <w:p w:rsidR="0025413B" w:rsidRDefault="0025413B" w:rsidP="0025413B">
      <w:pPr>
        <w:rPr>
          <w:rFonts w:cs="Arial"/>
          <w:color w:val="404040" w:themeColor="background1" w:themeShade="40"/>
          <w:szCs w:val="20"/>
        </w:rPr>
      </w:pPr>
      <w:r>
        <w:rPr>
          <w:color w:val="404040" w:themeColor="background1" w:themeShade="40"/>
          <w:szCs w:val="20"/>
        </w:rPr>
        <w:t>Tulemus, mis on seotud kolme innovatsiooniteega, näiteks: 1) innovatsioonipotentsiaaliga ideede kindlakstegemine ja arendamine, 2) innovatsioonisuutlikkuse suurendamine ja 3) innovatsiooni võimaldava keskkonna loomine. Seda võib väljendada esilekerkivate innovaatiliste ideede taseme ja kvaliteedi muutustena, innovatsioonisuutlikkuse muutusena ning võimaldava keskkonna muutustena.</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Viide</w:t>
      </w:r>
      <w:r>
        <w:rPr>
          <w:i/>
          <w:color w:val="404040" w:themeColor="background1" w:themeShade="40"/>
          <w:sz w:val="16"/>
          <w:szCs w:val="16"/>
        </w:rPr>
        <w:t>: TWG-4</w:t>
      </w:r>
    </w:p>
    <w:p w:rsidR="0025413B" w:rsidRDefault="0025413B" w:rsidP="0025413B">
      <w:pPr>
        <w:rPr>
          <w:rFonts w:eastAsia="Arial" w:cs="Arial"/>
          <w:b/>
          <w:color w:val="57825E"/>
          <w:szCs w:val="20"/>
        </w:rPr>
      </w:pPr>
      <w:r>
        <w:rPr>
          <w:b/>
          <w:color w:val="57825E"/>
          <w:szCs w:val="20"/>
        </w:rPr>
        <w:t>Euroopa innovatsioonipartnerlus</w:t>
      </w:r>
    </w:p>
    <w:p w:rsidR="0025413B" w:rsidRDefault="0025413B" w:rsidP="0025413B">
      <w:pPr>
        <w:rPr>
          <w:rFonts w:cs="Arial"/>
          <w:color w:val="404040" w:themeColor="background1" w:themeShade="40"/>
          <w:szCs w:val="20"/>
        </w:rPr>
      </w:pPr>
      <w:r>
        <w:rPr>
          <w:color w:val="404040" w:themeColor="background1" w:themeShade="40"/>
          <w:szCs w:val="20"/>
        </w:rPr>
        <w:t>Juhtalgatuse „Innovaatiline liit“ osana on see ELi teadusuuringute ja innovatsiooni käsitusviis. See on probleemipõhine, toimib kogu teadusuuringute ja innovatsiooni ahela ulatuses ning ühtlustab, lihtsustab ja koordineerib paremini olemasolevaid vahendeid ja algatusi.</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xml:space="preserve">: Komisjoni teatis Euroopa Parlamendile, nõukogule, Euroopa Majandus- ja Sotsiaalkomiteele ning Regioonide Komiteele </w:t>
      </w:r>
      <w:r w:rsidRPr="00382247">
        <w:rPr>
          <w:i/>
          <w:color w:val="404040" w:themeColor="background1" w:themeShade="40"/>
          <w:sz w:val="16"/>
          <w:szCs w:val="16"/>
        </w:rPr>
        <w:t>„Euroopa 2020 – strateegiline juhtalgatus. Innovaatiline liit”</w:t>
      </w:r>
      <w:r>
        <w:rPr>
          <w:i/>
          <w:color w:val="404040" w:themeColor="background1" w:themeShade="40"/>
          <w:sz w:val="16"/>
          <w:szCs w:val="16"/>
        </w:rPr>
        <w:t xml:space="preserve">, 2010, </w:t>
      </w:r>
      <w:hyperlink r:id="rId125" w:history="1">
        <w:r>
          <w:rPr>
            <w:rStyle w:val="Hyperlink"/>
            <w:i/>
            <w:szCs w:val="16"/>
          </w:rPr>
          <w:t>https://ec.europa.eu/research/innovation-union/pdf/innovation-union-communication_en.pdf</w:t>
        </w:r>
      </w:hyperlink>
    </w:p>
    <w:p w:rsidR="0025413B" w:rsidRDefault="0025413B" w:rsidP="000E0FE4">
      <w:pPr>
        <w:jc w:val="left"/>
        <w:rPr>
          <w:rFonts w:eastAsia="Arial" w:cs="Arial"/>
          <w:b/>
          <w:color w:val="57825E"/>
          <w:szCs w:val="20"/>
        </w:rPr>
      </w:pPr>
      <w:r>
        <w:rPr>
          <w:b/>
          <w:color w:val="57825E"/>
          <w:szCs w:val="20"/>
        </w:rPr>
        <w:t>Euroopa põllumajanduse tootlikkuse ja säästlikkuse innovatsioonipartnerlus (EIP-AGRI)</w:t>
      </w:r>
    </w:p>
    <w:p w:rsidR="0025413B" w:rsidRDefault="0025413B" w:rsidP="0025413B">
      <w:pPr>
        <w:rPr>
          <w:rFonts w:cs="Arial"/>
          <w:szCs w:val="20"/>
        </w:rPr>
      </w:pPr>
      <w:r>
        <w:t xml:space="preserve">2012. aastal Euroopa Komisjoni algatatud EIP-AGRI on Euroopa innovatsioonipartnerlus, mis </w:t>
      </w:r>
      <w:r>
        <w:t>on suunatud põllumajandus- ja metsandussektorile. EIP AGRI toob kokku innovatsioonitegevuses osalejad ja soodustab olemasolevate poliitikameetmete koostoimet. Selle üldeesmärk on edendada nende sektorite konkurentsivõimet ja säästlikkust, aidates seeläbi tagada toidu, sööda ja biomaterjalide varustuspidevust ning nende oluliste loodusvarade säästvat majandamist, millest põllumajandus ja metsandus sõltuvad, töötades kooskõlas keskkonnaga.</w:t>
      </w:r>
    </w:p>
    <w:p w:rsidR="0025413B" w:rsidRPr="00D5702B" w:rsidRDefault="0025413B" w:rsidP="0025413B">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Viide</w:t>
      </w:r>
      <w:r>
        <w:rPr>
          <w:i/>
          <w:color w:val="404040" w:themeColor="background1" w:themeShade="40"/>
          <w:sz w:val="16"/>
          <w:szCs w:val="16"/>
        </w:rPr>
        <w:t xml:space="preserve">: „Evaluation study of the implementation of the European Innovation Partnership for Agricultural Productivity and Sustainability“, </w:t>
      </w:r>
      <w:r>
        <w:rPr>
          <w:i/>
          <w:color w:val="F07E31"/>
          <w:sz w:val="16"/>
          <w:szCs w:val="16"/>
          <w:u w:val="single"/>
        </w:rPr>
        <w:t>https://ec.europa.eu/agriculture/external-studies/2016-eip_en</w:t>
      </w:r>
    </w:p>
    <w:p w:rsidR="0025413B" w:rsidRPr="00D5702B" w:rsidRDefault="0025413B" w:rsidP="0025413B">
      <w:pPr>
        <w:jc w:val="left"/>
        <w:rPr>
          <w:rFonts w:eastAsia="Times New Roman" w:cs="Arial"/>
          <w:i/>
          <w:szCs w:val="20"/>
        </w:rPr>
      </w:pPr>
      <w:r>
        <w:rPr>
          <w:i/>
          <w:color w:val="404040" w:themeColor="background1" w:themeShade="40"/>
          <w:sz w:val="16"/>
          <w:szCs w:val="16"/>
        </w:rPr>
        <w:t xml:space="preserve">Komisjoni teatis Euroopa Parlamendile ja nõukogule Euroopa innovatsioonipartnerluse „Põllumajanduse tootlikkus ja jätkusuutlikkus“ kohta, 2012, </w:t>
      </w:r>
      <w:hyperlink r:id="rId126" w:history="1">
        <w:r>
          <w:rPr>
            <w:rStyle w:val="Hyperlink"/>
            <w:i/>
            <w:szCs w:val="16"/>
          </w:rPr>
          <w:t>https://ec.europa.eu/eip/agriculture/sites/agri-eip/files/communication_on_eip_-_en.pdf</w:t>
        </w:r>
      </w:hyperlink>
    </w:p>
    <w:p w:rsidR="0025413B" w:rsidRPr="009125CD" w:rsidRDefault="0025413B" w:rsidP="0025413B">
      <w:pPr>
        <w:rPr>
          <w:rFonts w:eastAsia="Arial" w:cs="Arial"/>
          <w:b/>
          <w:color w:val="57825E"/>
          <w:szCs w:val="20"/>
        </w:rPr>
      </w:pPr>
      <w:r>
        <w:rPr>
          <w:b/>
          <w:color w:val="57825E"/>
          <w:szCs w:val="20"/>
        </w:rPr>
        <w:t>Innovatsioonisuutlikkus</w:t>
      </w:r>
    </w:p>
    <w:p w:rsidR="0025413B" w:rsidRPr="005E61D0" w:rsidRDefault="0025413B" w:rsidP="0025413B">
      <w:pPr>
        <w:rPr>
          <w:rFonts w:cs="Arial"/>
          <w:szCs w:val="20"/>
        </w:rPr>
      </w:pPr>
      <w:r>
        <w:t>„Pidev võime eri teadmisi kombineerida ja kasutusele võtta.“</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Viide</w:t>
      </w:r>
      <w:r>
        <w:rPr>
          <w:i/>
          <w:color w:val="404040" w:themeColor="background1" w:themeShade="40"/>
          <w:sz w:val="16"/>
          <w:szCs w:val="16"/>
        </w:rPr>
        <w:t xml:space="preserve">: Chuluunbaatar, D. ja LeGrand, S. (2015), „Enabling the capacity to innovate with a system-wide assessment process“, </w:t>
      </w:r>
      <w:r>
        <w:rPr>
          <w:color w:val="404040" w:themeColor="background1" w:themeShade="40"/>
          <w:sz w:val="16"/>
          <w:szCs w:val="16"/>
        </w:rPr>
        <w:t>Occasional Papers in Innovation in Family Farming</w:t>
      </w:r>
      <w:r>
        <w:rPr>
          <w:i/>
          <w:color w:val="404040" w:themeColor="background1" w:themeShade="40"/>
          <w:sz w:val="16"/>
          <w:szCs w:val="16"/>
        </w:rPr>
        <w:t xml:space="preserve">, FAO, Rooma </w:t>
      </w:r>
      <w:r>
        <w:rPr>
          <w:rStyle w:val="Hyperlink"/>
          <w:i/>
          <w:szCs w:val="16"/>
        </w:rPr>
        <w:t>http://www.fao.org/3/a-i5097e.pdf</w:t>
      </w:r>
    </w:p>
    <w:p w:rsidR="0025413B" w:rsidRPr="009125CD" w:rsidRDefault="0025413B" w:rsidP="0025413B">
      <w:pPr>
        <w:rPr>
          <w:rFonts w:eastAsia="Arial" w:cs="Arial"/>
          <w:b/>
          <w:color w:val="57825E"/>
          <w:szCs w:val="20"/>
        </w:rPr>
      </w:pPr>
      <w:r>
        <w:rPr>
          <w:b/>
          <w:color w:val="57825E"/>
          <w:szCs w:val="20"/>
        </w:rPr>
        <w:t xml:space="preserve">Innovatsioonitulemus </w:t>
      </w:r>
    </w:p>
    <w:p w:rsidR="0025413B" w:rsidRDefault="0025413B" w:rsidP="0025413B">
      <w:pPr>
        <w:rPr>
          <w:rFonts w:cs="Arial"/>
          <w:color w:val="404040" w:themeColor="background1" w:themeShade="40"/>
          <w:szCs w:val="20"/>
        </w:rPr>
      </w:pPr>
      <w:r>
        <w:rPr>
          <w:color w:val="404040" w:themeColor="background1" w:themeShade="40"/>
          <w:szCs w:val="20"/>
        </w:rPr>
        <w:t>Võimaldavatest tulemustest tulenevad innovatsioonitulemused (nt uued tavad, suurem sissetulek, säästlikumate põllumajandustootmise tavade kasutuselevõtt).</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TWG-4, lk 11</w:t>
      </w:r>
    </w:p>
    <w:p w:rsidR="0025413B" w:rsidRDefault="0025413B" w:rsidP="0025413B">
      <w:pPr>
        <w:rPr>
          <w:rFonts w:eastAsia="Arial" w:cs="Arial"/>
          <w:b/>
          <w:color w:val="57825E"/>
          <w:szCs w:val="20"/>
        </w:rPr>
      </w:pPr>
      <w:r>
        <w:rPr>
          <w:b/>
          <w:color w:val="57825E"/>
          <w:szCs w:val="20"/>
        </w:rPr>
        <w:t>Innovatsiooni tugiteenused</w:t>
      </w:r>
    </w:p>
    <w:p w:rsidR="0025413B" w:rsidRDefault="0025413B" w:rsidP="0025413B">
      <w:pPr>
        <w:rPr>
          <w:rFonts w:cs="Arial"/>
          <w:color w:val="404040" w:themeColor="background1" w:themeShade="40"/>
          <w:szCs w:val="20"/>
        </w:rPr>
      </w:pPr>
      <w:r>
        <w:rPr>
          <w:color w:val="404040" w:themeColor="background1" w:themeShade="40"/>
          <w:szCs w:val="20"/>
        </w:rPr>
        <w:t>Innovatsiooni tugiteenused toimivad, kasutades kohalikele tingimustele kohandatud mudeleid, ning võivad täita tähtsat osa õigete inimeste kaasamises projektidesse, viies kokku põllumajandustootjad ja teadlased ning aidates leida rahastamisvahendeid.</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xml:space="preserve">: EIP-AGRI brošüür innovatsiooni tugiteenuste kohta, </w:t>
      </w:r>
      <w:hyperlink r:id="rId127"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Innovatsioonisüsteem</w:t>
      </w:r>
    </w:p>
    <w:p w:rsidR="0025413B" w:rsidRDefault="0025413B" w:rsidP="0025413B">
      <w:pPr>
        <w:rPr>
          <w:rFonts w:cs="Arial"/>
          <w:color w:val="404040" w:themeColor="background1" w:themeShade="40"/>
          <w:szCs w:val="20"/>
        </w:rPr>
      </w:pPr>
      <w:r>
        <w:rPr>
          <w:color w:val="404040" w:themeColor="background1" w:themeShade="40"/>
          <w:szCs w:val="20"/>
        </w:rPr>
        <w:t xml:space="preserve">„Sotsiaal-majanduslikult oluliste teadmiste loomises, levitamises, kohandamises ja kasutamises osalevate organisatsioonide ja üksikisikute rühmad ning institutsiooniline </w:t>
      </w:r>
      <w:r>
        <w:rPr>
          <w:color w:val="404040" w:themeColor="background1" w:themeShade="40"/>
          <w:szCs w:val="20"/>
        </w:rPr>
        <w:lastRenderedPageBreak/>
        <w:t>keskkond, mis reguleerib, kuidas need koostoimed ja protsessid aset leiavad.“</w:t>
      </w:r>
    </w:p>
    <w:p w:rsidR="0025413B" w:rsidRDefault="0025413B" w:rsidP="0025413B">
      <w:pPr>
        <w:rPr>
          <w:rFonts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xml:space="preserve">: Hall, A., Rasheed, S., Clark, N. ja Yoganand, B. (2003), „From measuring impact to learning institutional lessons: an innovation system’s perspective on improving the management of international agricultural research“, </w:t>
      </w:r>
      <w:r>
        <w:rPr>
          <w:color w:val="404040" w:themeColor="background1" w:themeShade="40"/>
          <w:sz w:val="16"/>
          <w:szCs w:val="16"/>
        </w:rPr>
        <w:t>Agricultural Systems</w:t>
      </w:r>
      <w:r>
        <w:rPr>
          <w:i/>
          <w:color w:val="404040" w:themeColor="background1" w:themeShade="40"/>
          <w:sz w:val="16"/>
          <w:szCs w:val="16"/>
        </w:rPr>
        <w:t>, nr 78, lk 213–241</w:t>
      </w:r>
    </w:p>
    <w:p w:rsidR="0025413B" w:rsidRPr="009125CD" w:rsidRDefault="0025413B" w:rsidP="0025413B">
      <w:pPr>
        <w:rPr>
          <w:rFonts w:eastAsia="Arial" w:cs="Arial"/>
          <w:b/>
          <w:color w:val="57825E"/>
          <w:szCs w:val="20"/>
        </w:rPr>
      </w:pPr>
      <w:r>
        <w:rPr>
          <w:b/>
          <w:color w:val="57825E"/>
          <w:szCs w:val="20"/>
        </w:rPr>
        <w:t>Innovatsioonitee</w:t>
      </w:r>
    </w:p>
    <w:p w:rsidR="0025413B" w:rsidRDefault="0025413B" w:rsidP="0025413B">
      <w:pPr>
        <w:rPr>
          <w:rFonts w:cs="Arial"/>
          <w:color w:val="404040" w:themeColor="background1" w:themeShade="40"/>
          <w:szCs w:val="20"/>
        </w:rPr>
      </w:pPr>
      <w:r>
        <w:rPr>
          <w:color w:val="404040" w:themeColor="background1" w:themeShade="40"/>
          <w:szCs w:val="20"/>
        </w:rPr>
        <w:t>Protsess, mille kaudu maaelu arengu programmi tegevus loob väljundeid, tulemusi ja mõju, mis aitavad saavutada maaelu arengu programmi eesmärke, mõjutades innovatsioonisüsteemi, kus see protsess toimub, ja saades sellelt mõjutusi.</w:t>
      </w:r>
    </w:p>
    <w:p w:rsidR="0025413B" w:rsidRPr="009125CD" w:rsidRDefault="0025413B" w:rsidP="0025413B">
      <w:pPr>
        <w:rPr>
          <w:rFonts w:eastAsia="Arial"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TWG-4, lk 5</w:t>
      </w:r>
    </w:p>
    <w:p w:rsidR="0025413B" w:rsidRDefault="0025413B" w:rsidP="0025413B">
      <w:pPr>
        <w:rPr>
          <w:rFonts w:eastAsia="Arial" w:cs="Arial"/>
          <w:b/>
          <w:color w:val="57825E"/>
          <w:szCs w:val="20"/>
        </w:rPr>
      </w:pPr>
      <w:r>
        <w:rPr>
          <w:b/>
          <w:color w:val="57825E"/>
          <w:szCs w:val="20"/>
        </w:rPr>
        <w:t>Interaktiivne innovatsioon</w:t>
      </w:r>
    </w:p>
    <w:p w:rsidR="0025413B" w:rsidRDefault="0025413B" w:rsidP="0025413B">
      <w:pPr>
        <w:rPr>
          <w:rFonts w:cs="Arial"/>
          <w:color w:val="404040" w:themeColor="background1" w:themeShade="40"/>
          <w:szCs w:val="20"/>
        </w:rPr>
      </w:pPr>
      <w:r>
        <w:rPr>
          <w:color w:val="404040" w:themeColor="background1" w:themeShade="40"/>
          <w:szCs w:val="20"/>
        </w:rPr>
        <w:t>Interaktiivse (süsteemi) innovatsiooni puhul eeldatakse, et innovatsiooni elemendid tulevad teadusest, kuid ka praktikast ja vahendajatelt, sealhulgas põllumajandustootjatelt, nõustamisteenuste osutajatelt, valitsusvälistelt organisatsioonidelt, teadlastelt ja teistelt, kes osalevad alt ülespoole suunatud protsessis. Interaktiivne innovatsioon hõlmab olemasolevaid (mõnikord kirjapanemata) teadmisi, mis ei ole alati üksnes teaduslikud.</w:t>
      </w:r>
    </w:p>
    <w:p w:rsidR="0025413B" w:rsidRPr="00A05F6E" w:rsidRDefault="0025413B" w:rsidP="0025413B">
      <w:pPr>
        <w:jc w:val="left"/>
        <w:rPr>
          <w:rFonts w:eastAsia="Times New Roman"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xml:space="preserve">: „Guidelines on programming for innovation and the implementation of the EIP for agricultural productivity and sustainability“, </w:t>
      </w:r>
      <w:hyperlink r:id="rId128" w:history="1">
        <w:r>
          <w:rPr>
            <w:rStyle w:val="Hyperlink"/>
            <w:i/>
            <w:szCs w:val="16"/>
          </w:rPr>
          <w:t>http://ec.europa.eu/eip/agriculture/sites/agri-eip/files/eip-guidelines-july-2014_en.pdf</w:t>
        </w:r>
      </w:hyperlink>
    </w:p>
    <w:p w:rsidR="0025413B" w:rsidRDefault="0025413B" w:rsidP="0025413B">
      <w:pPr>
        <w:rPr>
          <w:rFonts w:eastAsia="Arial" w:cs="Arial"/>
          <w:b/>
          <w:color w:val="57825E"/>
          <w:szCs w:val="20"/>
        </w:rPr>
      </w:pPr>
      <w:r>
        <w:rPr>
          <w:b/>
          <w:color w:val="57825E"/>
          <w:szCs w:val="20"/>
        </w:rPr>
        <w:t>Tegevusrühmad</w:t>
      </w:r>
    </w:p>
    <w:p w:rsidR="0025413B" w:rsidRDefault="0025413B" w:rsidP="0025413B">
      <w:pPr>
        <w:rPr>
          <w:rFonts w:cs="Arial"/>
          <w:color w:val="404040" w:themeColor="background1" w:themeShade="40"/>
          <w:szCs w:val="20"/>
        </w:rPr>
      </w:pPr>
      <w:r>
        <w:rPr>
          <w:color w:val="404040" w:themeColor="background1" w:themeShade="40"/>
          <w:szCs w:val="20"/>
        </w:rPr>
        <w:t>Selliste inimeste (nt põllumajandustootjad, teadlased, nõustajad jne) rühmad, kes teevad konkreetsete eesmärkidega praktilise innovatsiooniprojekti rakendamisel koostööd.</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xml:space="preserve">: EIP-AGRI brošüür innovatsiooni tugiteenuste kohta, </w:t>
      </w:r>
      <w:hyperlink r:id="rId129"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 xml:space="preserve">Maaelu arengu programmi innovatsioonipotentsiaal </w:t>
      </w:r>
    </w:p>
    <w:p w:rsidR="0025413B" w:rsidRDefault="0025413B" w:rsidP="0025413B">
      <w:pPr>
        <w:rPr>
          <w:rFonts w:cs="Arial"/>
          <w:color w:val="404040" w:themeColor="background1" w:themeShade="40"/>
          <w:szCs w:val="20"/>
        </w:rPr>
      </w:pPr>
      <w:r>
        <w:rPr>
          <w:color w:val="404040" w:themeColor="background1" w:themeShade="40"/>
          <w:szCs w:val="20"/>
        </w:rPr>
        <w:t xml:space="preserve">Maaelu arengu programmi innovatsioonipotentsiaal on ulatus, milles teatav innovatsiooni edendamise eesmärgil kavandatud maaelu arengu programmi lähenemisviis võib konkreetse innovatsioonisüsteemi raames või kontekstis innovatsiooni edendada ja saavutada poliitilisi eesmärke maapiirkondades. </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TWG-4</w:t>
      </w:r>
    </w:p>
    <w:p w:rsidR="0025413B" w:rsidRPr="009125CD" w:rsidRDefault="0025413B" w:rsidP="0025413B">
      <w:pPr>
        <w:rPr>
          <w:rFonts w:eastAsia="Arial" w:cs="Arial"/>
          <w:b/>
          <w:color w:val="57825E"/>
          <w:szCs w:val="20"/>
        </w:rPr>
      </w:pPr>
      <w:r>
        <w:rPr>
          <w:b/>
          <w:color w:val="57825E"/>
          <w:szCs w:val="20"/>
        </w:rPr>
        <w:t>Sotsiaalne innovatsioon</w:t>
      </w:r>
    </w:p>
    <w:p w:rsidR="0025413B" w:rsidRDefault="0025413B" w:rsidP="0025413B">
      <w:pPr>
        <w:rPr>
          <w:rFonts w:cs="Arial"/>
          <w:color w:val="404040" w:themeColor="background1" w:themeShade="40"/>
          <w:szCs w:val="20"/>
        </w:rPr>
      </w:pPr>
      <w:r>
        <w:rPr>
          <w:color w:val="404040" w:themeColor="background1" w:themeShade="40"/>
          <w:szCs w:val="20"/>
        </w:rPr>
        <w:t>Sotsiaalne innovatsioon on uute ideede (toodete, teenuste ja mudelite) väljatöötamine ja rakendamine eesmärgiga rahuldada sotsiaalseid vajadusi ning luua uusi sotsiaalseid suhteid ja koostööd.</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Viide</w:t>
      </w:r>
      <w:r>
        <w:rPr>
          <w:i/>
          <w:color w:val="404040" w:themeColor="background1" w:themeShade="40"/>
          <w:sz w:val="16"/>
          <w:szCs w:val="16"/>
        </w:rPr>
        <w:t>: Regionaal- ja linnapoliitika peadirektoraat, tööhõive, sotsiaalküsimuste ja sotsiaalse kaasatuse peadirektoraat, põllumajanduse ja maaelu arengu peadirektoraat jt (2013), „Guide to Social Innovation“</w:t>
      </w:r>
    </w:p>
    <w:p w:rsidR="0025413B" w:rsidRPr="009125CD" w:rsidRDefault="0025413B" w:rsidP="0025413B">
      <w:pPr>
        <w:rPr>
          <w:rFonts w:eastAsia="Arial" w:cs="Arial"/>
          <w:b/>
          <w:color w:val="57825E"/>
          <w:szCs w:val="20"/>
        </w:rPr>
      </w:pPr>
      <w:r>
        <w:rPr>
          <w:b/>
          <w:color w:val="57825E"/>
          <w:szCs w:val="20"/>
        </w:rPr>
        <w:t>Valdkondliku ja analüütilise teabe vahetus</w:t>
      </w:r>
    </w:p>
    <w:p w:rsidR="0025413B" w:rsidRDefault="0025413B" w:rsidP="0025413B">
      <w:pPr>
        <w:rPr>
          <w:rFonts w:cs="Arial"/>
          <w:color w:val="404040" w:themeColor="background1" w:themeShade="40"/>
          <w:szCs w:val="20"/>
        </w:rPr>
      </w:pPr>
      <w:r>
        <w:rPr>
          <w:color w:val="404040" w:themeColor="background1" w:themeShade="40"/>
          <w:szCs w:val="20"/>
        </w:rPr>
        <w:t>Riiklikud maaeluvõrgustikud võivad teabevahetust soodustada mitmes vormis. Riiklike maaeluvõrgustike väljatöötatud valdkondliku teabe vahetuste kõige levinum vorm on olnud alalised või ajutised valdkondlikud töörühmad. Riikliku maaeluvõrgustiku valdkondlikud töörühmad toovad kokku erinevad sidusrühmas, et arutada ja analüüsida erinevaid teemasid ning jagada nende kohta teavet, mille tulemusena koostatakse sageli maaelu arengu programmi rakendamist ja kavandamist käsitlevad soovitused.</w:t>
      </w:r>
    </w:p>
    <w:p w:rsidR="0025413B" w:rsidRPr="00A05F6E" w:rsidRDefault="0025413B" w:rsidP="0025413B">
      <w:pPr>
        <w:jc w:val="left"/>
        <w:rPr>
          <w:rFonts w:eastAsia="Arial" w:cs="Arial"/>
          <w:color w:val="404040" w:themeColor="background1" w:themeShade="40"/>
          <w:szCs w:val="20"/>
        </w:rPr>
      </w:pPr>
      <w:r w:rsidRPr="00307989">
        <w:rPr>
          <w:i/>
          <w:color w:val="404040" w:themeColor="background1" w:themeShade="40"/>
          <w:sz w:val="16"/>
          <w:szCs w:val="16"/>
          <w:u w:val="single"/>
        </w:rPr>
        <w:t>Viide:</w:t>
      </w:r>
      <w:r>
        <w:rPr>
          <w:i/>
          <w:color w:val="404040" w:themeColor="background1" w:themeShade="40"/>
          <w:sz w:val="16"/>
          <w:szCs w:val="16"/>
        </w:rPr>
        <w:t xml:space="preserve"> Riikliku maaeluvõrgustiku juhend, </w:t>
      </w:r>
      <w:hyperlink r:id="rId130" w:history="1">
        <w:r>
          <w:rPr>
            <w:rStyle w:val="Hyperlink"/>
            <w:i/>
            <w:szCs w:val="16"/>
          </w:rPr>
          <w:t>http://enrd.ec.europa.eu/enrd-static/app_templates/enrd_assets/pdf/guidebook/nrn_handbook_webversion.pdf</w:t>
        </w:r>
      </w:hyperlink>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763D7A" w:rsidRDefault="00E05D08" w:rsidP="00E05D08">
      <w:pPr>
        <w:spacing w:before="60" w:after="140" w:line="220" w:lineRule="atLeast"/>
        <w:rPr>
          <w:rFonts w:eastAsia="Times New Roman" w:cs="Times New Roman"/>
          <w:sz w:val="18"/>
          <w:szCs w:val="24"/>
          <w:lang w:val="fi-FI" w:eastAsia="de-DE"/>
        </w:rPr>
        <w:sectPr w:rsidR="00E05D08" w:rsidRPr="00763D7A"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65" w:name="_Toc493151908"/>
      <w:bookmarkStart w:id="166" w:name="_Toc501382138"/>
      <w:bookmarkStart w:id="167" w:name="_Toc508892694"/>
      <w:r>
        <w:lastRenderedPageBreak/>
        <w:t>Maaelu arengu programmi innovatsioonipotentsiaali kindlakstegemine: etapiviisiline ülevaade</w:t>
      </w:r>
      <w:bookmarkEnd w:id="165"/>
      <w:bookmarkEnd w:id="166"/>
      <w:bookmarkEnd w:id="16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Etapid</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Peamised küsimused, millele tuleb vastata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Kus maaelu arengu programmis?</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Näited</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Etapiga seotud riskid</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Lahendused</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1. etapp: tehke kindlaks innovatsioonivajaduste ja meetme/allmeetme vahelised seosed </w:t>
            </w:r>
          </w:p>
        </w:tc>
        <w:tc>
          <w:tcPr>
            <w:tcW w:w="3260" w:type="dxa"/>
          </w:tcPr>
          <w:p w:rsidR="00E05D08" w:rsidRPr="00E05D08" w:rsidRDefault="00AA5817" w:rsidP="00F31494">
            <w:pPr>
              <w:spacing w:after="120"/>
              <w:jc w:val="left"/>
              <w:rPr>
                <w:rFonts w:cs="Arial"/>
                <w:sz w:val="16"/>
                <w:szCs w:val="16"/>
              </w:rPr>
            </w:pPr>
            <w:r>
              <w:rPr>
                <w:sz w:val="16"/>
                <w:szCs w:val="16"/>
              </w:rPr>
              <w:t>Millised on meetme/allmeetmega seotud vajaduste hindamisel kindlaks tehtud innovatsioonivajadused?</w:t>
            </w:r>
          </w:p>
          <w:p w:rsidR="00E05D08" w:rsidRPr="00E05D08" w:rsidRDefault="00E05D08" w:rsidP="00F31494">
            <w:pPr>
              <w:spacing w:after="120"/>
              <w:jc w:val="left"/>
              <w:rPr>
                <w:rFonts w:cs="Arial"/>
                <w:sz w:val="16"/>
                <w:szCs w:val="16"/>
              </w:rPr>
            </w:pPr>
            <w:r>
              <w:rPr>
                <w:sz w:val="16"/>
                <w:szCs w:val="16"/>
              </w:rPr>
              <w:t>Kuidas meetmega/allmeetmega neid vajadusi käsitletakse, võttes arvesse kolme innovatsiooniteed?</w:t>
            </w:r>
          </w:p>
        </w:tc>
        <w:tc>
          <w:tcPr>
            <w:tcW w:w="2268" w:type="dxa"/>
          </w:tcPr>
          <w:p w:rsidR="00E05D08" w:rsidRPr="00E05D08" w:rsidRDefault="00E05D08" w:rsidP="00F31494">
            <w:pPr>
              <w:jc w:val="left"/>
              <w:rPr>
                <w:rFonts w:cs="Arial"/>
                <w:sz w:val="16"/>
                <w:szCs w:val="16"/>
              </w:rPr>
            </w:pPr>
            <w:r>
              <w:rPr>
                <w:sz w:val="16"/>
                <w:szCs w:val="16"/>
              </w:rPr>
              <w:t>4. jagu – SWOT-analüüs ja vajaduste analüüs</w:t>
            </w:r>
          </w:p>
          <w:p w:rsidR="00E05D08" w:rsidRPr="00E05D08" w:rsidRDefault="00E05D08" w:rsidP="00F31494">
            <w:pPr>
              <w:jc w:val="left"/>
              <w:rPr>
                <w:rFonts w:cs="Arial"/>
                <w:sz w:val="16"/>
                <w:szCs w:val="16"/>
              </w:rPr>
            </w:pPr>
            <w:r>
              <w:rPr>
                <w:sz w:val="16"/>
                <w:szCs w:val="16"/>
              </w:rPr>
              <w:t>5. jagu – strateegia kirjeldus</w:t>
            </w:r>
          </w:p>
          <w:p w:rsidR="00E05D08" w:rsidRPr="00E05D08" w:rsidRDefault="00E05D08" w:rsidP="00F31494">
            <w:pPr>
              <w:jc w:val="left"/>
              <w:rPr>
                <w:rFonts w:cs="Arial"/>
                <w:sz w:val="16"/>
                <w:szCs w:val="16"/>
              </w:rPr>
            </w:pPr>
            <w:r>
              <w:rPr>
                <w:sz w:val="16"/>
                <w:szCs w:val="16"/>
              </w:rPr>
              <w:t>8. jagu – meetmete ja allmeetmete kirjeldus</w:t>
            </w:r>
          </w:p>
        </w:tc>
        <w:tc>
          <w:tcPr>
            <w:tcW w:w="2693" w:type="dxa"/>
          </w:tcPr>
          <w:p w:rsidR="00E05D08" w:rsidRPr="00E05D08" w:rsidRDefault="00E05D08" w:rsidP="00F31494">
            <w:pPr>
              <w:jc w:val="left"/>
              <w:rPr>
                <w:rFonts w:cs="Arial"/>
                <w:sz w:val="16"/>
                <w:szCs w:val="16"/>
              </w:rPr>
            </w:pPr>
            <w:r>
              <w:rPr>
                <w:sz w:val="16"/>
                <w:szCs w:val="16"/>
              </w:rPr>
              <w:t>Teadus- ja arendustegevuse ning innovatsioonisüsteemi parandamise vajadus; teadmussiirde mehhanismide parandamise vajadus; vajadus edendada innovatsioonikultuuri põllumajandusliku toidutööstuse sektori osalejate seas.</w:t>
            </w:r>
          </w:p>
        </w:tc>
        <w:tc>
          <w:tcPr>
            <w:tcW w:w="2268" w:type="dxa"/>
          </w:tcPr>
          <w:p w:rsidR="00E05D08" w:rsidRPr="00E05D08" w:rsidRDefault="00AA5817" w:rsidP="00963A81">
            <w:pPr>
              <w:jc w:val="left"/>
              <w:rPr>
                <w:rFonts w:cs="Arial"/>
                <w:sz w:val="16"/>
                <w:szCs w:val="16"/>
              </w:rPr>
            </w:pPr>
            <w:r>
              <w:rPr>
                <w:sz w:val="16"/>
                <w:szCs w:val="16"/>
              </w:rPr>
              <w:t xml:space="preserve">Innovatsioonivajadused ei ole SWOT-analüüsis ja vajaduste hinnangus selgelt sõnastatud. </w:t>
            </w:r>
          </w:p>
        </w:tc>
        <w:tc>
          <w:tcPr>
            <w:tcW w:w="2410" w:type="dxa"/>
          </w:tcPr>
          <w:p w:rsidR="00E05D08" w:rsidRPr="00E05D08" w:rsidRDefault="00E05D08" w:rsidP="00F31494">
            <w:pPr>
              <w:jc w:val="left"/>
              <w:rPr>
                <w:rFonts w:cs="Arial"/>
                <w:sz w:val="16"/>
                <w:szCs w:val="16"/>
              </w:rPr>
            </w:pPr>
            <w:r>
              <w:rPr>
                <w:sz w:val="16"/>
                <w:szCs w:val="16"/>
              </w:rPr>
              <w:t>SWOT-analüüsi ja vajaduste hinnangu läbivaatamine innovatsioonivajaduste vaatenurgast lähtudes.</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2. etapp: tehke kindlaks meetme/allmeetme eesmärkide innovatsiooniosad</w:t>
            </w:r>
          </w:p>
        </w:tc>
        <w:tc>
          <w:tcPr>
            <w:tcW w:w="3260" w:type="dxa"/>
          </w:tcPr>
          <w:p w:rsidR="00E05D08" w:rsidRPr="00E05D08" w:rsidRDefault="00E05D08" w:rsidP="00F31494">
            <w:pPr>
              <w:spacing w:after="120"/>
              <w:jc w:val="left"/>
              <w:rPr>
                <w:rFonts w:cs="Arial"/>
                <w:sz w:val="16"/>
                <w:szCs w:val="16"/>
              </w:rPr>
            </w:pPr>
            <w:r>
              <w:rPr>
                <w:sz w:val="16"/>
                <w:szCs w:val="16"/>
              </w:rPr>
              <w:t>Millises ulatuses käsitlevad meetme/allmeetme eesmärgid innovatsioonivajadusi?</w:t>
            </w:r>
          </w:p>
          <w:p w:rsidR="00E05D08" w:rsidRPr="00E05D08" w:rsidRDefault="00E05D08" w:rsidP="00F31494">
            <w:pPr>
              <w:spacing w:after="120"/>
              <w:jc w:val="left"/>
              <w:rPr>
                <w:rFonts w:cs="Arial"/>
                <w:sz w:val="16"/>
                <w:szCs w:val="16"/>
              </w:rPr>
            </w:pPr>
            <w:r>
              <w:rPr>
                <w:sz w:val="16"/>
                <w:szCs w:val="16"/>
              </w:rPr>
              <w:t>Kuidas on eesmärk (eesmärgid) sõnastatud innovatsiooni vaatenurgast?</w:t>
            </w:r>
          </w:p>
        </w:tc>
        <w:tc>
          <w:tcPr>
            <w:tcW w:w="2268" w:type="dxa"/>
          </w:tcPr>
          <w:p w:rsidR="00E05D08" w:rsidRPr="00E05D08" w:rsidRDefault="00E05D08" w:rsidP="00F31494">
            <w:pPr>
              <w:jc w:val="left"/>
              <w:rPr>
                <w:rFonts w:cs="Arial"/>
                <w:sz w:val="16"/>
                <w:szCs w:val="16"/>
              </w:rPr>
            </w:pPr>
            <w:r>
              <w:rPr>
                <w:sz w:val="16"/>
                <w:szCs w:val="16"/>
              </w:rPr>
              <w:t>5. jagu – strateegia kirjeldus</w:t>
            </w:r>
          </w:p>
          <w:p w:rsidR="00E05D08" w:rsidRPr="00E05D08" w:rsidRDefault="00E05D08" w:rsidP="00F31494">
            <w:pPr>
              <w:jc w:val="left"/>
              <w:rPr>
                <w:rFonts w:cs="Arial"/>
                <w:sz w:val="16"/>
                <w:szCs w:val="16"/>
              </w:rPr>
            </w:pPr>
            <w:r>
              <w:rPr>
                <w:sz w:val="16"/>
                <w:szCs w:val="16"/>
              </w:rPr>
              <w:t>8. jagu – meetmete ja allmeetmete kirjeldus</w:t>
            </w:r>
          </w:p>
        </w:tc>
        <w:tc>
          <w:tcPr>
            <w:tcW w:w="2693" w:type="dxa"/>
          </w:tcPr>
          <w:p w:rsidR="00E05D08" w:rsidRPr="00E05D08" w:rsidRDefault="00E05D08" w:rsidP="00F31494">
            <w:pPr>
              <w:jc w:val="left"/>
              <w:rPr>
                <w:rFonts w:cs="Arial"/>
                <w:sz w:val="16"/>
                <w:szCs w:val="16"/>
              </w:rPr>
            </w:pPr>
            <w:r>
              <w:rPr>
                <w:sz w:val="16"/>
                <w:szCs w:val="16"/>
              </w:rPr>
              <w:t>Niisutussüsteemides uute tehnoloogialahenduste edendamine; taimekaitse ja põllukultuuride töötlemise valdkonnas uute teadmiste kasutuselevõtt; maapiirkondade ettevõtjate majandustulemuste parandamine innovatsiooni kaudu.</w:t>
            </w:r>
          </w:p>
        </w:tc>
        <w:tc>
          <w:tcPr>
            <w:tcW w:w="2268" w:type="dxa"/>
          </w:tcPr>
          <w:p w:rsidR="00E05D08" w:rsidRPr="00E05D08" w:rsidRDefault="00AA5817" w:rsidP="00F31494">
            <w:pPr>
              <w:jc w:val="left"/>
              <w:rPr>
                <w:rFonts w:cs="Arial"/>
                <w:sz w:val="16"/>
                <w:szCs w:val="16"/>
              </w:rPr>
            </w:pPr>
            <w:r>
              <w:rPr>
                <w:sz w:val="16"/>
                <w:szCs w:val="16"/>
              </w:rPr>
              <w:t>Innovatsiooniga seotud eesmärgid ei ilmne meetme ja allmeetmete üldkirjelduses.</w:t>
            </w:r>
          </w:p>
        </w:tc>
        <w:tc>
          <w:tcPr>
            <w:tcW w:w="2410" w:type="dxa"/>
          </w:tcPr>
          <w:p w:rsidR="00E05D08" w:rsidRPr="00E05D08" w:rsidRDefault="00E05D08" w:rsidP="00F31494">
            <w:pPr>
              <w:jc w:val="left"/>
              <w:rPr>
                <w:rFonts w:cs="Arial"/>
                <w:sz w:val="16"/>
                <w:szCs w:val="16"/>
              </w:rPr>
            </w:pPr>
            <w:r>
              <w:rPr>
                <w:sz w:val="16"/>
                <w:szCs w:val="16"/>
              </w:rPr>
              <w:t>Kõigi allmeetmete ja nende asjaomaste eesmärkide läbivaatamine innovatsioonieesmärkide vaatenurgast lähtudes.</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3. etapp: tehke kindlaks meetme/allmeetme innovatsioonigaalased valikukriteeriumid</w:t>
            </w:r>
          </w:p>
        </w:tc>
        <w:tc>
          <w:tcPr>
            <w:tcW w:w="3260" w:type="dxa"/>
          </w:tcPr>
          <w:p w:rsidR="00E05D08" w:rsidRPr="00E05D08" w:rsidRDefault="00E05D08" w:rsidP="00F31494">
            <w:pPr>
              <w:spacing w:after="120"/>
              <w:jc w:val="left"/>
              <w:rPr>
                <w:rFonts w:cs="Arial"/>
                <w:sz w:val="16"/>
                <w:szCs w:val="16"/>
              </w:rPr>
            </w:pPr>
            <w:r>
              <w:rPr>
                <w:sz w:val="16"/>
                <w:szCs w:val="16"/>
              </w:rPr>
              <w:t xml:space="preserve">Millises ulatuses toetavad meetme/allmeetme projekti valiku kriteeriumid innovatsiooni edendamist, võttes arvesse kolme innovatsiooniteed? </w:t>
            </w:r>
          </w:p>
          <w:p w:rsidR="00E05D08" w:rsidRPr="00E05D08" w:rsidRDefault="00E05D08" w:rsidP="00F31494">
            <w:pPr>
              <w:spacing w:after="120"/>
              <w:jc w:val="left"/>
              <w:rPr>
                <w:rFonts w:cs="Arial"/>
                <w:sz w:val="16"/>
                <w:szCs w:val="16"/>
              </w:rPr>
            </w:pPr>
            <w:r>
              <w:rPr>
                <w:sz w:val="16"/>
                <w:szCs w:val="16"/>
              </w:rPr>
              <w:t>Millised konkreetsed valikukriteeriumid soodustavad innovatsiooni edendavaid projekte?</w:t>
            </w:r>
          </w:p>
        </w:tc>
        <w:tc>
          <w:tcPr>
            <w:tcW w:w="2268" w:type="dxa"/>
          </w:tcPr>
          <w:p w:rsidR="00E05D08" w:rsidRPr="00E05D08" w:rsidRDefault="00E05D08" w:rsidP="00F31494">
            <w:pPr>
              <w:jc w:val="left"/>
              <w:rPr>
                <w:rFonts w:cs="Arial"/>
                <w:sz w:val="16"/>
                <w:szCs w:val="16"/>
              </w:rPr>
            </w:pPr>
            <w:r>
              <w:rPr>
                <w:sz w:val="16"/>
                <w:szCs w:val="16"/>
              </w:rPr>
              <w:t>8. jagu – meetmete ja allmeetmete kirjeldus</w:t>
            </w:r>
          </w:p>
          <w:p w:rsidR="00E05D08" w:rsidRPr="00E05D08" w:rsidRDefault="00E05D08" w:rsidP="00F31494">
            <w:pPr>
              <w:jc w:val="left"/>
              <w:rPr>
                <w:rFonts w:cs="Arial"/>
                <w:sz w:val="16"/>
                <w:szCs w:val="16"/>
              </w:rPr>
            </w:pPr>
            <w:r>
              <w:rPr>
                <w:sz w:val="16"/>
                <w:szCs w:val="16"/>
              </w:rPr>
              <w:t>Rakendamise ajal välja töötatud valikukriteeriumid (allikas: programmi veebisait, korraldusasutus)</w:t>
            </w:r>
          </w:p>
        </w:tc>
        <w:tc>
          <w:tcPr>
            <w:tcW w:w="2693" w:type="dxa"/>
          </w:tcPr>
          <w:p w:rsidR="00E05D08" w:rsidRPr="00E05D08" w:rsidRDefault="00E05D08" w:rsidP="00F31494">
            <w:pPr>
              <w:jc w:val="left"/>
              <w:rPr>
                <w:rFonts w:cs="Arial"/>
                <w:sz w:val="16"/>
                <w:szCs w:val="16"/>
              </w:rPr>
            </w:pPr>
            <w:r>
              <w:rPr>
                <w:sz w:val="16"/>
                <w:szCs w:val="16"/>
              </w:rPr>
              <w:t>Innovatsiooni valdkonnas kogenud osalejate tähtsustamine; teadust ja praktikat ühendavate tegevuste tähtsustamine; partnerluste koosseisu rõhutamine (koostööprojektid).</w:t>
            </w:r>
          </w:p>
        </w:tc>
        <w:tc>
          <w:tcPr>
            <w:tcW w:w="2268" w:type="dxa"/>
          </w:tcPr>
          <w:p w:rsidR="00E05D08" w:rsidRPr="00E05D08" w:rsidRDefault="00E05D08" w:rsidP="00F31494">
            <w:pPr>
              <w:jc w:val="left"/>
              <w:rPr>
                <w:rFonts w:cs="Arial"/>
                <w:sz w:val="16"/>
                <w:szCs w:val="16"/>
              </w:rPr>
            </w:pPr>
            <w:r>
              <w:rPr>
                <w:sz w:val="16"/>
                <w:szCs w:val="16"/>
              </w:rPr>
              <w:t xml:space="preserve">Meetmete kirjelduses ei täpsustata innovatsiooniga seotud projektide valikukriteeriume või kasutatakse üldist sõnastust, nt „valitud projektid on innovaatilised“. </w:t>
            </w:r>
          </w:p>
        </w:tc>
        <w:tc>
          <w:tcPr>
            <w:tcW w:w="2410" w:type="dxa"/>
          </w:tcPr>
          <w:p w:rsidR="00E05D08" w:rsidRPr="00E05D08" w:rsidRDefault="00E05D08" w:rsidP="00F31494">
            <w:pPr>
              <w:jc w:val="left"/>
              <w:rPr>
                <w:rFonts w:cs="Arial"/>
                <w:sz w:val="16"/>
                <w:szCs w:val="16"/>
              </w:rPr>
            </w:pPr>
            <w:r>
              <w:rPr>
                <w:sz w:val="16"/>
                <w:szCs w:val="16"/>
              </w:rPr>
              <w:t>Tegevuskriteeriumide kavandamine, mis peaksid täpsustama, millisel tingimusel valitakse projekt välja kui innovaatiline.</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4. etapp: tehke meetme/allmeetme kirjelduses kindlaks innovatsiooni sidusrühmad</w:t>
            </w:r>
          </w:p>
        </w:tc>
        <w:tc>
          <w:tcPr>
            <w:tcW w:w="3260" w:type="dxa"/>
          </w:tcPr>
          <w:p w:rsidR="00E05D08" w:rsidRPr="00E05D08" w:rsidRDefault="00E05D08" w:rsidP="00F31494">
            <w:pPr>
              <w:spacing w:after="120"/>
              <w:jc w:val="left"/>
              <w:rPr>
                <w:rFonts w:cs="Arial"/>
                <w:sz w:val="16"/>
                <w:szCs w:val="16"/>
              </w:rPr>
            </w:pPr>
            <w:r>
              <w:rPr>
                <w:sz w:val="16"/>
                <w:szCs w:val="16"/>
              </w:rPr>
              <w:t>Millised toetusesaajad peaksid kolme tee kaudu innovatsiooni edendama?</w:t>
            </w:r>
          </w:p>
          <w:p w:rsidR="00E05D08" w:rsidRPr="00E05D08" w:rsidRDefault="00E05D08" w:rsidP="00F31494">
            <w:pPr>
              <w:spacing w:after="120"/>
              <w:jc w:val="left"/>
              <w:rPr>
                <w:rFonts w:cs="Arial"/>
                <w:sz w:val="16"/>
                <w:szCs w:val="16"/>
              </w:rPr>
            </w:pPr>
            <w:r>
              <w:rPr>
                <w:sz w:val="16"/>
                <w:szCs w:val="16"/>
              </w:rPr>
              <w:t>Millised muud sidusrühmad osalevad meetme rakendamisel?</w:t>
            </w:r>
          </w:p>
        </w:tc>
        <w:tc>
          <w:tcPr>
            <w:tcW w:w="2268" w:type="dxa"/>
          </w:tcPr>
          <w:p w:rsidR="00E05D08" w:rsidRPr="00E05D08" w:rsidRDefault="00E05D08" w:rsidP="00F31494">
            <w:pPr>
              <w:jc w:val="left"/>
              <w:rPr>
                <w:rFonts w:cs="Arial"/>
                <w:sz w:val="16"/>
                <w:szCs w:val="16"/>
              </w:rPr>
            </w:pPr>
            <w:r>
              <w:rPr>
                <w:sz w:val="16"/>
                <w:szCs w:val="16"/>
              </w:rPr>
              <w:t>8. jagu – meetmete ja allmeetmete kirjeldus</w:t>
            </w:r>
          </w:p>
        </w:tc>
        <w:tc>
          <w:tcPr>
            <w:tcW w:w="2693" w:type="dxa"/>
          </w:tcPr>
          <w:p w:rsidR="00E05D08" w:rsidRPr="00E05D08" w:rsidRDefault="00E05D08" w:rsidP="00F31494">
            <w:pPr>
              <w:jc w:val="left"/>
              <w:rPr>
                <w:rFonts w:cs="Arial"/>
                <w:sz w:val="16"/>
                <w:szCs w:val="16"/>
              </w:rPr>
            </w:pPr>
            <w:r>
              <w:rPr>
                <w:sz w:val="16"/>
                <w:szCs w:val="16"/>
              </w:rPr>
              <w:t>Teadus- ja arendustegevuse keskused</w:t>
            </w:r>
          </w:p>
          <w:p w:rsidR="00E05D08" w:rsidRPr="00E05D08" w:rsidRDefault="00E05D08" w:rsidP="00F31494">
            <w:pPr>
              <w:jc w:val="left"/>
              <w:rPr>
                <w:rFonts w:cs="Arial"/>
                <w:sz w:val="16"/>
                <w:szCs w:val="16"/>
              </w:rPr>
            </w:pPr>
            <w:r>
              <w:rPr>
                <w:sz w:val="16"/>
                <w:szCs w:val="16"/>
              </w:rPr>
              <w:t>Tehnoloogiainstituudid</w:t>
            </w:r>
          </w:p>
          <w:p w:rsidR="00E05D08" w:rsidRPr="00E05D08" w:rsidRDefault="00E05D08" w:rsidP="00F31494">
            <w:pPr>
              <w:jc w:val="left"/>
              <w:rPr>
                <w:rFonts w:cs="Arial"/>
                <w:sz w:val="16"/>
                <w:szCs w:val="16"/>
              </w:rPr>
            </w:pPr>
            <w:r>
              <w:rPr>
                <w:sz w:val="16"/>
                <w:szCs w:val="16"/>
              </w:rPr>
              <w:t>Avaliku sektori asutuste innovatsiooniosakonnad</w:t>
            </w:r>
          </w:p>
          <w:p w:rsidR="00E05D08" w:rsidRPr="00763D7A" w:rsidRDefault="00E05D08" w:rsidP="00F31494">
            <w:pPr>
              <w:jc w:val="left"/>
              <w:rPr>
                <w:rFonts w:cs="Arial"/>
                <w:sz w:val="16"/>
                <w:szCs w:val="16"/>
              </w:rPr>
            </w:pPr>
          </w:p>
          <w:p w:rsidR="00E05D08" w:rsidRPr="00763D7A" w:rsidRDefault="00E05D08" w:rsidP="00F31494">
            <w:pPr>
              <w:jc w:val="left"/>
              <w:rPr>
                <w:rFonts w:cs="Arial"/>
                <w:sz w:val="16"/>
                <w:szCs w:val="16"/>
              </w:rPr>
            </w:pPr>
          </w:p>
        </w:tc>
        <w:tc>
          <w:tcPr>
            <w:tcW w:w="2268" w:type="dxa"/>
          </w:tcPr>
          <w:p w:rsidR="00E05D08" w:rsidRPr="00E05D08" w:rsidRDefault="00AA5817" w:rsidP="00F31494">
            <w:pPr>
              <w:jc w:val="left"/>
              <w:rPr>
                <w:rFonts w:cs="Arial"/>
                <w:sz w:val="16"/>
                <w:szCs w:val="16"/>
              </w:rPr>
            </w:pPr>
            <w:r>
              <w:rPr>
                <w:sz w:val="16"/>
                <w:szCs w:val="16"/>
              </w:rPr>
              <w:t>Meetme kavandamisel ei pruugi innovatsiooniga seotud sidusrühmad olla kindlaks määratud.</w:t>
            </w:r>
          </w:p>
        </w:tc>
        <w:tc>
          <w:tcPr>
            <w:tcW w:w="2410" w:type="dxa"/>
          </w:tcPr>
          <w:p w:rsidR="00E05D08" w:rsidRPr="00E05D08" w:rsidRDefault="00E05D08" w:rsidP="00F31494">
            <w:pPr>
              <w:jc w:val="left"/>
              <w:rPr>
                <w:rFonts w:cs="Arial"/>
                <w:sz w:val="16"/>
                <w:szCs w:val="16"/>
              </w:rPr>
            </w:pPr>
            <w:r>
              <w:rPr>
                <w:sz w:val="16"/>
                <w:szCs w:val="16"/>
              </w:rPr>
              <w:t xml:space="preserve">Hindaja peaks kontrollima, kas innovatsiooniga seotud sidusrühmad on kaasatud meetme ja allmeetmete rakendamisse.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5. etapp: tehke meetme/allmeetme kirjelduses kindlaks innovatsiooniga seotud tegevus, kulud ja eelarve</w:t>
            </w:r>
          </w:p>
        </w:tc>
        <w:tc>
          <w:tcPr>
            <w:tcW w:w="3260" w:type="dxa"/>
          </w:tcPr>
          <w:p w:rsidR="00E05D08" w:rsidRPr="00E05D08" w:rsidRDefault="00E05D08" w:rsidP="00F31494">
            <w:pPr>
              <w:spacing w:after="120"/>
              <w:jc w:val="left"/>
              <w:rPr>
                <w:rFonts w:cs="Arial"/>
                <w:sz w:val="16"/>
                <w:szCs w:val="16"/>
              </w:rPr>
            </w:pPr>
            <w:r>
              <w:rPr>
                <w:sz w:val="16"/>
                <w:szCs w:val="16"/>
              </w:rPr>
              <w:t xml:space="preserve">Millised rahastamiskõlblikud tegevused ja kulud toetavad innovatsiooni? </w:t>
            </w:r>
          </w:p>
          <w:p w:rsidR="00E05D08" w:rsidRPr="00E05D08" w:rsidRDefault="00E05D08" w:rsidP="00963A81">
            <w:pPr>
              <w:spacing w:after="120"/>
              <w:jc w:val="left"/>
              <w:rPr>
                <w:rFonts w:cs="Arial"/>
                <w:sz w:val="16"/>
                <w:szCs w:val="16"/>
              </w:rPr>
            </w:pPr>
            <w:r>
              <w:rPr>
                <w:sz w:val="16"/>
                <w:szCs w:val="16"/>
              </w:rPr>
              <w:t>Milline on innovatsiooni toetamiseks ette nähtud tegevuste ja kulude eelarve?</w:t>
            </w:r>
          </w:p>
        </w:tc>
        <w:tc>
          <w:tcPr>
            <w:tcW w:w="2268" w:type="dxa"/>
          </w:tcPr>
          <w:p w:rsidR="00E05D08" w:rsidRPr="00E05D08" w:rsidRDefault="00E05D08" w:rsidP="00F31494">
            <w:pPr>
              <w:jc w:val="left"/>
              <w:rPr>
                <w:rFonts w:cs="Arial"/>
                <w:sz w:val="16"/>
                <w:szCs w:val="16"/>
              </w:rPr>
            </w:pPr>
            <w:r>
              <w:rPr>
                <w:sz w:val="16"/>
                <w:szCs w:val="16"/>
              </w:rPr>
              <w:t>8. jagu – meetmete ja allmeetmete kirjeldus</w:t>
            </w:r>
          </w:p>
          <w:p w:rsidR="00E05D08" w:rsidRPr="00E05D08" w:rsidRDefault="00E05D08" w:rsidP="00F31494">
            <w:pPr>
              <w:jc w:val="left"/>
              <w:rPr>
                <w:rFonts w:cs="Arial"/>
                <w:sz w:val="16"/>
                <w:szCs w:val="16"/>
              </w:rPr>
            </w:pPr>
            <w:r>
              <w:rPr>
                <w:sz w:val="16"/>
                <w:szCs w:val="16"/>
              </w:rPr>
              <w:t>Rakendamise ajal välja töötatud rakendussüsteemid (allikas: programmi veebisait, korraldusasutus)</w:t>
            </w:r>
          </w:p>
          <w:p w:rsidR="00E05D08" w:rsidRPr="00763D7A"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10. jagu (rahastamiskava) – eelarve meetmete kaupa </w:t>
            </w:r>
          </w:p>
        </w:tc>
        <w:tc>
          <w:tcPr>
            <w:tcW w:w="2693" w:type="dxa"/>
          </w:tcPr>
          <w:p w:rsidR="00E05D08" w:rsidRPr="00E05D08" w:rsidRDefault="00E05D08" w:rsidP="00F31494">
            <w:pPr>
              <w:jc w:val="left"/>
              <w:rPr>
                <w:rFonts w:cs="Arial"/>
                <w:sz w:val="16"/>
                <w:szCs w:val="16"/>
              </w:rPr>
            </w:pPr>
            <w:r>
              <w:rPr>
                <w:sz w:val="16"/>
                <w:szCs w:val="16"/>
              </w:rPr>
              <w:t xml:space="preserve">Innovatsioonivahendajate kasutamine korraldusrühmade moodustamisel; innovatsiooni seireks juhtrühmade loomine; innovatsiooni edendavate sekkumismeetmetega seotud haldusküsimused; innovatsiooni käsitlevad teavitusüritused. </w:t>
            </w:r>
          </w:p>
        </w:tc>
        <w:tc>
          <w:tcPr>
            <w:tcW w:w="2268" w:type="dxa"/>
          </w:tcPr>
          <w:p w:rsidR="00E05D08" w:rsidRPr="00E05D08" w:rsidRDefault="00E05D08" w:rsidP="00F31494">
            <w:pPr>
              <w:jc w:val="left"/>
              <w:rPr>
                <w:rFonts w:cs="Arial"/>
                <w:sz w:val="16"/>
                <w:szCs w:val="16"/>
              </w:rPr>
            </w:pPr>
            <w:r>
              <w:rPr>
                <w:sz w:val="16"/>
                <w:szCs w:val="16"/>
              </w:rPr>
              <w:t>Tõendite puudumine innovatsiooniga seotud vahendite ja toetuse kohta.</w:t>
            </w:r>
          </w:p>
        </w:tc>
        <w:tc>
          <w:tcPr>
            <w:tcW w:w="2410" w:type="dxa"/>
          </w:tcPr>
          <w:p w:rsidR="00E05D08" w:rsidRPr="00E05D08" w:rsidRDefault="00E05D08" w:rsidP="00F31494">
            <w:pPr>
              <w:jc w:val="left"/>
              <w:rPr>
                <w:rFonts w:cs="Arial"/>
                <w:sz w:val="16"/>
                <w:szCs w:val="16"/>
              </w:rPr>
            </w:pPr>
            <w:r>
              <w:rPr>
                <w:sz w:val="16"/>
                <w:szCs w:val="16"/>
              </w:rPr>
              <w:t>Rakendamise aastaaruannetes või korraldusasutuse poolt meetme ja allmeetmete rakendamise kohta esitatud täiendava teabe analüüsimine.</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1"/>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610" w:rsidRDefault="004D4610" w:rsidP="00E05D08">
      <w:pPr>
        <w:spacing w:after="0" w:line="240" w:lineRule="auto"/>
      </w:pPr>
      <w:r>
        <w:separator/>
      </w:r>
    </w:p>
  </w:endnote>
  <w:endnote w:type="continuationSeparator" w:id="0">
    <w:p w:rsidR="004D4610" w:rsidRDefault="004D4610"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Default="002E2DF8">
    <w:pPr>
      <w:pStyle w:val="Footer"/>
    </w:pPr>
    <w:r>
      <w:t xml:space="preserve">lehekülg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611706" w:rsidRDefault="002E2DF8"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2E2DF8" w:rsidRPr="00611706" w:rsidRDefault="004D4610">
        <w:pPr>
          <w:pStyle w:val="Footer"/>
          <w:rPr>
            <w:sz w:val="18"/>
            <w:szCs w:val="18"/>
          </w:rPr>
        </w:pPr>
      </w:p>
    </w:sdtContent>
  </w:sdt>
  <w:p w:rsidR="002E2DF8" w:rsidRPr="006D33F1" w:rsidRDefault="002E2DF8"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431FF5" w:rsidRDefault="002E2DF8"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150D5B" w:rsidRDefault="002E2DF8"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2E2DF8" w:rsidRDefault="002E2DF8">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6A2B1B">
          <w:rPr>
            <w:rStyle w:val="PageNumber"/>
            <w:rFonts w:eastAsiaTheme="majorEastAsia"/>
            <w:noProof/>
            <w:color w:val="373737"/>
            <w:szCs w:val="18"/>
          </w:rPr>
          <w:t>19</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Default="002E2DF8">
    <w:pPr>
      <w:pStyle w:val="Footer"/>
    </w:pPr>
    <w:r>
      <w:t xml:space="preserve">lehekülg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795E3164" wp14:editId="2D99D4EC">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611706" w:rsidRDefault="002E2DF8"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6A2B1B">
      <w:rPr>
        <w:rStyle w:val="PageNumber"/>
        <w:rFonts w:eastAsiaTheme="majorEastAsia"/>
        <w:noProof/>
        <w:color w:val="373737"/>
        <w:szCs w:val="18"/>
      </w:rPr>
      <w:t>28</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2E2DF8" w:rsidRDefault="002E2DF8">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6A2B1B">
          <w:rPr>
            <w:noProof/>
            <w:sz w:val="18"/>
            <w:szCs w:val="18"/>
          </w:rPr>
          <w:t>80</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610" w:rsidRPr="00CE2990" w:rsidRDefault="004D4610" w:rsidP="00E05D08">
      <w:pPr>
        <w:spacing w:after="0" w:line="240" w:lineRule="auto"/>
        <w:rPr>
          <w:color w:val="F07E31"/>
        </w:rPr>
      </w:pPr>
      <w:r>
        <w:rPr>
          <w:color w:val="F07E31"/>
        </w:rPr>
        <w:separator/>
      </w:r>
    </w:p>
  </w:footnote>
  <w:footnote w:type="continuationSeparator" w:id="0">
    <w:p w:rsidR="004D4610" w:rsidRDefault="004D4610" w:rsidP="00E05D08">
      <w:pPr>
        <w:spacing w:after="0" w:line="240" w:lineRule="auto"/>
      </w:pPr>
      <w:r>
        <w:continuationSeparator/>
      </w:r>
    </w:p>
  </w:footnote>
  <w:footnote w:id="1">
    <w:p w:rsidR="002E2DF8" w:rsidRPr="00194986" w:rsidRDefault="002E2DF8" w:rsidP="00E05D08">
      <w:pPr>
        <w:pStyle w:val="FootnoteText"/>
      </w:pPr>
      <w:r>
        <w:rPr>
          <w:rStyle w:val="FootnoteReference"/>
          <w:rFonts w:cs="Arial"/>
        </w:rPr>
        <w:footnoteRef/>
      </w:r>
      <w:r>
        <w:t xml:space="preserve">Teised kaks valdkonnaülest eesmärki on keskkond ning kliimamuutuste leevendamine ja nendega kohanemine. </w:t>
      </w:r>
    </w:p>
  </w:footnote>
  <w:footnote w:id="2">
    <w:p w:rsidR="002E2DF8" w:rsidRPr="00194986" w:rsidRDefault="002E2DF8" w:rsidP="00E05D08">
      <w:pPr>
        <w:pStyle w:val="FootnoteText"/>
      </w:pPr>
      <w:r>
        <w:rPr>
          <w:rStyle w:val="FootnoteReference"/>
          <w:rFonts w:cs="Arial"/>
        </w:rPr>
        <w:footnoteRef/>
      </w:r>
      <w:r>
        <w:t xml:space="preserve"> Määruse (EL) nr 1305/2013 artikli 8 lõike 1 punkti c alapunkt v ja määruse (EL) nr 808/2014 I lisa I osa punkti 5 alapunkt c.</w:t>
      </w:r>
    </w:p>
  </w:footnote>
  <w:footnote w:id="3">
    <w:p w:rsidR="002E2DF8" w:rsidRPr="00B97B27" w:rsidRDefault="002E2DF8" w:rsidP="00E05D08">
      <w:pPr>
        <w:pStyle w:val="FootnoteText"/>
      </w:pPr>
      <w:r>
        <w:rPr>
          <w:rStyle w:val="FootnoteReference"/>
          <w:rFonts w:cs="Arial"/>
        </w:rPr>
        <w:footnoteRef/>
      </w:r>
      <w:r>
        <w:t xml:space="preserve"> Määruse (EL) nr 1305/2013 artikkel 68.</w:t>
      </w:r>
    </w:p>
  </w:footnote>
  <w:footnote w:id="4">
    <w:p w:rsidR="002E2DF8" w:rsidRDefault="002E2DF8" w:rsidP="000E1D4B">
      <w:pPr>
        <w:pStyle w:val="FootnoteText"/>
      </w:pPr>
      <w:r>
        <w:rPr>
          <w:rStyle w:val="FootnoteReference"/>
          <w:sz w:val="12"/>
          <w:szCs w:val="12"/>
        </w:rPr>
        <w:footnoteRef/>
      </w:r>
      <w:r>
        <w:t xml:space="preserve"> „Guidelines on programming for innovation and the implementation of the EIP for agricultural productivity and sustainability“ (Innovatsiooni kavandamise ning põllumajanduse tootlikkuse ja säästvusega tegeleva Euroopa innovatsioonipartnerluse rakendamise suunised),</w:t>
      </w:r>
      <w:r>
        <w:cr/>
      </w:r>
      <w:r>
        <w:rPr>
          <w:rStyle w:val="Hyperlink"/>
        </w:rPr>
        <w:t>https://ec.europa.eu/eip/agriculture/sites/agri-eip/files/pb_guidelines_eip_implementation_2014_en.pdf</w:t>
      </w:r>
      <w:r>
        <w:t>.</w:t>
      </w:r>
    </w:p>
  </w:footnote>
  <w:footnote w:id="5">
    <w:p w:rsidR="002E2DF8" w:rsidRPr="00DC008D" w:rsidRDefault="002E2DF8" w:rsidP="00F74459">
      <w:pPr>
        <w:pStyle w:val="FootnoteText"/>
        <w:rPr>
          <w:rFonts w:eastAsia="Calibri"/>
        </w:rPr>
      </w:pPr>
      <w:r>
        <w:rPr>
          <w:rStyle w:val="FootnoteReference"/>
        </w:rPr>
        <w:footnoteRef/>
      </w:r>
      <w:r>
        <w:t xml:space="preserve"> „Guidelines on programming for innovation and the implementation of the EIP for agricultural productivity and sustainability“,</w:t>
      </w:r>
      <w:r>
        <w:cr/>
      </w:r>
      <w:hyperlink r:id="rId1" w:history="1">
        <w:r>
          <w:rPr>
            <w:rStyle w:val="Hyperlink"/>
          </w:rPr>
          <w:t>https://ec.europa.eu/eip/agriculture/sites/agri-eip/files/pb_guidelines_eip_implementation_2014_en.pdf</w:t>
        </w:r>
      </w:hyperlink>
      <w:r>
        <w:t>.</w:t>
      </w:r>
    </w:p>
  </w:footnote>
  <w:footnote w:id="6">
    <w:p w:rsidR="002E2DF8" w:rsidRPr="008F676D" w:rsidRDefault="002E2DF8" w:rsidP="00F74459">
      <w:pPr>
        <w:pStyle w:val="FootnoteText"/>
      </w:pPr>
      <w:r>
        <w:rPr>
          <w:rStyle w:val="FootnoteReference"/>
        </w:rPr>
        <w:footnoteRef/>
      </w:r>
      <w:r>
        <w:t xml:space="preserve"> Programm „Horisont 2020“ toetab tugevalt mitme osalejaga teadusuuringute kontseptsiooni, mille kohaselt põllumajandustootjad, nõustajad ja teised praktikud hakkavad koostöös teadlastega lahendusi looma või innovatsioonivõimalusi välja töötama, et suunata teadusuuringuid ja innovatsiooni põllumajanduse vajadustele; mitme osalejaga projektidele esitatavate nõuete kohta vt programmi „Horisont 2020“ tööprogramm 2018–2020, lk 8–9 (</w:t>
      </w:r>
      <w:hyperlink r:id="rId2" w:history="1">
        <w:r>
          <w:rPr>
            <w:rStyle w:val="Hyperlink"/>
          </w:rPr>
          <w:t>http://ec.europa.eu/research/participants/data/ref/h2020/wp/2018-2020/main/h2020-wp1820-food_en.pdf</w:t>
        </w:r>
      </w:hyperlink>
      <w:r>
        <w:t>), ja Euroopa innovatsioonipartnerluse brošüür mitut osalejat hõlmava käsitlusviisi kohta (</w:t>
      </w:r>
      <w:hyperlink r:id="rId3" w:history="1">
        <w:r>
          <w:rPr>
            <w:rStyle w:val="Hyperlink"/>
          </w:rPr>
          <w:t>https://ec.europa.eu/eip/agriculture/sites/agri-eip/files/eip-agri_brochure_multi-actor_projects_2017_en_web.pdf</w:t>
        </w:r>
      </w:hyperlink>
      <w:r>
        <w:t>).</w:t>
      </w:r>
    </w:p>
  </w:footnote>
  <w:footnote w:id="7">
    <w:p w:rsidR="002E2DF8" w:rsidRDefault="002E2DF8" w:rsidP="00F74459">
      <w:pPr>
        <w:pStyle w:val="FootnoteText"/>
      </w:pPr>
      <w:r>
        <w:rPr>
          <w:rStyle w:val="FootnoteReference"/>
        </w:rPr>
        <w:footnoteRef/>
      </w:r>
      <w:r>
        <w:t xml:space="preserve"> Alalise põllumajandusuuringute komitee (SCAR) strateegilise töörühma aruanded põllumajanduslike teadmiste ja innovatsioonisüsteemide kohta:</w:t>
      </w:r>
    </w:p>
    <w:p w:rsidR="002E2DF8" w:rsidRDefault="002E2DF8" w:rsidP="00F74459">
      <w:pPr>
        <w:pStyle w:val="FootnoteText"/>
      </w:pPr>
      <w:r>
        <w:t>– „Agricultural Knowledge and Innovation Systems Towards 2020 – an orientation paper on linking innovation and research“ (Põllumajandusalased teadmised ja innovatsioonisüsteemid aastaks 2020 – meetmedokument innovatsiooni ja teadusuuringute ühendamise kohta),</w:t>
      </w:r>
    </w:p>
    <w:p w:rsidR="002E2DF8" w:rsidRDefault="004D4610" w:rsidP="00F74459">
      <w:pPr>
        <w:pStyle w:val="FootnoteText"/>
      </w:pPr>
      <w:hyperlink r:id="rId4" w:history="1">
        <w:r w:rsidR="002E2DF8">
          <w:rPr>
            <w:rStyle w:val="Hyperlink"/>
          </w:rPr>
          <w:t xml:space="preserve">http://www.gppq.fct.pt/h2020/_docs/brochuras/bioeco/agricultural-knowledge-innovation-systems-towards-2020_en.pdf </w:t>
        </w:r>
      </w:hyperlink>
      <w:r w:rsidR="002E2DF8">
        <w:t>(käsitleb mitut osalejat hõlmavat lähenemisviisi);</w:t>
      </w:r>
    </w:p>
    <w:p w:rsidR="002E2DF8" w:rsidRPr="009C39EE" w:rsidRDefault="002E2DF8" w:rsidP="00F74459">
      <w:pPr>
        <w:pStyle w:val="FootnoteText"/>
      </w:pPr>
      <w:r>
        <w:t xml:space="preserve">– „Agricultural Knowledge and Innovation Systems towards the Future - A Foresight paper“ (Põllumajandusalaste teadmiste ja innovatsioonisüsteemide tulevik – tulevikku käsitlev dokument), </w:t>
      </w:r>
      <w:hyperlink r:id="rId5" w:anchor="view=fit&amp;pagemode=none" w:history="1">
        <w:r>
          <w:rPr>
            <w:rStyle w:val="Hyperlink"/>
          </w:rPr>
          <w:t>https://ec.europa.eu/research/scar/pdf/akis-3_end_report.pdf#view=fit&amp;pagemode=none</w:t>
        </w:r>
      </w:hyperlink>
      <w:r>
        <w:t>.</w:t>
      </w:r>
      <w:r>
        <w:rPr>
          <w:rStyle w:val="Hyperlink"/>
        </w:rPr>
        <w:t xml:space="preserve"> </w:t>
      </w:r>
    </w:p>
  </w:footnote>
  <w:footnote w:id="8">
    <w:p w:rsidR="002E2DF8" w:rsidRPr="00B13D00" w:rsidRDefault="002E2DF8" w:rsidP="00F74459">
      <w:pPr>
        <w:pStyle w:val="FootnoteText"/>
      </w:pPr>
      <w:r>
        <w:rPr>
          <w:rStyle w:val="FootnoteReference"/>
          <w:color w:val="373737"/>
        </w:rPr>
        <w:footnoteRef/>
      </w:r>
      <w:r>
        <w:t xml:space="preserve"> Lisateabe saamiseks sotsiaal-majanduslike niššide kohta vt Schot ja Geels (2008). </w:t>
      </w:r>
    </w:p>
  </w:footnote>
  <w:footnote w:id="9">
    <w:p w:rsidR="002E2DF8" w:rsidRPr="00F74459" w:rsidRDefault="002E2DF8" w:rsidP="00F74459">
      <w:pPr>
        <w:pStyle w:val="FootnoteText"/>
      </w:pPr>
      <w:r>
        <w:rPr>
          <w:szCs w:val="16"/>
          <w:vertAlign w:val="superscript"/>
          <w:lang w:val="en-IE"/>
        </w:rPr>
        <w:footnoteRef/>
      </w:r>
      <w:r>
        <w:t xml:space="preserve"> ENRD (2013), „Towards Successful Innovation Brokerage: Insights for the 2007–2013 Rural Development Programmes“ (Innovatsiooni eduka vahendamise suunas: 2007.–2013. aasta maaelu arengu programmide teave), ning Leeuwis, C., Schut, M., Waters-Bayer, A., Mur, R., Atta-Krah, K. ja Douthwaite B. (2014), „Capacity to innovate from a system CGIAR research program perspective“ (Innovatsioonisuutlikkus süsteemi CGIAR uurimisprogrammi vaatenurgast), CGIAR Research Program on Aquatic Agricultural Systems, Penang, Malaisia, programmi kirjeldus: AAS-2014-29.</w:t>
      </w:r>
    </w:p>
  </w:footnote>
  <w:footnote w:id="10">
    <w:p w:rsidR="002E2DF8" w:rsidRPr="00F74459" w:rsidRDefault="002E2DF8" w:rsidP="00F74459">
      <w:pPr>
        <w:pStyle w:val="FootnoteText"/>
      </w:pPr>
      <w:r>
        <w:rPr>
          <w:szCs w:val="16"/>
          <w:vertAlign w:val="superscript"/>
          <w:lang w:val="en-IE"/>
        </w:rPr>
        <w:footnoteRef/>
      </w:r>
      <w:r>
        <w:t xml:space="preserve"> ENRD (2013) käsitab innovatsiooni vahendamist süsteemi suutlikkuse võtmena, nimelt nende osalejate kohaloluna (ja tegevusena), kes on pühendunud muutustele ning on loomingulised, ennetavalt tegutsevad, motiveeritud, erapooletud, läbipaistvad ja tundlikud innovatsiooni valdkonnas.</w:t>
      </w:r>
    </w:p>
  </w:footnote>
  <w:footnote w:id="11">
    <w:p w:rsidR="002E2DF8" w:rsidRDefault="002E2DF8" w:rsidP="00F74459">
      <w:pPr>
        <w:pStyle w:val="FootnoteText"/>
      </w:pPr>
      <w:r>
        <w:rPr>
          <w:szCs w:val="16"/>
          <w:vertAlign w:val="superscript"/>
          <w:lang w:val="en-IE"/>
        </w:rPr>
        <w:footnoteRef/>
      </w:r>
      <w:r>
        <w:t xml:space="preserve"> Douthwaite ja Hoffecker (ilmumas) ning Nemes ja Augustyn (2017).</w:t>
      </w:r>
    </w:p>
  </w:footnote>
  <w:footnote w:id="12">
    <w:p w:rsidR="002E2DF8" w:rsidRPr="00B13D00" w:rsidRDefault="002E2DF8" w:rsidP="00E05D08">
      <w:pPr>
        <w:pStyle w:val="FootnoteText"/>
      </w:pPr>
      <w:r>
        <w:rPr>
          <w:vertAlign w:val="superscript"/>
        </w:rPr>
        <w:footnoteRef/>
      </w:r>
      <w:r>
        <w:t xml:space="preserve"> ENRD (2013), „Towards Successful Innovation Brokerage: Insights for the 2007–2013 Rural Development Programmes“.</w:t>
      </w:r>
    </w:p>
  </w:footnote>
  <w:footnote w:id="13">
    <w:p w:rsidR="002E2DF8" w:rsidRPr="00690E70" w:rsidRDefault="002E2DF8" w:rsidP="004508D0">
      <w:pPr>
        <w:pStyle w:val="FootnoteText"/>
        <w:rPr>
          <w:rStyle w:val="Hyperlink"/>
        </w:rPr>
      </w:pPr>
      <w:r>
        <w:rPr>
          <w:rStyle w:val="FootnoteReference"/>
        </w:rPr>
        <w:footnoteRef/>
      </w:r>
      <w:r>
        <w:t xml:space="preserve"> EIP AGRI (2016), „Workshop on Cities and Food: Connecting Consumers and Producers“ (Linnade- ja toiduteemaline seminar: tarbijate ja tootjate kokkuviimine), kättesaadav aadressil </w:t>
      </w:r>
      <w:hyperlink r:id="rId6" w:history="1">
        <w:r>
          <w:rPr>
            <w:rStyle w:val="Hyperlink"/>
          </w:rPr>
          <w:t>https://ec.europa.eu/eip/agriculture/sites/agri-eip/files/eip-agri_factsheet_cities_and_food_en_web.pdf</w:t>
        </w:r>
      </w:hyperlink>
    </w:p>
  </w:footnote>
  <w:footnote w:id="14">
    <w:p w:rsidR="002E2DF8" w:rsidRPr="00B13D00" w:rsidRDefault="002E2DF8" w:rsidP="00E05D08">
      <w:pPr>
        <w:pStyle w:val="FootnoteText"/>
      </w:pPr>
      <w:r>
        <w:rPr>
          <w:rStyle w:val="FootnoteReference"/>
        </w:rPr>
        <w:footnoteRef/>
      </w:r>
      <w:r>
        <w:t xml:space="preserve"> Senge, P. M. ja Sterman, J. D. (1992), „Systems thinking and organisational learning: Acting locally and thinking globally in the organisation of the future“ (Süsteemipõhine mõtlemine ja organisatsioonpõhine õppimine: kohalik tegutsemine ja üleilmne mõtlemine tulevikuorganisatsioonis), </w:t>
      </w:r>
      <w:r>
        <w:rPr>
          <w:i/>
        </w:rPr>
        <w:t>European journal of operational research</w:t>
      </w:r>
      <w:r>
        <w:t>, nr 59(1), lk 137–150.</w:t>
      </w:r>
    </w:p>
  </w:footnote>
  <w:footnote w:id="15">
    <w:p w:rsidR="002E2DF8" w:rsidRPr="00554BBB" w:rsidRDefault="002E2DF8"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„The science of evaluation: A realist manifesto“ (Hindamise teadus: realistlik manifest)</w:t>
      </w:r>
      <w:r>
        <w:t>, London, Ühendkuningriik, Sage Publications.</w:t>
      </w:r>
    </w:p>
  </w:footnote>
  <w:footnote w:id="16">
    <w:p w:rsidR="002E2DF8" w:rsidRPr="00B13D00" w:rsidRDefault="002E2DF8" w:rsidP="00E05D08">
      <w:pPr>
        <w:pStyle w:val="FootnoteText"/>
      </w:pPr>
      <w:r>
        <w:rPr>
          <w:rStyle w:val="FootnoteReference"/>
        </w:rPr>
        <w:footnoteRef/>
      </w:r>
      <w:r>
        <w:t xml:space="preserve"> Programm „Horisont 2020“ on ELi suurim teadusuuringute ja innovatsiooni programm, mille eesmärk on ühendada kõigi sektorite, sealhulgas põllumajanduse ja metsanduse teadusuuringud ja innovatsioon, et saavutada arukas, kestlik ja kaasav majanduskasv ning luua töökohti. Põllumajandusalaseid teadusuuringuid ja innovatsiooni võivad soodustada ka paljud teised ELi poliitikasuunad, mis tegelevad innovatsiooni ja oskuste arendamisega (ühtekuuluvuspoliitika, COSME, Erasmus, LIFE+).</w:t>
      </w:r>
    </w:p>
  </w:footnote>
  <w:footnote w:id="17">
    <w:p w:rsidR="002E2DF8" w:rsidRPr="00B13D00" w:rsidRDefault="002E2DF8" w:rsidP="00E05D08">
      <w:pPr>
        <w:pStyle w:val="FootnoteText"/>
      </w:pPr>
      <w:r>
        <w:rPr>
          <w:rStyle w:val="FootnoteReference"/>
          <w:rFonts w:cs="Helvetica"/>
          <w:szCs w:val="16"/>
        </w:rPr>
        <w:footnoteRef/>
      </w:r>
      <w:r>
        <w:t xml:space="preserve"> Nende eesmärk on tegeleda selliste suurte ühiskondlike probleemidega nagu kliimamuutused ja ressursitõhusus ning tugevdada innovatsiooniahela lülisid (</w:t>
      </w:r>
      <w:hyperlink r:id="rId7" w:history="1">
        <w:r>
          <w:rPr>
            <w:rStyle w:val="Hyperlink"/>
          </w:rPr>
          <w:t>http://ec.europa.eu/europe2020/europe-2020-in-a-nutshell/flagship-initiatives/index_en.htm</w:t>
        </w:r>
      </w:hyperlink>
      <w:r>
        <w:t xml:space="preserve">). </w:t>
      </w:r>
    </w:p>
  </w:footnote>
  <w:footnote w:id="18">
    <w:p w:rsidR="002E2DF8" w:rsidRPr="00275EE5" w:rsidRDefault="002E2DF8"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2E2DF8" w:rsidRPr="00B13D00" w:rsidRDefault="002E2DF8" w:rsidP="00E05D08">
      <w:pPr>
        <w:pStyle w:val="FootnoteText"/>
      </w:pPr>
      <w:r>
        <w:rPr>
          <w:rStyle w:val="FootnoteReference"/>
        </w:rPr>
        <w:footnoteRef/>
      </w:r>
      <w:r>
        <w:t xml:space="preserve"> Määruse (EL) nr 1305/2013 artikkel 5.</w:t>
      </w:r>
    </w:p>
  </w:footnote>
  <w:footnote w:id="20">
    <w:p w:rsidR="002E2DF8" w:rsidRPr="00171202" w:rsidRDefault="002E2DF8" w:rsidP="00E05D08">
      <w:pPr>
        <w:pStyle w:val="FootnoteText"/>
      </w:pPr>
      <w:r>
        <w:rPr>
          <w:rStyle w:val="FootnoteReference"/>
        </w:rPr>
        <w:footnoteRef/>
      </w:r>
      <w:r>
        <w:t xml:space="preserve"> Määruse (EL) nr 1305/2013 artikli 8 lõike 1 punkti c alapunkt v.</w:t>
      </w:r>
    </w:p>
  </w:footnote>
  <w:footnote w:id="21">
    <w:p w:rsidR="002E2DF8" w:rsidRPr="00171202" w:rsidRDefault="002E2DF8" w:rsidP="00E05D08">
      <w:pPr>
        <w:pStyle w:val="FootnoteText"/>
      </w:pPr>
      <w:r>
        <w:rPr>
          <w:rStyle w:val="FootnoteReference"/>
          <w:i/>
        </w:rPr>
        <w:footnoteRef/>
      </w:r>
      <w:r>
        <w:t xml:space="preserve"> Määruse (EL) nr 1305/2013 artikli 8 lõike 1 punkt b.</w:t>
      </w:r>
    </w:p>
  </w:footnote>
  <w:footnote w:id="22">
    <w:p w:rsidR="002E2DF8" w:rsidRPr="00171202" w:rsidRDefault="002E2DF8" w:rsidP="00E05D08">
      <w:pPr>
        <w:pStyle w:val="FootnoteText"/>
      </w:pPr>
      <w:r>
        <w:rPr>
          <w:rStyle w:val="FootnoteReference"/>
          <w:i/>
        </w:rPr>
        <w:footnoteRef/>
      </w:r>
      <w:r>
        <w:t xml:space="preserve"> Määruse (EL) nr 1305/2013 artikkel 5.</w:t>
      </w:r>
    </w:p>
  </w:footnote>
  <w:footnote w:id="23">
    <w:p w:rsidR="002E2DF8" w:rsidRPr="00D461AB" w:rsidRDefault="002E2DF8" w:rsidP="00D461AB">
      <w:pPr>
        <w:pStyle w:val="FootnoteText"/>
      </w:pPr>
      <w:r>
        <w:rPr>
          <w:rStyle w:val="FootnoteReference"/>
        </w:rPr>
        <w:footnoteRef/>
      </w:r>
      <w:r>
        <w:t xml:space="preserve"> „Guidelines on programming for innovation and the implementation of the EIP for agricultural productivity and sustainability“, punkt 8.2, lk 13.</w:t>
      </w:r>
    </w:p>
  </w:footnote>
  <w:footnote w:id="24">
    <w:p w:rsidR="002E2DF8" w:rsidRPr="00171202" w:rsidRDefault="002E2DF8" w:rsidP="00E05D08">
      <w:pPr>
        <w:pStyle w:val="FootnoteText"/>
      </w:pPr>
      <w:r>
        <w:rPr>
          <w:rStyle w:val="FootnoteReference"/>
        </w:rPr>
        <w:footnoteRef/>
      </w:r>
      <w:r>
        <w:t xml:space="preserve"> Määrus (EL) nr 1303/2013, määruse (EL) nr 808/2014 I lisa punkt 5 ja „Guidelines on Programming for innovation and the implementation of the EIP for agricultural productivity and sustainability“ (2014, lk 10).</w:t>
      </w:r>
    </w:p>
  </w:footnote>
  <w:footnote w:id="25">
    <w:p w:rsidR="002E2DF8" w:rsidRPr="00171202" w:rsidRDefault="002E2DF8" w:rsidP="00E05D08">
      <w:pPr>
        <w:pStyle w:val="FootnoteText"/>
      </w:pPr>
      <w:r>
        <w:rPr>
          <w:rStyle w:val="FootnoteReference"/>
        </w:rPr>
        <w:footnoteRef/>
      </w:r>
      <w:r>
        <w:t xml:space="preserve"> Määruse (EL) nr 1303/2013 artikkel 27 ja määruse (EL) nr 808/2014 I lisa 5. osa.</w:t>
      </w:r>
    </w:p>
  </w:footnote>
  <w:footnote w:id="26">
    <w:p w:rsidR="002E2DF8" w:rsidRPr="00171202" w:rsidRDefault="002E2DF8" w:rsidP="00E05D08">
      <w:pPr>
        <w:pStyle w:val="FootnoteText"/>
      </w:pPr>
      <w:r>
        <w:rPr>
          <w:rStyle w:val="FootnoteReference"/>
        </w:rPr>
        <w:footnoteRef/>
      </w:r>
      <w:r>
        <w:t xml:space="preserve"> Määruse (EL) nr 1303/2013 artiklid 32–34 ja määruse (EL) nr 808/2014 I lisa 5. osa.</w:t>
      </w:r>
    </w:p>
  </w:footnote>
  <w:footnote w:id="27">
    <w:p w:rsidR="002E2DF8" w:rsidRPr="00171202" w:rsidRDefault="002E2DF8" w:rsidP="00E05D08">
      <w:pPr>
        <w:pStyle w:val="FootnoteText"/>
      </w:pPr>
      <w:r>
        <w:rPr>
          <w:rStyle w:val="FootnoteReference"/>
        </w:rPr>
        <w:footnoteRef/>
      </w:r>
      <w:r>
        <w:t xml:space="preserve"> Määruse (EL) nr 1305/2013 artikkel 53.</w:t>
      </w:r>
    </w:p>
  </w:footnote>
  <w:footnote w:id="28">
    <w:p w:rsidR="002E2DF8" w:rsidRPr="00171202" w:rsidRDefault="002E2DF8" w:rsidP="00E05D08">
      <w:pPr>
        <w:pStyle w:val="FootnoteText"/>
      </w:pPr>
      <w:r>
        <w:rPr>
          <w:rStyle w:val="FootnoteReference"/>
        </w:rPr>
        <w:footnoteRef/>
      </w:r>
      <w:r>
        <w:t xml:space="preserve"> Määruse (EL) nr 1305/2013 artikli 54 punkt d.</w:t>
      </w:r>
    </w:p>
  </w:footnote>
  <w:footnote w:id="29">
    <w:p w:rsidR="002E2DF8" w:rsidRPr="00171202" w:rsidRDefault="002E2DF8" w:rsidP="00E05D08">
      <w:pPr>
        <w:pStyle w:val="FootnoteText"/>
      </w:pPr>
      <w:r>
        <w:rPr>
          <w:rStyle w:val="FootnoteReference"/>
        </w:rPr>
        <w:footnoteRef/>
      </w:r>
      <w:r>
        <w:t xml:space="preserve"> „Guidelines on programming for innovation and the implementation of the EIP for agricultural productivity and sustainability“ (2014, lk 13).</w:t>
      </w:r>
    </w:p>
  </w:footnote>
  <w:footnote w:id="30">
    <w:p w:rsidR="002E2DF8" w:rsidRPr="00171202" w:rsidRDefault="002E2DF8" w:rsidP="00E05D08">
      <w:pPr>
        <w:pStyle w:val="FootnoteText"/>
      </w:pPr>
      <w:r>
        <w:rPr>
          <w:rStyle w:val="FootnoteReference"/>
        </w:rPr>
        <w:footnoteRef/>
      </w:r>
      <w:r>
        <w:t xml:space="preserve"> Määruse (EL) nr 1305/2013 artikli 54 lõike 3 punkti a alapunkt iv.</w:t>
      </w:r>
    </w:p>
  </w:footnote>
  <w:footnote w:id="31">
    <w:p w:rsidR="002E2DF8" w:rsidRPr="00171202" w:rsidRDefault="002E2DF8" w:rsidP="00E05D08">
      <w:pPr>
        <w:pStyle w:val="FootnoteText"/>
      </w:pPr>
      <w:r>
        <w:rPr>
          <w:rStyle w:val="FootnoteReference"/>
        </w:rPr>
        <w:footnoteRef/>
      </w:r>
      <w:r>
        <w:t xml:space="preserve"> Määruse (EL) nr 808/2014 I lisa 1. osa punkti 9.3 alapunkt a.</w:t>
      </w:r>
    </w:p>
  </w:footnote>
  <w:footnote w:id="32">
    <w:p w:rsidR="002E2DF8" w:rsidRPr="00171202" w:rsidRDefault="002E2DF8" w:rsidP="00E05D08">
      <w:pPr>
        <w:pStyle w:val="FootnoteText"/>
      </w:pPr>
      <w:r>
        <w:rPr>
          <w:rStyle w:val="FootnoteReference"/>
        </w:rPr>
        <w:footnoteRef/>
      </w:r>
      <w:r>
        <w:t xml:space="preserve"> Määruse (EL) nr 808/2014 VII lisa punkt 2.</w:t>
      </w:r>
    </w:p>
  </w:footnote>
  <w:footnote w:id="33">
    <w:p w:rsidR="002E2DF8" w:rsidRPr="005F1B3E" w:rsidRDefault="002E2DF8" w:rsidP="00E05D08">
      <w:pPr>
        <w:pStyle w:val="FootnoteText"/>
      </w:pPr>
      <w:r>
        <w:rPr>
          <w:rStyle w:val="FootnoteReference"/>
        </w:rPr>
        <w:footnoteRef/>
      </w:r>
      <w:r>
        <w:t xml:space="preserve"> Määruse (EL) nr 808/2014 IV lisa.</w:t>
      </w:r>
    </w:p>
  </w:footnote>
  <w:footnote w:id="34">
    <w:p w:rsidR="002E2DF8" w:rsidRPr="00E14E11" w:rsidRDefault="002E2DF8" w:rsidP="00E05D08">
      <w:pPr>
        <w:pStyle w:val="FootnoteText"/>
      </w:pPr>
      <w:r>
        <w:rPr>
          <w:rStyle w:val="FootnoteReference"/>
        </w:rPr>
        <w:footnoteRef/>
      </w:r>
      <w:r>
        <w:t>Vt EIP seminar teadmistepõhiste süsteemide ja interaktiivse innovatsiooni kohta,</w:t>
      </w:r>
      <w:r>
        <w:rPr>
          <w:rStyle w:val="Hyperlink"/>
        </w:rPr>
        <w:t xml:space="preserve"> </w:t>
      </w:r>
      <w:hyperlink r:id="rId9" w:history="1">
        <w:r>
          <w:rPr>
            <w:rStyle w:val="Hyperlink"/>
          </w:rPr>
          <w:t>https://ec.europa.eu/eip/agriculture/sites/agri-eip/files/field_event_attachments/sem-knowledge-20151203-pres02-inge_van_oost.pdf</w:t>
        </w:r>
      </w:hyperlink>
      <w:r>
        <w:t>.</w:t>
      </w:r>
    </w:p>
  </w:footnote>
  <w:footnote w:id="35">
    <w:p w:rsidR="002E2DF8" w:rsidRPr="008F676D" w:rsidRDefault="002E2DF8" w:rsidP="00E05D08">
      <w:pPr>
        <w:pStyle w:val="FootnoteText"/>
      </w:pPr>
      <w:r>
        <w:rPr>
          <w:rStyle w:val="FootnoteReference"/>
        </w:rPr>
        <w:footnoteRef/>
      </w:r>
      <w:r>
        <w:t xml:space="preserve"> Täpsemad juhised on esitatud suunistes „Assessment of RDP results: how to prepare for reporting on evaluation findings in 2017“ (Maaelu arengu programmi tulemuste hindamine: kuidas valmistuda hindamistulemuste esitamiseks 2017. aastal), </w:t>
      </w:r>
      <w:hyperlink r:id="rId10" w:history="1">
        <w:r>
          <w:rPr>
            <w:rStyle w:val="Hyperlink"/>
          </w:rPr>
          <w:t>https://enrd.ec.europa.eu/evaluation/publications/guidelines-assessment-rdp-results-how-prepare-reporting-evaluation-2017_en</w:t>
        </w:r>
      </w:hyperlink>
      <w:r>
        <w:t>.</w:t>
      </w:r>
    </w:p>
  </w:footnote>
  <w:footnote w:id="36">
    <w:p w:rsidR="002E2DF8" w:rsidRPr="00401F29" w:rsidRDefault="002E2DF8" w:rsidP="00E05D08">
      <w:pPr>
        <w:pStyle w:val="FootnoteText"/>
      </w:pPr>
      <w:r>
        <w:rPr>
          <w:rStyle w:val="FootnoteReference"/>
        </w:rPr>
        <w:footnoteRef/>
      </w:r>
      <w:r>
        <w:t xml:space="preserve"> Määruse (EL) nr 1305/2013 artikkel 66 ja määruse (EL) nr 808/2014 artikkel 15 ja VII lisa.</w:t>
      </w:r>
    </w:p>
  </w:footnote>
  <w:footnote w:id="37">
    <w:p w:rsidR="002E2DF8" w:rsidRPr="00576A73" w:rsidRDefault="002E2DF8" w:rsidP="00804433">
      <w:pPr>
        <w:pStyle w:val="FootnoteText"/>
      </w:pPr>
      <w:r>
        <w:rPr>
          <w:rStyle w:val="FootnoteReference"/>
        </w:rPr>
        <w:footnoteRef/>
      </w:r>
      <w:r>
        <w:t xml:space="preserve"> Vt suunised „Assessment of RDP results: How to prepare for reporting on evaluation in 2017“, </w:t>
      </w:r>
      <w:hyperlink r:id="rId11" w:history="1">
        <w:r>
          <w:rPr>
            <w:rStyle w:val="Hyperlink"/>
          </w:rPr>
          <w:t>https://enrd.ec.europa.eu/evaluation/publications/guidelines-assessment-rdp-results-how-prepare-reporting-evaluation-2017_en</w:t>
        </w:r>
      </w:hyperlink>
      <w:r>
        <w:t>.</w:t>
      </w:r>
    </w:p>
  </w:footnote>
  <w:footnote w:id="38">
    <w:p w:rsidR="006A2B1B" w:rsidRPr="00626C0C" w:rsidRDefault="006A2B1B" w:rsidP="006A2B1B">
      <w:pPr>
        <w:pStyle w:val="FootnoteText"/>
      </w:pPr>
      <w:r>
        <w:rPr>
          <w:rStyle w:val="FootnoteReference"/>
        </w:rPr>
        <w:footnoteRef/>
      </w:r>
      <w:r>
        <w:t xml:space="preserve"> </w:t>
      </w:r>
      <w:r>
        <w:t xml:space="preserve">Rootsi hindamissekretariaadi link: </w:t>
      </w:r>
      <w:hyperlink r:id="rId12" w:history="1">
        <w:r>
          <w:rPr>
            <w:rStyle w:val="Hyperlink"/>
          </w:rPr>
          <w:t>https://www.jordbruksverket.se/utvardering</w:t>
        </w:r>
      </w:hyperlink>
      <w:r>
        <w:t>.</w:t>
      </w:r>
    </w:p>
  </w:footnote>
  <w:footnote w:id="39">
    <w:p w:rsidR="002E2DF8" w:rsidRPr="00171202" w:rsidRDefault="002E2DF8" w:rsidP="00804433">
      <w:pPr>
        <w:pStyle w:val="FootnoteText"/>
      </w:pPr>
      <w:r>
        <w:rPr>
          <w:rStyle w:val="FootnoteReference"/>
        </w:rPr>
        <w:footnoteRef/>
      </w:r>
      <w:r>
        <w:t xml:space="preserve"> </w:t>
      </w:r>
      <w:r>
        <w:t>Määruse (EL) nr 808/2014 VII lisa punkt 7.</w:t>
      </w:r>
    </w:p>
  </w:footnote>
  <w:footnote w:id="40">
    <w:p w:rsidR="002E2DF8" w:rsidRPr="00171202" w:rsidRDefault="002E2DF8" w:rsidP="00804433">
      <w:pPr>
        <w:pStyle w:val="FootnoteText"/>
      </w:pPr>
      <w:r>
        <w:rPr>
          <w:rStyle w:val="FootnoteReference"/>
        </w:rPr>
        <w:footnoteRef/>
      </w:r>
      <w:r>
        <w:t xml:space="preserve"> Määruse (EL) nr 808/2014 IV lisa punktid 2, 3 ja 4.</w:t>
      </w:r>
    </w:p>
  </w:footnote>
  <w:footnote w:id="41">
    <w:p w:rsidR="002E2DF8" w:rsidRPr="00171202" w:rsidRDefault="002E2DF8" w:rsidP="00E05D08">
      <w:pPr>
        <w:pStyle w:val="FootnoteText"/>
      </w:pPr>
      <w:r>
        <w:rPr>
          <w:rStyle w:val="FootnoteReference"/>
        </w:rPr>
        <w:footnoteRef/>
      </w:r>
      <w:r>
        <w:t xml:space="preserve"> Otsustamiskriteeriumid, mis on esitatud töödokumendis „Common evaluation questions for Rural Development Programmes 2014–2020“ (Maaelu arengu programmide 2014–2020 ühised hindamiskriteeriumid), </w:t>
      </w:r>
      <w:hyperlink r:id="rId13" w:history="1">
        <w:r>
          <w:rPr>
            <w:rStyle w:val="Hyperlink"/>
          </w:rPr>
          <w:t>https://enrd.ec.europa.eu/evaluation/publications/working-document-common-evaluation-questions-rural-development-programmes_en</w:t>
        </w:r>
      </w:hyperlink>
      <w:r>
        <w:t>.</w:t>
      </w:r>
    </w:p>
  </w:footnote>
  <w:footnote w:id="42">
    <w:p w:rsidR="002E2DF8" w:rsidRPr="00171202" w:rsidRDefault="002E2DF8" w:rsidP="00E05D08">
      <w:pPr>
        <w:pStyle w:val="FootnoteText"/>
      </w:pPr>
      <w:r>
        <w:rPr>
          <w:rStyle w:val="FootnoteReference"/>
        </w:rPr>
        <w:footnoteRef/>
      </w:r>
      <w:r>
        <w:t xml:space="preserve"> Määruse (EL) nr 808/2014 IV lisa.</w:t>
      </w:r>
    </w:p>
  </w:footnote>
  <w:footnote w:id="43">
    <w:p w:rsidR="002E2DF8" w:rsidRPr="00091F73" w:rsidRDefault="002E2DF8" w:rsidP="00E05D08">
      <w:pPr>
        <w:pStyle w:val="FootnoteText"/>
      </w:pPr>
      <w:r>
        <w:rPr>
          <w:rStyle w:val="FootnoteReference"/>
        </w:rPr>
        <w:footnoteRef/>
      </w:r>
      <w:r>
        <w:t xml:space="preserve"> Täiendavad otsustamiskriteeriumid töötatakse välja liikmesriigis lisaks töödokumendis „Maaelu arengu programmide 2014–2020 ühised hindamisküsimused“ esitatud kriteeriumidele. </w:t>
      </w:r>
    </w:p>
  </w:footnote>
  <w:footnote w:id="44">
    <w:p w:rsidR="002E2DF8" w:rsidRPr="00091F73" w:rsidRDefault="002E2DF8" w:rsidP="00E05D08">
      <w:pPr>
        <w:pStyle w:val="FootnoteText"/>
      </w:pPr>
      <w:r>
        <w:rPr>
          <w:rStyle w:val="FootnoteReference"/>
        </w:rPr>
        <w:footnoteRef/>
      </w:r>
      <w:r>
        <w:t xml:space="preserve"> Täiendavad näitajad on näitajad, mis töötatakse välja liikmesriigis lisaks ühisnäitajatele, kui ühisnäitajad ei ole otsustamiskriteeriumides kindlaks määratud hindamisküsimustele vastamiseks piisavad. Täpsemate juhiste saamiseks vt suunised „Assessment of RDP results: how to prepare for reporting on evaluation findings in 2017“, </w:t>
      </w:r>
      <w:hyperlink r:id="rId14" w:history="1">
        <w:r>
          <w:rPr>
            <w:rStyle w:val="Hyperlink"/>
          </w:rPr>
          <w:t>https://enrd.ec.europa.eu/evaluation/publications/guidelines-assessment-rdp-results-how-prepare-reporting-evaluation-2017_en</w:t>
        </w:r>
      </w:hyperlink>
      <w:r>
        <w:t>.</w:t>
      </w:r>
    </w:p>
    <w:p w:rsidR="002E2DF8" w:rsidRPr="00091F73" w:rsidRDefault="002E2DF8" w:rsidP="00F74459">
      <w:pPr>
        <w:pStyle w:val="FootnoteText"/>
        <w:rPr>
          <w:lang w:val="sk-SK"/>
        </w:rPr>
      </w:pPr>
    </w:p>
  </w:footnote>
  <w:footnote w:id="45">
    <w:p w:rsidR="002E2DF8" w:rsidRPr="00576A73" w:rsidRDefault="002E2DF8">
      <w:pPr>
        <w:pStyle w:val="FootnoteText"/>
        <w:rPr>
          <w:sz w:val="12"/>
          <w:szCs w:val="12"/>
        </w:rPr>
      </w:pPr>
      <w:r>
        <w:rPr>
          <w:rStyle w:val="FootnoteReference"/>
          <w:szCs w:val="16"/>
        </w:rPr>
        <w:footnoteRef/>
      </w:r>
      <w:r>
        <w:rPr>
          <w:sz w:val="12"/>
          <w:szCs w:val="12"/>
        </w:rPr>
        <w:t xml:space="preserve"> </w:t>
      </w:r>
      <w:r>
        <w:t>Artikli 15 lõike 4 punktid a–g.</w:t>
      </w:r>
    </w:p>
  </w:footnote>
  <w:footnote w:id="46">
    <w:p w:rsidR="002E2DF8" w:rsidRPr="00401F29" w:rsidRDefault="002E2DF8" w:rsidP="00E05D08">
      <w:pPr>
        <w:pStyle w:val="FootnoteText"/>
        <w:rPr>
          <w:rStyle w:val="Hyperlink"/>
        </w:rPr>
      </w:pPr>
      <w:r>
        <w:rPr>
          <w:rStyle w:val="FootnoteReference"/>
        </w:rPr>
        <w:footnoteRef/>
      </w:r>
      <w:r>
        <w:t xml:space="preserve"> Vaata:</w:t>
      </w:r>
      <w:r>
        <w:rPr>
          <w:rStyle w:val="Hyperlink"/>
        </w:rPr>
        <w:t xml:space="preserve"> </w:t>
      </w:r>
      <w:hyperlink r:id="rId15" w:history="1">
        <w:r>
          <w:rPr>
            <w:rStyle w:val="Hyperlink"/>
          </w:rPr>
          <w:t>http://ec.europa.eu/europe2020/targets/eu-targets/index_en.htm</w:t>
        </w:r>
      </w:hyperlink>
      <w:r>
        <w:t>.</w:t>
      </w:r>
    </w:p>
  </w:footnote>
  <w:footnote w:id="47">
    <w:p w:rsidR="002E2DF8" w:rsidRPr="00401F29" w:rsidRDefault="002E2DF8" w:rsidP="00C3092C">
      <w:pPr>
        <w:pStyle w:val="FootnoteText"/>
      </w:pPr>
      <w:r>
        <w:rPr>
          <w:vertAlign w:val="superscript"/>
        </w:rPr>
        <w:footnoteRef/>
      </w:r>
      <w:r>
        <w:t xml:space="preserve"> Töödokument „Maaelu arengu programmide 2014–2020 ühised hindamisküsimused“, </w:t>
      </w:r>
      <w:hyperlink r:id="rId16" w:history="1">
        <w:r>
          <w:rPr>
            <w:rStyle w:val="Hyperlink"/>
          </w:rPr>
          <w:t>http://enrd.ec.europa.eu/evaluation/publications/working-document-common-evaluation-questions-rural-development-programmes_en</w:t>
        </w:r>
      </w:hyperlink>
      <w:r>
        <w:t>.</w:t>
      </w:r>
    </w:p>
  </w:footnote>
  <w:footnote w:id="48">
    <w:p w:rsidR="002E2DF8" w:rsidRPr="00401F29" w:rsidRDefault="002E2DF8" w:rsidP="00E05D08">
      <w:pPr>
        <w:pStyle w:val="FootnoteText"/>
      </w:pPr>
      <w:r>
        <w:rPr>
          <w:rStyle w:val="FootnoteReference"/>
        </w:rPr>
        <w:footnoteRef/>
      </w:r>
      <w:r>
        <w:t xml:space="preserve"> Need on määruse (EL) nr 1305/2013 artiklid.</w:t>
      </w:r>
    </w:p>
  </w:footnote>
  <w:footnote w:id="49">
    <w:p w:rsidR="002E2DF8" w:rsidRPr="00401F29" w:rsidRDefault="002E2DF8" w:rsidP="00E05D08">
      <w:pPr>
        <w:pStyle w:val="FootnoteText"/>
      </w:pPr>
      <w:r>
        <w:rPr>
          <w:rStyle w:val="FootnoteReference"/>
        </w:rPr>
        <w:footnoteRef/>
      </w:r>
      <w:r>
        <w:t xml:space="preserve"> Määruse (EL) nr 1305/2013 artikli 15 lõike 4 punkt c.</w:t>
      </w:r>
    </w:p>
  </w:footnote>
  <w:footnote w:id="50">
    <w:p w:rsidR="002E2DF8" w:rsidRPr="00401F29" w:rsidRDefault="002E2DF8" w:rsidP="00E05D08">
      <w:pPr>
        <w:pStyle w:val="FootnoteText"/>
      </w:pPr>
      <w:r>
        <w:rPr>
          <w:rStyle w:val="FootnoteReference"/>
        </w:rPr>
        <w:footnoteRef/>
      </w:r>
      <w:r>
        <w:t xml:space="preserve"> Määruse (EL) nr 1303/2013 artikkel 32.</w:t>
      </w:r>
    </w:p>
  </w:footnote>
  <w:footnote w:id="51">
    <w:p w:rsidR="002E2DF8" w:rsidRPr="00C3092C" w:rsidRDefault="002E2DF8" w:rsidP="00C3092C">
      <w:pPr>
        <w:pStyle w:val="FootnoteText"/>
      </w:pPr>
      <w:r>
        <w:rPr>
          <w:rStyle w:val="FootnoteReference"/>
        </w:rPr>
        <w:footnoteRef/>
      </w:r>
      <w:r>
        <w:t xml:space="preserve"> Määruse (EL) nr 1305/2013 artikli 35 lõike 2 punkt b.</w:t>
      </w:r>
    </w:p>
  </w:footnote>
  <w:footnote w:id="52">
    <w:p w:rsidR="002E2DF8" w:rsidRPr="0026694F" w:rsidRDefault="002E2DF8" w:rsidP="00E05D08">
      <w:pPr>
        <w:pStyle w:val="FootnoteText"/>
        <w:rPr>
          <w:color w:val="373737"/>
        </w:rPr>
      </w:pPr>
      <w:r>
        <w:rPr>
          <w:rStyle w:val="FootnoteReference"/>
        </w:rPr>
        <w:footnoteRef/>
      </w:r>
      <w:r>
        <w:t xml:space="preserve"> Määruse (EL) nr 1305/2013 artikkel 35. Juhenddokumendi „Cooperation measure“ (Koostöömeede) (2014. aasta novembri versioon) I lisas esitatakse koostöömeetme allmeetmete täielik loetelu,</w:t>
      </w:r>
      <w:r>
        <w:rPr>
          <w:color w:val="373737"/>
        </w:rPr>
        <w:t xml:space="preserve"> </w:t>
      </w:r>
      <w:hyperlink r:id="rId17" w:history="1">
        <w:r>
          <w:rPr>
            <w:rStyle w:val="Hyperlink"/>
          </w:rPr>
          <w:t>https://ec.europa.eu/eip/agriculture/sites/agri-eip/files/16_measure_fiche_art_35_co-operation.pdf</w:t>
        </w:r>
      </w:hyperlink>
      <w:r>
        <w:t>.</w:t>
      </w:r>
    </w:p>
  </w:footnote>
  <w:footnote w:id="53">
    <w:p w:rsidR="002E2DF8" w:rsidRPr="00401F29" w:rsidRDefault="002E2DF8" w:rsidP="00E05D08">
      <w:pPr>
        <w:pStyle w:val="FootnoteText"/>
      </w:pPr>
      <w:r>
        <w:rPr>
          <w:rStyle w:val="FootnoteReference"/>
        </w:rPr>
        <w:footnoteRef/>
      </w:r>
      <w:r>
        <w:t xml:space="preserve"> Määruse (EL) nr 1305/2013 artikli 35 lõige 1.</w:t>
      </w:r>
    </w:p>
  </w:footnote>
  <w:footnote w:id="54">
    <w:p w:rsidR="002E2DF8" w:rsidRPr="00AB16BB" w:rsidRDefault="002E2DF8">
      <w:pPr>
        <w:pStyle w:val="FootnoteText"/>
        <w:rPr>
          <w:sz w:val="12"/>
          <w:szCs w:val="12"/>
        </w:rPr>
      </w:pPr>
      <w:r>
        <w:rPr>
          <w:rStyle w:val="FootnoteReference"/>
          <w:szCs w:val="16"/>
        </w:rPr>
        <w:footnoteRef/>
      </w:r>
      <w:r>
        <w:t xml:space="preserve">EAFRD prioriteetidega P4 ja P5 seotud programmitöö näited. Kättesaadav aadressil </w:t>
      </w:r>
      <w:hyperlink r:id="rId18" w:history="1">
        <w:r>
          <w:rPr>
            <w:rStyle w:val="Hyperlink"/>
          </w:rPr>
          <w:t>http://enrd.ec.europa.eu/sites/enrd/files/w10_m16_finland_karlsson.pdf</w:t>
        </w:r>
      </w:hyperlink>
      <w:r>
        <w:t>.</w:t>
      </w:r>
      <w:r>
        <w:rPr>
          <w:sz w:val="12"/>
          <w:szCs w:val="12"/>
        </w:rPr>
        <w:t xml:space="preserve"> </w:t>
      </w:r>
    </w:p>
  </w:footnote>
  <w:footnote w:id="55">
    <w:p w:rsidR="002E2DF8" w:rsidRPr="00A45935" w:rsidRDefault="002E2DF8">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r>
        <w:t>.</w:t>
      </w:r>
    </w:p>
  </w:footnote>
  <w:footnote w:id="56">
    <w:p w:rsidR="002E2DF8" w:rsidRDefault="002E2DF8">
      <w:pPr>
        <w:pStyle w:val="FootnoteText"/>
      </w:pPr>
      <w:r>
        <w:rPr>
          <w:rStyle w:val="FootnoteReference"/>
          <w:szCs w:val="16"/>
        </w:rPr>
        <w:footnoteRef/>
      </w:r>
      <w:r>
        <w:t xml:space="preserve"> EAFRD prioriteetidega P4 ja P5 seotud programmitöö näited. Kättesaadav aadressil </w:t>
      </w:r>
      <w:hyperlink r:id="rId20" w:history="1">
        <w:r>
          <w:rPr>
            <w:rStyle w:val="Hyperlink"/>
          </w:rPr>
          <w:t>http://enrd.ec.europa.eu/sites/enrd/files/w10_m16.5_hesse_de_vonkutzleben.pdf</w:t>
        </w:r>
      </w:hyperlink>
      <w:r>
        <w:t>.</w:t>
      </w:r>
    </w:p>
  </w:footnote>
  <w:footnote w:id="57">
    <w:p w:rsidR="002E2DF8" w:rsidRPr="00401F29" w:rsidRDefault="002E2DF8" w:rsidP="00E05D08">
      <w:pPr>
        <w:pStyle w:val="FootnoteText"/>
      </w:pPr>
      <w:r>
        <w:rPr>
          <w:rStyle w:val="FootnoteReference"/>
        </w:rPr>
        <w:footnoteRef/>
      </w:r>
      <w:r>
        <w:t xml:space="preserve"> Määruse (EL) nr 1305/2013 artikli 54 lõige 2.</w:t>
      </w:r>
    </w:p>
  </w:footnote>
  <w:footnote w:id="58">
    <w:p w:rsidR="002E2DF8" w:rsidRPr="002D11C3" w:rsidRDefault="002E2DF8" w:rsidP="00E05D08">
      <w:pPr>
        <w:pStyle w:val="FootnoteText"/>
      </w:pPr>
      <w:r>
        <w:rPr>
          <w:rStyle w:val="FootnoteReference"/>
        </w:rPr>
        <w:footnoteRef/>
      </w:r>
      <w:r>
        <w:t xml:space="preserve"> 21. ühisele hindamisküsimusele vastamise juhised on antud ka suuniste „Assessment of RDP results: how to prepare for reporting on evaluation in 2017“ 11. lisas, kus kaalutakse ühisele hindamisküsimusele vastamise seisukohast kõiki riikliku maaeluvõrgustikuga seotud eesmärke, </w:t>
      </w:r>
      <w:hyperlink r:id="rId21" w:history="1">
        <w:r>
          <w:rPr>
            <w:rStyle w:val="Hyperlink"/>
          </w:rPr>
          <w:t>https://enrd.ec.europa.eu/evaluation/publications/guidelines-assessment-rdp-results-how-prepare-reporting-evaluation-2017_en</w:t>
        </w:r>
      </w:hyperlink>
      <w:r>
        <w:t>.</w:t>
      </w:r>
    </w:p>
  </w:footnote>
  <w:footnote w:id="59">
    <w:p w:rsidR="002E2DF8" w:rsidRPr="00401F29" w:rsidRDefault="002E2DF8" w:rsidP="00E05D08">
      <w:pPr>
        <w:pStyle w:val="FootnoteText"/>
      </w:pPr>
      <w:r>
        <w:rPr>
          <w:rStyle w:val="FootnoteReference"/>
        </w:rPr>
        <w:footnoteRef/>
      </w:r>
      <w:r>
        <w:t xml:space="preserve"> Määruse (EL) nr 1305/2013 artikkel 54.</w:t>
      </w:r>
    </w:p>
  </w:footnote>
  <w:footnote w:id="60">
    <w:p w:rsidR="002E2DF8" w:rsidRPr="00401F29" w:rsidRDefault="002E2DF8" w:rsidP="00E05D08">
      <w:pPr>
        <w:pStyle w:val="FootnoteText"/>
      </w:pPr>
      <w:r>
        <w:rPr>
          <w:rStyle w:val="FootnoteReference"/>
        </w:rPr>
        <w:footnoteRef/>
      </w:r>
      <w:r>
        <w:t xml:space="preserve"> Määruse (EL) nr 1305/2013 artikli 54 lõike 3 punkt b.</w:t>
      </w:r>
    </w:p>
  </w:footnote>
  <w:footnote w:id="61">
    <w:p w:rsidR="002E2DF8" w:rsidRPr="00401F29" w:rsidRDefault="002E2DF8" w:rsidP="00E05D08">
      <w:pPr>
        <w:pStyle w:val="FootnoteText"/>
      </w:pPr>
      <w:r>
        <w:rPr>
          <w:rStyle w:val="FootnoteReference"/>
        </w:rPr>
        <w:footnoteRef/>
      </w:r>
      <w:r>
        <w:t xml:space="preserve"> Määruse (EL) nr 1305/2013 artikli 8 lõike 1 punkti c alapunkt v ja määruse (EL) nr 808/2014 I lisa I osa punkti 5 alapunktid c ja e.</w:t>
      </w:r>
    </w:p>
  </w:footnote>
  <w:footnote w:id="62">
    <w:p w:rsidR="002E2DF8" w:rsidRPr="00401F29" w:rsidRDefault="002E2DF8" w:rsidP="00E05D08">
      <w:pPr>
        <w:pStyle w:val="FootnoteText"/>
      </w:pPr>
      <w:r>
        <w:rPr>
          <w:rStyle w:val="FootnoteReference"/>
        </w:rPr>
        <w:footnoteRef/>
      </w:r>
      <w:r>
        <w:t xml:space="preserve"> Määruse (EL) nr 1305/2013 artikkel 54.</w:t>
      </w:r>
    </w:p>
  </w:footnote>
  <w:footnote w:id="63">
    <w:p w:rsidR="002E2DF8" w:rsidRPr="00401F29" w:rsidRDefault="002E2DF8" w:rsidP="00E05D08">
      <w:pPr>
        <w:pStyle w:val="FootnoteText"/>
        <w:rPr>
          <w:rStyle w:val="Hyperlink"/>
        </w:rPr>
      </w:pPr>
      <w:r>
        <w:rPr>
          <w:rStyle w:val="FootnoteReference"/>
        </w:rPr>
        <w:footnoteRef/>
      </w:r>
      <w:r>
        <w:t xml:space="preserve"> Hindamise kasutajatugi, töödokument „Maaelu arengu programmide 2014–2020 ühised hindamisküsimused“, kättesaadav aadressil </w:t>
      </w:r>
      <w:hyperlink r:id="rId22" w:history="1">
        <w:r>
          <w:rPr>
            <w:rStyle w:val="Hyperlink"/>
          </w:rPr>
          <w:t>http://enrd.ec.europa.eu/evaluation/publications/working-document-common-evaluation-questions-rural-development-programmes_en</w:t>
        </w:r>
      </w:hyperlink>
      <w:r>
        <w:t>.</w:t>
      </w:r>
    </w:p>
  </w:footnote>
  <w:footnote w:id="64">
    <w:p w:rsidR="002E2DF8" w:rsidRPr="00401F29" w:rsidRDefault="002E2DF8" w:rsidP="00E05D08">
      <w:pPr>
        <w:pStyle w:val="FootnoteText"/>
      </w:pPr>
      <w:r>
        <w:rPr>
          <w:rStyle w:val="FootnoteReference"/>
        </w:rPr>
        <w:footnoteRef/>
      </w:r>
      <w:r>
        <w:t xml:space="preserve"> Sama.</w:t>
      </w:r>
    </w:p>
  </w:footnote>
  <w:footnote w:id="65">
    <w:p w:rsidR="002E2DF8" w:rsidRPr="00401F29" w:rsidRDefault="002E2DF8" w:rsidP="00E05D08">
      <w:pPr>
        <w:pStyle w:val="FootnoteText"/>
      </w:pPr>
      <w:r>
        <w:rPr>
          <w:rStyle w:val="FootnoteReference"/>
        </w:rPr>
        <w:footnoteRef/>
      </w:r>
      <w:r>
        <w:t xml:space="preserve"> Allen ja Seaman (2007).</w:t>
      </w:r>
    </w:p>
  </w:footnote>
  <w:footnote w:id="66">
    <w:p w:rsidR="002E2DF8" w:rsidRPr="00401F29" w:rsidRDefault="002E2DF8" w:rsidP="00E05D08">
      <w:pPr>
        <w:pStyle w:val="FootnoteText"/>
      </w:pPr>
      <w:r>
        <w:rPr>
          <w:rStyle w:val="FootnoteReference"/>
        </w:rPr>
        <w:footnoteRef/>
      </w:r>
      <w:r>
        <w:t xml:space="preserve"> Hindamise kasutajatugi, „Guidelines Evaluation of NRNs 2014–2020“, 2016, alapeatükk 3.1.3 ja III osa,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r>
        <w:t>.</w:t>
      </w:r>
    </w:p>
  </w:footnote>
  <w:footnote w:id="67">
    <w:p w:rsidR="002E2DF8" w:rsidRPr="00401F29" w:rsidRDefault="002E2DF8" w:rsidP="00E05D08">
      <w:pPr>
        <w:pStyle w:val="FootnoteText"/>
        <w:rPr>
          <w:rStyle w:val="Hyperlink"/>
        </w:rPr>
      </w:pPr>
      <w:r>
        <w:rPr>
          <w:rStyle w:val="FootnoteReference"/>
        </w:rPr>
        <w:footnoteRef/>
      </w:r>
      <w:r>
        <w:t xml:space="preserve"> Näide Itaalia riiklikust maaeluvõrgustikust,</w:t>
      </w:r>
      <w:r>
        <w:rPr>
          <w:rFonts w:ascii="Helvetica" w:hAnsi="Helvetica"/>
          <w:szCs w:val="16"/>
        </w:rPr>
        <w:t xml:space="preserve"> </w:t>
      </w:r>
      <w:hyperlink r:id="rId25" w:history="1">
        <w:r>
          <w:rPr>
            <w:rStyle w:val="Hyperlink"/>
          </w:rPr>
          <w:t>http://www.reterurale.it/flex/cm/pages/ServeBLOB.php/L/IT/IDPagina/16281</w:t>
        </w:r>
      </w:hyperlink>
      <w:r>
        <w:t>.</w:t>
      </w:r>
    </w:p>
    <w:p w:rsidR="002E2DF8" w:rsidRPr="00F743D3" w:rsidRDefault="002E2DF8" w:rsidP="00F74459">
      <w:pPr>
        <w:pStyle w:val="FootnoteText"/>
        <w:rPr>
          <w:lang w:val="sk-SK"/>
        </w:rPr>
      </w:pPr>
    </w:p>
  </w:footnote>
  <w:footnote w:id="68">
    <w:p w:rsidR="002E2DF8" w:rsidRPr="00CE37B0" w:rsidRDefault="002E2DF8" w:rsidP="00E05D08">
      <w:pPr>
        <w:pStyle w:val="FootnoteText"/>
      </w:pPr>
      <w:r>
        <w:rPr>
          <w:rStyle w:val="FootnoteReference"/>
        </w:rPr>
        <w:footnoteRef/>
      </w:r>
      <w:r>
        <w:t xml:space="preserve"> EUROOPA 2020. AASTAL. Aruka, jätkusuutliku ja kaasava majanduskasvu strateegia, </w:t>
      </w:r>
      <w:hyperlink r:id="rId26" w:history="1">
        <w:r>
          <w:rPr>
            <w:rStyle w:val="Hyperlink"/>
          </w:rPr>
          <w:t>http://eur-lex.europa.eu/legal-content/et/ALL/?uri=CELEX%3A52010DC2020</w:t>
        </w:r>
      </w:hyperlink>
      <w:r>
        <w:t>.</w:t>
      </w:r>
    </w:p>
  </w:footnote>
  <w:footnote w:id="69">
    <w:p w:rsidR="002E2DF8" w:rsidRPr="0026694F" w:rsidRDefault="002E2DF8"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r>
          <w:rPr>
            <w:rStyle w:val="Hyperlink"/>
            <w:u w:val="none"/>
          </w:rPr>
          <w:t>.</w:t>
        </w:r>
      </w:hyperlink>
    </w:p>
  </w:footnote>
  <w:footnote w:id="70">
    <w:p w:rsidR="002E2DF8" w:rsidRPr="008F676D" w:rsidRDefault="002E2DF8"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r>
          <w:rPr>
            <w:rStyle w:val="Hyperlink"/>
            <w:u w:val="none"/>
          </w:rPr>
          <w:t>.</w:t>
        </w:r>
      </w:hyperlink>
    </w:p>
  </w:footnote>
  <w:footnote w:id="71">
    <w:p w:rsidR="002E2DF8" w:rsidRPr="0026694F" w:rsidRDefault="002E2DF8"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r>
          <w:rPr>
            <w:rStyle w:val="Hyperlink"/>
            <w:u w:val="none"/>
          </w:rPr>
          <w:t>.</w:t>
        </w:r>
      </w:hyperlink>
    </w:p>
  </w:footnote>
  <w:footnote w:id="72">
    <w:p w:rsidR="002E2DF8" w:rsidRPr="00401F29" w:rsidRDefault="002E2DF8" w:rsidP="00E05D08">
      <w:pPr>
        <w:pStyle w:val="FootnoteText"/>
      </w:pPr>
      <w:r>
        <w:rPr>
          <w:rStyle w:val="FootnoteReference"/>
          <w:rFonts w:cs="Helvetica"/>
          <w:szCs w:val="18"/>
        </w:rPr>
        <w:footnoteRef/>
      </w:r>
      <w:r>
        <w:rPr>
          <w:color w:val="373737"/>
          <w:szCs w:val="18"/>
        </w:rPr>
        <w:t xml:space="preserve"> </w:t>
      </w:r>
      <w:r>
        <w:t>Euroopa Parlamendi ja nõukogu otsus nr 1608/2003/EÜ, määrus (EÜ) nr 753/2004 ja määrus (EL) nr 995/2012.</w:t>
      </w:r>
    </w:p>
  </w:footnote>
  <w:footnote w:id="73">
    <w:p w:rsidR="002E2DF8" w:rsidRPr="008F676D" w:rsidRDefault="002E2DF8"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r>
        <w:t>.</w:t>
      </w:r>
    </w:p>
  </w:footnote>
  <w:footnote w:id="74">
    <w:p w:rsidR="002E2DF8" w:rsidRPr="0026694F" w:rsidRDefault="002E2DF8"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40" w:name="_Hlk500419553"/>
      <w:r>
        <w:rPr>
          <w:rFonts w:ascii="Helvetica" w:hAnsi="Helvetica"/>
          <w:szCs w:val="16"/>
        </w:rPr>
        <w:t xml:space="preserve">Saksamaal näitas eelhindamiste uuring, mis käsitles (muu hulgas) maaelu arengu programmide olulisust ELi 2020. aasta eesmärkide täitmisel, et maaelu arengu programmide panust 3 % põhieesmärgi täitmisse hinnatakse väga väikeseks. Mitmel liidumaal moodustavad nende kulutused vaid väikese osa teadus- ja arendustegevuse kuludest. </w:t>
      </w:r>
    </w:p>
    <w:bookmarkEnd w:id="140"/>
    <w:p w:rsidR="002E2DF8" w:rsidRPr="00E05D08" w:rsidRDefault="002E2DF8" w:rsidP="00F74459">
      <w:pPr>
        <w:pStyle w:val="FootnoteText"/>
        <w:rPr>
          <w:rFonts w:ascii="Calibri" w:hAnsi="Calibri"/>
          <w:lang w:val="sk-SK"/>
        </w:rPr>
      </w:pPr>
    </w:p>
  </w:footnote>
  <w:footnote w:id="75">
    <w:p w:rsidR="002E2DF8" w:rsidRPr="0026694F" w:rsidRDefault="002E2DF8" w:rsidP="00E05D08">
      <w:pPr>
        <w:pStyle w:val="FootnoteText"/>
        <w:rPr>
          <w:rFonts w:cs="Helvetica"/>
          <w:color w:val="373737"/>
        </w:rPr>
      </w:pPr>
      <w:r>
        <w:rPr>
          <w:rStyle w:val="FootnoteReference"/>
          <w:rFonts w:cs="Helvetica"/>
        </w:rPr>
        <w:footnoteRef/>
      </w:r>
      <w:r>
        <w:t xml:space="preserve"> Töödokument „Maaelu arengu programmide 2014–2020 ühised hindamisküsimused“, </w:t>
      </w:r>
      <w:hyperlink r:id="rId31" w:history="1">
        <w:r>
          <w:rPr>
            <w:rStyle w:val="Hyperlink"/>
          </w:rPr>
          <w:t>http://enrd.ec.europa.eu/evaluation/publications/working-document-common-evaluation-questions-rural-development-programmes_en</w:t>
        </w:r>
      </w:hyperlink>
      <w:r>
        <w:t>.</w:t>
      </w:r>
    </w:p>
  </w:footnote>
  <w:footnote w:id="76">
    <w:p w:rsidR="002E2DF8" w:rsidRPr="00014A2E" w:rsidRDefault="002E2DF8" w:rsidP="00E05D08">
      <w:pPr>
        <w:pStyle w:val="FootnoteText"/>
      </w:pPr>
      <w:r>
        <w:rPr>
          <w:rStyle w:val="FootnoteReference"/>
        </w:rPr>
        <w:footnoteRef/>
      </w:r>
      <w:r>
        <w:t xml:space="preserve"> Määruse (EL) nr 1305/2013 artikli 8 lõike 1 punkti c alapunkt v ja määruse (EL) nr 808/2014 I lisa I osa punkti 5 alapunktid c ja e.</w:t>
      </w:r>
    </w:p>
  </w:footnote>
  <w:footnote w:id="77">
    <w:p w:rsidR="002E2DF8" w:rsidRPr="001D68A9" w:rsidRDefault="002E2DF8" w:rsidP="00E05D08">
      <w:pPr>
        <w:pStyle w:val="FootnoteText"/>
      </w:pPr>
      <w:r>
        <w:rPr>
          <w:rStyle w:val="FootnoteReference"/>
        </w:rPr>
        <w:footnoteRef/>
      </w:r>
      <w:r>
        <w:t xml:space="preserve"> </w:t>
      </w:r>
      <w:hyperlink r:id="rId32" w:history="1">
        <w:r>
          <w:rPr>
            <w:rStyle w:val="Hyperlink"/>
          </w:rPr>
          <w:t>http://www.analytictech.com/networks/whatis.htm</w:t>
        </w:r>
        <w:r>
          <w:rPr>
            <w:rStyle w:val="Hyperlink"/>
            <w:u w:val="none"/>
          </w:rPr>
          <w:t>.</w:t>
        </w:r>
      </w:hyperlink>
    </w:p>
  </w:footnote>
  <w:footnote w:id="78">
    <w:p w:rsidR="002E2DF8" w:rsidRPr="00401F29" w:rsidRDefault="002E2DF8" w:rsidP="00E05D08">
      <w:pPr>
        <w:pStyle w:val="FootnoteText"/>
      </w:pPr>
      <w:r>
        <w:rPr>
          <w:rStyle w:val="FootnoteReference"/>
        </w:rPr>
        <w:footnoteRef/>
      </w:r>
      <w:r>
        <w:t xml:space="preserve"> Wilson-Grau, 2015. </w:t>
      </w:r>
    </w:p>
  </w:footnote>
  <w:footnote w:id="79">
    <w:p w:rsidR="002E2DF8" w:rsidRPr="00401F29" w:rsidRDefault="002E2DF8" w:rsidP="00E05D08">
      <w:pPr>
        <w:pStyle w:val="FootnoteText"/>
      </w:pPr>
      <w:r>
        <w:rPr>
          <w:rStyle w:val="FootnoteReference"/>
        </w:rPr>
        <w:footnoteRef/>
      </w:r>
      <w:r>
        <w:t xml:space="preserve"> Juhtumiuuring on keeruka juhtumi uurimise meetod, mis tugineb selle juhtumi igakülgsele mõistmisele, milleni jõutakse juhtumi kui terviku ulatusliku kirjeldamise ja analüüsi abil selle kontekstis (GAO, 1990, lk 15).</w:t>
      </w:r>
    </w:p>
  </w:footnote>
  <w:footnote w:id="80">
    <w:p w:rsidR="002E2DF8" w:rsidRPr="00401F29" w:rsidRDefault="002E2DF8" w:rsidP="00E05D08">
      <w:pPr>
        <w:pStyle w:val="FootnoteText"/>
      </w:pPr>
      <w:r>
        <w:rPr>
          <w:rStyle w:val="FootnoteReference"/>
        </w:rPr>
        <w:footnoteRef/>
      </w:r>
      <w:r>
        <w:rPr>
          <w:rStyle w:val="FootnoteReference"/>
        </w:rPr>
        <w:t xml:space="preserve"> </w:t>
      </w:r>
      <w:r>
        <w:t>Protsessi jälgimine on põhjusliku seose juhtumipõhine käsitusviis, milles keskendutakse juhtumis endas olemasolevate juhtlõngade kasutamisele (põhjusliku protsessi vaatlused), et jõuda otsusele alternatiivsete võimalike seletuste suhtes, lisateavet saab aadressil</w:t>
      </w:r>
      <w:r>
        <w:rPr>
          <w:color w:val="373737"/>
          <w:szCs w:val="16"/>
          <w:shd w:val="clear" w:color="auto" w:fill="FFFFFF"/>
        </w:rPr>
        <w:t xml:space="preserve"> </w:t>
      </w:r>
      <w:hyperlink r:id="rId33" w:history="1">
        <w:r>
          <w:rPr>
            <w:rStyle w:val="Hyperlink"/>
            <w:szCs w:val="16"/>
            <w:shd w:val="clear" w:color="auto" w:fill="FFFFFF"/>
          </w:rPr>
          <w:t>http://www.betterevaluation.org/en/evaluation-options/processtracing</w:t>
        </w:r>
      </w:hyperlink>
      <w:r>
        <w:rPr>
          <w:color w:val="373737"/>
          <w:szCs w:val="16"/>
        </w:rPr>
        <w:t>,</w:t>
      </w:r>
      <w:r>
        <w:t xml:space="preserve"> vt ka Collier 2011, vt kirjandus.</w:t>
      </w:r>
    </w:p>
  </w:footnote>
  <w:footnote w:id="81">
    <w:p w:rsidR="002E2DF8" w:rsidRDefault="002E2DF8" w:rsidP="00E05D08">
      <w:pPr>
        <w:pStyle w:val="FootnoteText"/>
      </w:pPr>
      <w:r>
        <w:rPr>
          <w:rStyle w:val="FootnoteReference"/>
        </w:rPr>
        <w:footnoteRef/>
      </w:r>
      <w:r>
        <w:t xml:space="preserve"> „Innovatsiooniloo“ koostamine on innovatsiooniprotsessi registreerimise ja kajastamise meetod. Innovatsioonitegevuses osalenud inimesed koostavad ühiselt üksikasjaliku kirjaliku ülevaate (mõnikord nimetatakse „õppimislooks“ (</w:t>
      </w:r>
      <w:r>
        <w:rPr>
          <w:i/>
        </w:rPr>
        <w:t>learning history</w:t>
      </w:r>
      <w:r>
        <w:t xml:space="preserve">)), võttes aluseks oma meenutused ja kättesaadavad dokumendid. Lisateavet saab aadressil </w:t>
      </w:r>
      <w:hyperlink r:id="rId34" w:history="1">
        <w:r>
          <w:rPr>
            <w:rStyle w:val="Hyperlink"/>
          </w:rPr>
          <w:t>http://www.betterevaluation.org/en/resources/tools/innovation_history/innovation_timeline</w:t>
        </w:r>
      </w:hyperlink>
      <w:r>
        <w:t xml:space="preserve">, vt ka Douthwaite ja Ashby, 2005, vt kirjandus. </w:t>
      </w:r>
    </w:p>
    <w:p w:rsidR="002E2DF8" w:rsidRDefault="002E2DF8" w:rsidP="00E05D08">
      <w:pPr>
        <w:pStyle w:val="FootnoteText"/>
      </w:pPr>
      <w:r w:rsidRPr="000A5B38">
        <w:rPr>
          <w:rStyle w:val="FootnoteReference"/>
        </w:rPr>
        <w:t>82</w:t>
      </w:r>
      <w:r>
        <w:t xml:space="preserve"> Mayne, 2012, vt kirjandus</w:t>
      </w:r>
    </w:p>
    <w:p w:rsidR="002E2DF8" w:rsidRPr="00A847F8" w:rsidRDefault="002E2DF8" w:rsidP="000A5B38">
      <w:pPr>
        <w:pStyle w:val="FootnoteText"/>
      </w:pPr>
      <w:r w:rsidRPr="000A5B38">
        <w:rPr>
          <w:rStyle w:val="FootnoteReference"/>
        </w:rPr>
        <w:t>83</w:t>
      </w:r>
      <w:r>
        <w:t xml:space="preserve"> Hilton, 1996, vt kirjandus.</w:t>
      </w:r>
    </w:p>
    <w:p w:rsidR="002E2DF8" w:rsidRDefault="002E2DF8" w:rsidP="00E05D08">
      <w:pPr>
        <w:pStyle w:val="FootnoteText"/>
      </w:pPr>
      <w:r w:rsidRPr="000A5B38">
        <w:rPr>
          <w:rStyle w:val="FootnoteReference"/>
        </w:rPr>
        <w:t>84</w:t>
      </w:r>
      <w:r>
        <w:t xml:space="preserve"> Pawson jt, 2005, vt kirjandus</w:t>
      </w:r>
      <w:r w:rsidRPr="00CF178D">
        <w:t xml:space="preserve"> </w:t>
      </w:r>
      <w:r>
        <w:t>Hilton, 1996, vt kirjandus</w:t>
      </w:r>
    </w:p>
    <w:p w:rsidR="002E2DF8" w:rsidRPr="00401F29" w:rsidRDefault="002E2DF8" w:rsidP="00E05D08">
      <w:pPr>
        <w:pStyle w:val="FootnoteText"/>
      </w:pPr>
      <w:r w:rsidRPr="000A5B38">
        <w:rPr>
          <w:rStyle w:val="FootnoteReference"/>
        </w:rPr>
        <w:t>85</w:t>
      </w:r>
      <w:r>
        <w:t xml:space="preserve"> </w:t>
      </w:r>
      <w:hyperlink r:id="rId35" w:history="1">
        <w:r>
          <w:rPr>
            <w:rStyle w:val="Hyperlink"/>
          </w:rPr>
          <w:t>http://www.socialresearchmethods.net/kb/scallik.php</w:t>
        </w:r>
      </w:hyperlink>
      <w:r>
        <w:t xml:space="preserve"> ning Allen ja Seaman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Default="002E2DF8" w:rsidP="00400064">
    <w:pPr>
      <w:pStyle w:val="Header"/>
      <w:tabs>
        <w:tab w:val="clear" w:pos="4513"/>
        <w:tab w:val="clear" w:pos="9026"/>
      </w:tabs>
      <w:jc w:val="right"/>
    </w:pPr>
    <w:r>
      <w:t>Suunised. Innovatsiooni hindamine maaelu arengu programmides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400064" w:rsidRDefault="002E2DF8" w:rsidP="0025413B">
    <w:pPr>
      <w:jc w:val="right"/>
      <w:rPr>
        <w:color w:val="F07E31"/>
        <w:sz w:val="18"/>
        <w:szCs w:val="18"/>
      </w:rPr>
    </w:pPr>
    <w:r>
      <w:rPr>
        <w:color w:val="F07E31"/>
        <w:sz w:val="18"/>
        <w:szCs w:val="18"/>
      </w:rPr>
      <w:t>Suunised. Innovatsiooni hindamine maaelu arengu programmides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400064" w:rsidRDefault="002E2DF8" w:rsidP="00400064">
    <w:pPr>
      <w:jc w:val="right"/>
      <w:rPr>
        <w:color w:val="F07E31"/>
        <w:sz w:val="18"/>
        <w:szCs w:val="18"/>
      </w:rPr>
    </w:pPr>
    <w:r>
      <w:rPr>
        <w:color w:val="F07E31"/>
        <w:sz w:val="18"/>
        <w:szCs w:val="18"/>
      </w:rPr>
      <w:t>Suunised. Innovatsiooni hindamine maaelu arengu programmides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Default="002E2DF8"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E4509B" w:rsidRDefault="002E2DF8" w:rsidP="00D50EF0">
    <w:pPr>
      <w:pStyle w:val="Header"/>
      <w:tabs>
        <w:tab w:val="clear" w:pos="4513"/>
      </w:tabs>
    </w:pPr>
    <w:r>
      <w:tab/>
    </w:r>
    <w:bookmarkStart w:id="3" w:name="_Hlk503344243"/>
    <w:r>
      <w:t>Suunised. Innovatsiooni hindamine maaelu arengu programmides</w:t>
    </w:r>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400064" w:rsidRDefault="002E2DF8" w:rsidP="00400064">
    <w:pPr>
      <w:jc w:val="right"/>
      <w:rPr>
        <w:color w:val="F07E31"/>
        <w:sz w:val="18"/>
        <w:szCs w:val="18"/>
      </w:rPr>
    </w:pPr>
    <w:r>
      <w:rPr>
        <w:color w:val="F07E31"/>
        <w:sz w:val="18"/>
        <w:szCs w:val="18"/>
      </w:rPr>
      <w:t>Suunised. Innovatsiooni hindamine maaelu arengu programmides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C947BA" w:rsidRDefault="002E2DF8" w:rsidP="00C947BA">
    <w:pPr>
      <w:jc w:val="right"/>
      <w:rPr>
        <w:color w:val="F07E31"/>
        <w:sz w:val="18"/>
        <w:szCs w:val="18"/>
      </w:rPr>
    </w:pPr>
    <w:r>
      <w:rPr>
        <w:color w:val="F07E31"/>
        <w:sz w:val="18"/>
        <w:szCs w:val="18"/>
      </w:rPr>
      <w:t>Suunised. Innovatsiooni hindamine maaelu arengu programmides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Default="002E2DF8"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52778E" w:rsidRDefault="002E2DF8" w:rsidP="00E16522">
    <w:pPr>
      <w:pStyle w:val="Header"/>
      <w:rPr>
        <w:sz w:val="24"/>
      </w:rPr>
    </w:pPr>
    <w:r>
      <w:tab/>
    </w:r>
  </w:p>
  <w:p w:rsidR="002E2DF8" w:rsidRPr="0047590C" w:rsidRDefault="002E2DF8"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Default="002E2D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F8" w:rsidRPr="00656719" w:rsidRDefault="002E2DF8" w:rsidP="00E16522">
    <w:pPr>
      <w:pStyle w:val="Header"/>
    </w:pPr>
    <w:r>
      <w:tab/>
      <w:t>Taustdokument. Innovatsiooni hindamine maaelu arengu programmides</w:t>
    </w:r>
  </w:p>
  <w:p w:rsidR="002E2DF8" w:rsidRPr="00822076" w:rsidRDefault="002E2DF8" w:rsidP="00E16522">
    <w:pPr>
      <w:pStyle w:val="Header"/>
      <w:rPr>
        <w:sz w:val="24"/>
        <w:lang w:val="en-US"/>
      </w:rPr>
    </w:pPr>
  </w:p>
  <w:p w:rsidR="002E2DF8" w:rsidRPr="0047590C" w:rsidRDefault="002E2DF8"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45BA6356"/>
    <w:lvl w:ilvl="0" w:tplc="EAF8B13E">
      <w:start w:val="1"/>
      <w:numFmt w:val="decimal"/>
      <w:pStyle w:val="HHeadingtables"/>
      <w:lvlText w:val="Tabel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Joonis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0571B"/>
    <w:rsid w:val="00015AA7"/>
    <w:rsid w:val="00021844"/>
    <w:rsid w:val="00021A55"/>
    <w:rsid w:val="00022CA7"/>
    <w:rsid w:val="00027AF3"/>
    <w:rsid w:val="000324A5"/>
    <w:rsid w:val="00036912"/>
    <w:rsid w:val="00037CA6"/>
    <w:rsid w:val="000520DE"/>
    <w:rsid w:val="00053109"/>
    <w:rsid w:val="00055039"/>
    <w:rsid w:val="000757AF"/>
    <w:rsid w:val="000828C6"/>
    <w:rsid w:val="000A1399"/>
    <w:rsid w:val="000A14B3"/>
    <w:rsid w:val="000A250D"/>
    <w:rsid w:val="000A2B48"/>
    <w:rsid w:val="000A307F"/>
    <w:rsid w:val="000A34AB"/>
    <w:rsid w:val="000A43B7"/>
    <w:rsid w:val="000A5B38"/>
    <w:rsid w:val="000A718F"/>
    <w:rsid w:val="000B1654"/>
    <w:rsid w:val="000B6304"/>
    <w:rsid w:val="000D4C09"/>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37E7"/>
    <w:rsid w:val="00116EF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382E"/>
    <w:rsid w:val="001A6C7C"/>
    <w:rsid w:val="001A7B15"/>
    <w:rsid w:val="001B58A1"/>
    <w:rsid w:val="001C039D"/>
    <w:rsid w:val="001C03A3"/>
    <w:rsid w:val="001D1669"/>
    <w:rsid w:val="001E1B68"/>
    <w:rsid w:val="001E4AE1"/>
    <w:rsid w:val="001F6140"/>
    <w:rsid w:val="001F626E"/>
    <w:rsid w:val="001F6F07"/>
    <w:rsid w:val="001F7296"/>
    <w:rsid w:val="0020060A"/>
    <w:rsid w:val="0021105B"/>
    <w:rsid w:val="002126B4"/>
    <w:rsid w:val="002243BE"/>
    <w:rsid w:val="002271D9"/>
    <w:rsid w:val="00230C31"/>
    <w:rsid w:val="00232CF1"/>
    <w:rsid w:val="00235D46"/>
    <w:rsid w:val="00237EDF"/>
    <w:rsid w:val="002403DE"/>
    <w:rsid w:val="00241663"/>
    <w:rsid w:val="00253803"/>
    <w:rsid w:val="0025413B"/>
    <w:rsid w:val="00260B97"/>
    <w:rsid w:val="002803D8"/>
    <w:rsid w:val="00282948"/>
    <w:rsid w:val="00283811"/>
    <w:rsid w:val="002964ED"/>
    <w:rsid w:val="002B4923"/>
    <w:rsid w:val="002B590B"/>
    <w:rsid w:val="002C2419"/>
    <w:rsid w:val="002C2C15"/>
    <w:rsid w:val="002C3A1C"/>
    <w:rsid w:val="002C4556"/>
    <w:rsid w:val="002D1C8F"/>
    <w:rsid w:val="002D399D"/>
    <w:rsid w:val="002E1723"/>
    <w:rsid w:val="002E2DF8"/>
    <w:rsid w:val="002F0ABF"/>
    <w:rsid w:val="002F11D9"/>
    <w:rsid w:val="002F520A"/>
    <w:rsid w:val="002F568F"/>
    <w:rsid w:val="00300AA0"/>
    <w:rsid w:val="00303421"/>
    <w:rsid w:val="0030377F"/>
    <w:rsid w:val="00304961"/>
    <w:rsid w:val="00307989"/>
    <w:rsid w:val="00310F20"/>
    <w:rsid w:val="00310FA9"/>
    <w:rsid w:val="00311624"/>
    <w:rsid w:val="00312E88"/>
    <w:rsid w:val="00320AA0"/>
    <w:rsid w:val="00320B7D"/>
    <w:rsid w:val="003224A2"/>
    <w:rsid w:val="00324C42"/>
    <w:rsid w:val="00330136"/>
    <w:rsid w:val="00331223"/>
    <w:rsid w:val="0034028A"/>
    <w:rsid w:val="003411D5"/>
    <w:rsid w:val="0034160A"/>
    <w:rsid w:val="00347A2C"/>
    <w:rsid w:val="00350654"/>
    <w:rsid w:val="00350B30"/>
    <w:rsid w:val="00364255"/>
    <w:rsid w:val="003737FE"/>
    <w:rsid w:val="00374290"/>
    <w:rsid w:val="003766ED"/>
    <w:rsid w:val="00382247"/>
    <w:rsid w:val="00382BE4"/>
    <w:rsid w:val="00385368"/>
    <w:rsid w:val="00387226"/>
    <w:rsid w:val="003A1316"/>
    <w:rsid w:val="003A5A53"/>
    <w:rsid w:val="003B44A9"/>
    <w:rsid w:val="003B7EB7"/>
    <w:rsid w:val="003C170B"/>
    <w:rsid w:val="003D242C"/>
    <w:rsid w:val="003D5EED"/>
    <w:rsid w:val="003E1731"/>
    <w:rsid w:val="003E2CE0"/>
    <w:rsid w:val="003E55F2"/>
    <w:rsid w:val="003F416E"/>
    <w:rsid w:val="003F6478"/>
    <w:rsid w:val="003F6AF1"/>
    <w:rsid w:val="00400064"/>
    <w:rsid w:val="00405B0B"/>
    <w:rsid w:val="00406C98"/>
    <w:rsid w:val="00412D26"/>
    <w:rsid w:val="0042403E"/>
    <w:rsid w:val="00424A2A"/>
    <w:rsid w:val="00426618"/>
    <w:rsid w:val="00431FF5"/>
    <w:rsid w:val="00434F0C"/>
    <w:rsid w:val="00447906"/>
    <w:rsid w:val="004508D0"/>
    <w:rsid w:val="00450EB2"/>
    <w:rsid w:val="00451BFA"/>
    <w:rsid w:val="00452B13"/>
    <w:rsid w:val="00471221"/>
    <w:rsid w:val="00471B59"/>
    <w:rsid w:val="00472162"/>
    <w:rsid w:val="004815DA"/>
    <w:rsid w:val="00485923"/>
    <w:rsid w:val="0048755C"/>
    <w:rsid w:val="00490F5A"/>
    <w:rsid w:val="00497AC7"/>
    <w:rsid w:val="004A2B05"/>
    <w:rsid w:val="004B5B60"/>
    <w:rsid w:val="004C17C9"/>
    <w:rsid w:val="004C2BB4"/>
    <w:rsid w:val="004C32F7"/>
    <w:rsid w:val="004C7474"/>
    <w:rsid w:val="004D352C"/>
    <w:rsid w:val="004D4610"/>
    <w:rsid w:val="004E272E"/>
    <w:rsid w:val="004E38AA"/>
    <w:rsid w:val="004E3DD3"/>
    <w:rsid w:val="004F414C"/>
    <w:rsid w:val="00500604"/>
    <w:rsid w:val="00500D52"/>
    <w:rsid w:val="00501827"/>
    <w:rsid w:val="0050721E"/>
    <w:rsid w:val="0051700B"/>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33A1"/>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B780D"/>
    <w:rsid w:val="005C74D0"/>
    <w:rsid w:val="005D0347"/>
    <w:rsid w:val="005E1D93"/>
    <w:rsid w:val="005F09BC"/>
    <w:rsid w:val="005F48E4"/>
    <w:rsid w:val="00600BE3"/>
    <w:rsid w:val="0060261A"/>
    <w:rsid w:val="00604B7A"/>
    <w:rsid w:val="00612D54"/>
    <w:rsid w:val="00615785"/>
    <w:rsid w:val="00617D7B"/>
    <w:rsid w:val="00623618"/>
    <w:rsid w:val="006239C7"/>
    <w:rsid w:val="00624393"/>
    <w:rsid w:val="00626C0C"/>
    <w:rsid w:val="0063478D"/>
    <w:rsid w:val="00635623"/>
    <w:rsid w:val="006418CA"/>
    <w:rsid w:val="00642394"/>
    <w:rsid w:val="00643DF6"/>
    <w:rsid w:val="00644398"/>
    <w:rsid w:val="006450B6"/>
    <w:rsid w:val="0064682B"/>
    <w:rsid w:val="00647766"/>
    <w:rsid w:val="006501D4"/>
    <w:rsid w:val="00651F1C"/>
    <w:rsid w:val="00653B72"/>
    <w:rsid w:val="00654F10"/>
    <w:rsid w:val="0066160E"/>
    <w:rsid w:val="00665417"/>
    <w:rsid w:val="006723F7"/>
    <w:rsid w:val="00673E3D"/>
    <w:rsid w:val="00674A4B"/>
    <w:rsid w:val="00676750"/>
    <w:rsid w:val="00676B41"/>
    <w:rsid w:val="006803A8"/>
    <w:rsid w:val="00682C8C"/>
    <w:rsid w:val="006871D2"/>
    <w:rsid w:val="00690E70"/>
    <w:rsid w:val="00695A11"/>
    <w:rsid w:val="00697455"/>
    <w:rsid w:val="006A092E"/>
    <w:rsid w:val="006A1485"/>
    <w:rsid w:val="006A2B1B"/>
    <w:rsid w:val="006A32EF"/>
    <w:rsid w:val="006A4AEC"/>
    <w:rsid w:val="006A571A"/>
    <w:rsid w:val="006B72BF"/>
    <w:rsid w:val="006C085A"/>
    <w:rsid w:val="006C63CD"/>
    <w:rsid w:val="006D0B02"/>
    <w:rsid w:val="006D209F"/>
    <w:rsid w:val="006E0E48"/>
    <w:rsid w:val="006E2A31"/>
    <w:rsid w:val="006E592C"/>
    <w:rsid w:val="006E597D"/>
    <w:rsid w:val="006F0B79"/>
    <w:rsid w:val="006F1601"/>
    <w:rsid w:val="006F3FC1"/>
    <w:rsid w:val="006F63C5"/>
    <w:rsid w:val="00703AD9"/>
    <w:rsid w:val="00710753"/>
    <w:rsid w:val="0071141A"/>
    <w:rsid w:val="00712357"/>
    <w:rsid w:val="00712BD6"/>
    <w:rsid w:val="00717885"/>
    <w:rsid w:val="00725801"/>
    <w:rsid w:val="00734B11"/>
    <w:rsid w:val="007372CD"/>
    <w:rsid w:val="007441E3"/>
    <w:rsid w:val="00757688"/>
    <w:rsid w:val="007603A8"/>
    <w:rsid w:val="00763D7A"/>
    <w:rsid w:val="00764D33"/>
    <w:rsid w:val="00767F5C"/>
    <w:rsid w:val="007707EC"/>
    <w:rsid w:val="0078182B"/>
    <w:rsid w:val="00782C87"/>
    <w:rsid w:val="0079071D"/>
    <w:rsid w:val="007A450E"/>
    <w:rsid w:val="007B0E8B"/>
    <w:rsid w:val="007B323F"/>
    <w:rsid w:val="007B4A6D"/>
    <w:rsid w:val="007B4D84"/>
    <w:rsid w:val="007C2C6A"/>
    <w:rsid w:val="007C69CD"/>
    <w:rsid w:val="007C7A64"/>
    <w:rsid w:val="007D2A0C"/>
    <w:rsid w:val="007D301C"/>
    <w:rsid w:val="007D62E6"/>
    <w:rsid w:val="007E16DD"/>
    <w:rsid w:val="007E287D"/>
    <w:rsid w:val="007E63EF"/>
    <w:rsid w:val="007E7353"/>
    <w:rsid w:val="007F0B5B"/>
    <w:rsid w:val="007F3853"/>
    <w:rsid w:val="007F3867"/>
    <w:rsid w:val="007F4DD3"/>
    <w:rsid w:val="00803501"/>
    <w:rsid w:val="00804314"/>
    <w:rsid w:val="00804433"/>
    <w:rsid w:val="00805EDF"/>
    <w:rsid w:val="00807A63"/>
    <w:rsid w:val="0081188E"/>
    <w:rsid w:val="00812586"/>
    <w:rsid w:val="00814B95"/>
    <w:rsid w:val="008164E6"/>
    <w:rsid w:val="0081791E"/>
    <w:rsid w:val="00826484"/>
    <w:rsid w:val="008265D1"/>
    <w:rsid w:val="008518F2"/>
    <w:rsid w:val="00857D5C"/>
    <w:rsid w:val="00863DB0"/>
    <w:rsid w:val="00864D7B"/>
    <w:rsid w:val="00866B4D"/>
    <w:rsid w:val="00876579"/>
    <w:rsid w:val="0088190F"/>
    <w:rsid w:val="00882142"/>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17B40"/>
    <w:rsid w:val="00920CB9"/>
    <w:rsid w:val="009414CC"/>
    <w:rsid w:val="00942585"/>
    <w:rsid w:val="00946806"/>
    <w:rsid w:val="00946DD8"/>
    <w:rsid w:val="00951524"/>
    <w:rsid w:val="0095292E"/>
    <w:rsid w:val="0095336D"/>
    <w:rsid w:val="009567F6"/>
    <w:rsid w:val="009568CE"/>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3A3F"/>
    <w:rsid w:val="009D479A"/>
    <w:rsid w:val="009D56E6"/>
    <w:rsid w:val="009D6BCC"/>
    <w:rsid w:val="009E0729"/>
    <w:rsid w:val="009F145D"/>
    <w:rsid w:val="009F1589"/>
    <w:rsid w:val="009F5AB5"/>
    <w:rsid w:val="00A008D3"/>
    <w:rsid w:val="00A04209"/>
    <w:rsid w:val="00A209BF"/>
    <w:rsid w:val="00A304B0"/>
    <w:rsid w:val="00A31D39"/>
    <w:rsid w:val="00A35C6D"/>
    <w:rsid w:val="00A43434"/>
    <w:rsid w:val="00A43EFD"/>
    <w:rsid w:val="00A45935"/>
    <w:rsid w:val="00A46076"/>
    <w:rsid w:val="00A51882"/>
    <w:rsid w:val="00A529A2"/>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B16BB"/>
    <w:rsid w:val="00AB45F8"/>
    <w:rsid w:val="00AB6603"/>
    <w:rsid w:val="00AB74DA"/>
    <w:rsid w:val="00AC1B3E"/>
    <w:rsid w:val="00AC2FFD"/>
    <w:rsid w:val="00AC664B"/>
    <w:rsid w:val="00AC75B9"/>
    <w:rsid w:val="00AC7DDF"/>
    <w:rsid w:val="00AD39B9"/>
    <w:rsid w:val="00AD3CD7"/>
    <w:rsid w:val="00AD72DD"/>
    <w:rsid w:val="00AE3E85"/>
    <w:rsid w:val="00AE68CA"/>
    <w:rsid w:val="00AE704F"/>
    <w:rsid w:val="00B05B45"/>
    <w:rsid w:val="00B0662A"/>
    <w:rsid w:val="00B10B3C"/>
    <w:rsid w:val="00B24679"/>
    <w:rsid w:val="00B311E6"/>
    <w:rsid w:val="00B35581"/>
    <w:rsid w:val="00B36B77"/>
    <w:rsid w:val="00B37E2A"/>
    <w:rsid w:val="00B40DBF"/>
    <w:rsid w:val="00B41573"/>
    <w:rsid w:val="00B421B9"/>
    <w:rsid w:val="00B51B3B"/>
    <w:rsid w:val="00B5530E"/>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BF6C2F"/>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32A"/>
    <w:rsid w:val="00C67E9D"/>
    <w:rsid w:val="00C8004B"/>
    <w:rsid w:val="00C8095B"/>
    <w:rsid w:val="00C84B5B"/>
    <w:rsid w:val="00C947BA"/>
    <w:rsid w:val="00C9522B"/>
    <w:rsid w:val="00C95BD6"/>
    <w:rsid w:val="00CA12E6"/>
    <w:rsid w:val="00CA28E6"/>
    <w:rsid w:val="00CA3A48"/>
    <w:rsid w:val="00CA6EC8"/>
    <w:rsid w:val="00CB3AD0"/>
    <w:rsid w:val="00CB4818"/>
    <w:rsid w:val="00CB68D9"/>
    <w:rsid w:val="00CC53B5"/>
    <w:rsid w:val="00CD3BC8"/>
    <w:rsid w:val="00CE2990"/>
    <w:rsid w:val="00CF238E"/>
    <w:rsid w:val="00CF37F0"/>
    <w:rsid w:val="00CF4822"/>
    <w:rsid w:val="00CF62EA"/>
    <w:rsid w:val="00CF6D0E"/>
    <w:rsid w:val="00D010F5"/>
    <w:rsid w:val="00D043D0"/>
    <w:rsid w:val="00D05E3A"/>
    <w:rsid w:val="00D076E7"/>
    <w:rsid w:val="00D10FA6"/>
    <w:rsid w:val="00D13817"/>
    <w:rsid w:val="00D14F8F"/>
    <w:rsid w:val="00D201A2"/>
    <w:rsid w:val="00D2362C"/>
    <w:rsid w:val="00D23DB9"/>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02F4"/>
    <w:rsid w:val="00D73319"/>
    <w:rsid w:val="00D7340E"/>
    <w:rsid w:val="00D77B96"/>
    <w:rsid w:val="00D815E7"/>
    <w:rsid w:val="00D85FF6"/>
    <w:rsid w:val="00D91213"/>
    <w:rsid w:val="00D91569"/>
    <w:rsid w:val="00D930A2"/>
    <w:rsid w:val="00D96C8F"/>
    <w:rsid w:val="00DA22EB"/>
    <w:rsid w:val="00DB1887"/>
    <w:rsid w:val="00DC07FD"/>
    <w:rsid w:val="00DC1C77"/>
    <w:rsid w:val="00DC20D6"/>
    <w:rsid w:val="00DC2840"/>
    <w:rsid w:val="00DC6C4F"/>
    <w:rsid w:val="00DD17B6"/>
    <w:rsid w:val="00DD247A"/>
    <w:rsid w:val="00DD473C"/>
    <w:rsid w:val="00DD4C4C"/>
    <w:rsid w:val="00DE256D"/>
    <w:rsid w:val="00DE2C82"/>
    <w:rsid w:val="00DF68E2"/>
    <w:rsid w:val="00E03826"/>
    <w:rsid w:val="00E05D08"/>
    <w:rsid w:val="00E16522"/>
    <w:rsid w:val="00E30E27"/>
    <w:rsid w:val="00E33F37"/>
    <w:rsid w:val="00E34FAC"/>
    <w:rsid w:val="00E36F81"/>
    <w:rsid w:val="00E54013"/>
    <w:rsid w:val="00E54929"/>
    <w:rsid w:val="00E634DC"/>
    <w:rsid w:val="00E64309"/>
    <w:rsid w:val="00E65308"/>
    <w:rsid w:val="00E71021"/>
    <w:rsid w:val="00E713B8"/>
    <w:rsid w:val="00E72529"/>
    <w:rsid w:val="00E8197A"/>
    <w:rsid w:val="00E849E7"/>
    <w:rsid w:val="00EA0618"/>
    <w:rsid w:val="00EA0974"/>
    <w:rsid w:val="00EB77F2"/>
    <w:rsid w:val="00EB7915"/>
    <w:rsid w:val="00EC468B"/>
    <w:rsid w:val="00EC4AF4"/>
    <w:rsid w:val="00EC5172"/>
    <w:rsid w:val="00ED1295"/>
    <w:rsid w:val="00ED1649"/>
    <w:rsid w:val="00ED47C5"/>
    <w:rsid w:val="00EE0AD4"/>
    <w:rsid w:val="00EE18E2"/>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E2E83"/>
  <w15:docId w15:val="{E257BB42-4578-4994-9EAB-5F3F4272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et-EE"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712BD6"/>
    <w:pPr>
      <w:tabs>
        <w:tab w:val="left" w:pos="1134"/>
        <w:tab w:val="right" w:leader="dot" w:pos="9040"/>
      </w:tabs>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et-EE"/>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et-EE"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www.gao.gov/products/GAO/PEMD-10.1.9"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eader" Target="header7.xml"/><Relationship Id="rId68" Type="http://schemas.openxmlformats.org/officeDocument/2006/relationships/hyperlink" Target="https://ec.europa.eu/eip/agriculture/en/publications/guidelines-programming-innovation-and" TargetMode="External"/><Relationship Id="rId84" Type="http://schemas.openxmlformats.org/officeDocument/2006/relationships/hyperlink" Target="http://www.men-d.de/index.php?id=81&amp;tx_ttnews%5btt_news%5d=195&amp;tx_ttnews%5bbackPid%5d=85&amp;cHash=08539b2ad7" TargetMode="External"/><Relationship Id="rId89" Type="http://schemas.openxmlformats.org/officeDocument/2006/relationships/hyperlink" Target="http://www.men-d.de/index.php?id=81&amp;tx_ttnews%5btt_news%5d=150&amp;tx_ttnews%5bbackPid%5d=85&amp;cHash=41ecd4ea5c" TargetMode="External"/><Relationship Id="rId112" Type="http://schemas.openxmlformats.org/officeDocument/2006/relationships/hyperlink" Target="http://betterevaluation.org/plan/approach/outcome_harvesting" TargetMode="External"/><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www.tandfonline.com/doi/abs/10.1080/135467896394447" TargetMode="Externa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c.europa.eu/eip/agriculture/sites/agri-eip/files/16_measure_fiche_art_35_co-operation.pdf" TargetMode="External"/><Relationship Id="rId74" Type="http://schemas.openxmlformats.org/officeDocument/2006/relationships/hyperlink" Target="https://enrd.ec.europa.eu/sites/enrd/files/twg-02-nrn-july2016.pdf" TargetMode="External"/><Relationship Id="rId79" Type="http://schemas.openxmlformats.org/officeDocument/2006/relationships/hyperlink" Target="http://eur-lex.europa.eu/LexUriServ/LexUriServ.do?uri=COM:2010:2020:FIN:EN:PDF" TargetMode="External"/><Relationship Id="rId102" Type="http://schemas.openxmlformats.org/officeDocument/2006/relationships/hyperlink" Target="http://asq.org/quality-progress/2007/07/statistics/likert-scales-and-data-analyses.html" TargetMode="External"/><Relationship Id="rId123" Type="http://schemas.openxmlformats.org/officeDocument/2006/relationships/hyperlink" Target="http://betterevaluation.org/plan/approach/outcome_harvesting" TargetMode="External"/><Relationship Id="rId128" Type="http://schemas.openxmlformats.org/officeDocument/2006/relationships/hyperlink" Target="http://ec.europa.eu/eip/agriculture/sites/agri-eip/files/eip-guidelines-july-2014_en.pdf" TargetMode="External"/><Relationship Id="rId5" Type="http://schemas.openxmlformats.org/officeDocument/2006/relationships/webSettings" Target="webSettings.xml"/><Relationship Id="rId90" Type="http://schemas.openxmlformats.org/officeDocument/2006/relationships/hyperlink" Target="http://www.men-d.de/index.php?id=81&amp;tx_ttnews%5btt_news%5d=195&amp;tx_ttnews%5bbackPid%5d=85&amp;cHash=08539b2ad7" TargetMode="External"/><Relationship Id="rId95" Type="http://schemas.openxmlformats.org/officeDocument/2006/relationships/hyperlink" Target="https://enrd.ec.europa.eu/sites/enrd/files/uploaded-files/wp_evaluation_questions_2015.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6.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c.europa.eu/eip/agriculture/sites/agri-eip/files/16_measure_fiche_art_35_co-operation.pdf" TargetMode="External"/><Relationship Id="rId56"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s://enrd.ec.europa.eu/sites/enrd/files/uploaded-files/wp_evaluation_questions_2015.pdf" TargetMode="External"/><Relationship Id="rId105" Type="http://schemas.openxmlformats.org/officeDocument/2006/relationships/hyperlink" Target="https://www.gao.gov/products/GAO/PEMD-10.1.9" TargetMode="External"/><Relationship Id="rId113" Type="http://schemas.openxmlformats.org/officeDocument/2006/relationships/hyperlink" Target="http://asq.org/quality-progress/2007/07/statistics/likert-scales-and-data-analyses.html" TargetMode="External"/><Relationship Id="rId118" Type="http://schemas.openxmlformats.org/officeDocument/2006/relationships/hyperlink" Target="http://www.tandfonline.com/doi/abs/10.1080/135467896394447" TargetMode="External"/><Relationship Id="rId126" Type="http://schemas.openxmlformats.org/officeDocument/2006/relationships/hyperlink" Target="https://ec.europa.eu/eip/agriculture/sites/agri-eip/files/communication_on_eip_-_en.pdf"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c.europa.eu/eurostat/statistics-explained/index.php/Smarter,_greener,_more_inclusive_-_indicators_to_support_the_Europe_2020_strategy" TargetMode="External"/><Relationship Id="rId85" Type="http://schemas.openxmlformats.org/officeDocument/2006/relationships/hyperlink" Target="http://eur-lex.europa.eu/LexUriServ/LexUriServ.do?uri=COM:2010:2020:FIN:EN:PDF" TargetMode="External"/><Relationship Id="rId93" Type="http://schemas.openxmlformats.org/officeDocument/2006/relationships/header" Target="header9.xml"/><Relationship Id="rId98" Type="http://schemas.openxmlformats.org/officeDocument/2006/relationships/hyperlink" Target="http://www.hnvlink.eu/" TargetMode="External"/><Relationship Id="rId121" Type="http://schemas.openxmlformats.org/officeDocument/2006/relationships/hyperlink" Target="http://journals.sagepub.com/doi/abs/10.1177/135638901245166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enrd.ec.europa.eu/news-events/events/enrd-workshop-measure-16-cooperation_en" TargetMode="External"/><Relationship Id="rId67" Type="http://schemas.openxmlformats.org/officeDocument/2006/relationships/hyperlink" Target="https://enrd.ec.europa.eu/sites/enrd/files/twg-02-nrn-july2016.pdf" TargetMode="External"/><Relationship Id="rId103" Type="http://schemas.openxmlformats.org/officeDocument/2006/relationships/hyperlink" Target="https://www.cambridge.org/core/journals/ps-political-science-and-politics/article/understanding-process-tracing/183A057AD6A36783E678CB37440346D1" TargetMode="External"/><Relationship Id="rId108" Type="http://schemas.openxmlformats.org/officeDocument/2006/relationships/hyperlink" Target="http://www.tandfonline.com/doi/abs/10.1080/135467896394447" TargetMode="External"/><Relationship Id="rId116" Type="http://schemas.openxmlformats.org/officeDocument/2006/relationships/hyperlink" Target="https://www.gao.gov/products/GAO/PEMD-10.1.9" TargetMode="External"/><Relationship Id="rId124" Type="http://schemas.openxmlformats.org/officeDocument/2006/relationships/hyperlink" Target="http://ec.europa.eu/eip/agriculture/sites/agri-eip/files/16_measure_fiche_art_35_co-operation.pdf" TargetMode="External"/><Relationship Id="rId129" Type="http://schemas.openxmlformats.org/officeDocument/2006/relationships/hyperlink" Target="https://ec.europa.eu/eip/agriculture/en/content/innovation-support-services" TargetMode="External"/><Relationship Id="rId20" Type="http://schemas.openxmlformats.org/officeDocument/2006/relationships/header" Target="header5.xml"/><Relationship Id="rId41" Type="http://schemas.openxmlformats.org/officeDocument/2006/relationships/image" Target="media/image15.jpg"/><Relationship Id="rId54" Type="http://schemas.openxmlformats.org/officeDocument/2006/relationships/hyperlink" Target="https://ec.europa.eu/eip/agriculture/sites/agri-eip/files/16_measure_fiche_art_35_co-operation.pdf" TargetMode="External"/><Relationship Id="rId62" Type="http://schemas.openxmlformats.org/officeDocument/2006/relationships/hyperlink" Target="https://enrd.ec.europa.eu/evaluation/publications/guidelines-evaluation-national-rural-networks-2014-2020_en" TargetMode="External"/><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c.europa.eu/eip/agriculture/en/publications/guidelines-programming-innovation-and" TargetMode="External"/><Relationship Id="rId83" Type="http://schemas.openxmlformats.org/officeDocument/2006/relationships/hyperlink" Target="http://www.men-d.de/index.php?id=81&amp;tx_ttnews%5btt_news%5d=150&amp;tx_ttnews%5bbackPid%5d=85&amp;cHash=41ecd4ea5c" TargetMode="External"/><Relationship Id="rId88" Type="http://schemas.openxmlformats.org/officeDocument/2006/relationships/hyperlink" Target="http://www.men-d.de/uploads/media/MEN-D_Jahresveranstaltung_2017.pdf" TargetMode="External"/><Relationship Id="rId91" Type="http://schemas.openxmlformats.org/officeDocument/2006/relationships/image" Target="media/image18.emf"/><Relationship Id="rId96" Type="http://schemas.openxmlformats.org/officeDocument/2006/relationships/hyperlink" Target="http://www.hnvlink.eu/" TargetMode="External"/><Relationship Id="rId111" Type="http://schemas.openxmlformats.org/officeDocument/2006/relationships/hyperlink" Target="https://www.ncbi.nlm.nih.gov/pubmed/16053581"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enrd.ec.europa.eu/news-events/events/enrd-workshop-measure-16-cooperation_en"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s://www.gao.gov/products/GAO/PEMD-10.1.9" TargetMode="External"/><Relationship Id="rId114" Type="http://schemas.openxmlformats.org/officeDocument/2006/relationships/hyperlink" Target="https://www.cambridge.org/core/journals/ps-political-science-and-politics/article/understanding-process-tracing/183A057AD6A36783E678CB37440346D1" TargetMode="External"/><Relationship Id="rId119" Type="http://schemas.openxmlformats.org/officeDocument/2006/relationships/hyperlink" Target="http://www.tandfonline.com/doi/abs/10.1080/135467896394447" TargetMode="External"/><Relationship Id="rId127" Type="http://schemas.openxmlformats.org/officeDocument/2006/relationships/hyperlink" Target="https://ec.europa.eu/eip/agriculture/en/content/innovation-support-services"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c.europa.eu/eip/agriculture/sites/agri-eip/files/16_measure_fiche_art_35_co-operation.pdf"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image" Target="media/image17.emf"/><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enrd.ec.europa.eu/enrd-static/app_templates/enrd_assets/pdf/guidebook/nrn_handbook_webversion.pdf" TargetMode="External"/><Relationship Id="rId78" Type="http://schemas.openxmlformats.org/officeDocument/2006/relationships/hyperlink" Target="https://enrd.ec.europa.eu/sites/enrd/files/uploaded-files/wp_evaluation_questions_2015.pdf" TargetMode="External"/><Relationship Id="rId81" Type="http://schemas.openxmlformats.org/officeDocument/2006/relationships/hyperlink" Target="http://ec.europa.eu/eurostat/statistics-explained/index.php/Smarter,_greener,_more_inclusive_-_indicators_to_support_the_Europe_2020_strategy" TargetMode="External"/><Relationship Id="rId86" Type="http://schemas.openxmlformats.org/officeDocument/2006/relationships/hyperlink" Target="http://ec.europa.eu/eurostat/statistics-explained/index.php/Smarter,_greener,_more_inclusive_-_indicators_to_support_the_Europe_2020_strategy" TargetMode="External"/><Relationship Id="rId94" Type="http://schemas.openxmlformats.org/officeDocument/2006/relationships/hyperlink" Target="https://enrd.ec.europa.eu/sites/enrd/files/uploaded-files/wp_evaluation_questions_2015.pdf" TargetMode="External"/><Relationship Id="rId99" Type="http://schemas.openxmlformats.org/officeDocument/2006/relationships/hyperlink" Target="http://www.hnvlink.eu/download/D1.3BAcomplete.pdf" TargetMode="External"/><Relationship Id="rId101" Type="http://schemas.openxmlformats.org/officeDocument/2006/relationships/header" Target="header10.xml"/><Relationship Id="rId122" Type="http://schemas.openxmlformats.org/officeDocument/2006/relationships/hyperlink" Target="https://www.ncbi.nlm.nih.gov/pubmed/16053581" TargetMode="External"/><Relationship Id="rId130" Type="http://schemas.openxmlformats.org/officeDocument/2006/relationships/hyperlink" Target="http://enrd.ec.europa.eu/enrd-static/app_templates/enrd_assets/pdf/guidebook/nrn_handbook_webversion.pdf"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 Id="rId109" Type="http://schemas.openxmlformats.org/officeDocument/2006/relationships/hyperlink" Target="http://journals.sagepub.com/doi/abs/10.1177/1356389012451663"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image" Target="media/image16.emf"/><Relationship Id="rId55" Type="http://schemas.openxmlformats.org/officeDocument/2006/relationships/hyperlink" Target="http://enrd.ec.europa.eu/news-events/events/enrd-workshop-measure-16-cooperation_en"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www.hnvlink.eu/download/D1.3BAcomplete.pdf" TargetMode="External"/><Relationship Id="rId104" Type="http://schemas.openxmlformats.org/officeDocument/2006/relationships/hyperlink" Target="http://ageconsearch.umn.edu/bitstream/52515/2/ILAC_Brief05_Histories.pdf" TargetMode="External"/><Relationship Id="rId120" Type="http://schemas.openxmlformats.org/officeDocument/2006/relationships/hyperlink" Target="http://journals.sagepub.com/doi/abs/10.1177/1356389012451663" TargetMode="External"/><Relationship Id="rId125" Type="http://schemas.openxmlformats.org/officeDocument/2006/relationships/hyperlink" Target="https://ec.europa.eu/research/innovation-union/pdf/innovation-union-communication_en.pdf" TargetMode="Externa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enrd.ec.europa.eu/news-events/events/enrd-workshop-measure-16-cooperation_en" TargetMode="External"/><Relationship Id="rId66" Type="http://schemas.openxmlformats.org/officeDocument/2006/relationships/hyperlink" Target="http://enrd.ec.europa.eu/enrd-static/app_templates/enrd_assets/pdf/guidebook/nrn_handbook_webversion.pdf"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journals.sagepub.com/doi/abs/10.1177/1356389012451663" TargetMode="External"/><Relationship Id="rId115" Type="http://schemas.openxmlformats.org/officeDocument/2006/relationships/hyperlink" Target="http://ageconsearch.umn.edu/bitstream/52515/2/ILAC_Brief05_Histories.pdf" TargetMode="External"/><Relationship Id="rId131" Type="http://schemas.openxmlformats.org/officeDocument/2006/relationships/header" Target="header11.xml"/><Relationship Id="rId61" Type="http://schemas.openxmlformats.org/officeDocument/2006/relationships/hyperlink" Target="https://enrd.ec.europa.eu/evaluation/publications/guidelines-evaluation-national-rural-networks-2014-2020_en" TargetMode="External"/><Relationship Id="rId82" Type="http://schemas.openxmlformats.org/officeDocument/2006/relationships/hyperlink" Target="http://www.men-d.de/uploads/media/MEN-D_Jahresveranstaltung_2017.pdf"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E4E87-2E71-45D6-8151-1543E0F4E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89</Pages>
  <Words>21140</Words>
  <Characters>120502</Characters>
  <Application>Microsoft Office Word</Application>
  <DocSecurity>0</DocSecurity>
  <Lines>1004</Lines>
  <Paragraphs>282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141360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28</cp:revision>
  <cp:lastPrinted>2018-01-12T09:16:00Z</cp:lastPrinted>
  <dcterms:created xsi:type="dcterms:W3CDTF">2018-03-16T11:20:00Z</dcterms:created>
  <dcterms:modified xsi:type="dcterms:W3CDTF">2018-03-20T11:48:00Z</dcterms:modified>
</cp:coreProperties>
</file>