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DC0" w:rsidRPr="00B56080" w:rsidRDefault="005F151B">
      <w:pPr>
        <w:spacing w:after="0" w:line="240" w:lineRule="auto"/>
        <w:rPr>
          <w:rFonts w:ascii="Arial" w:hAnsi="Arial" w:cs="Arial"/>
          <w:szCs w:val="20"/>
        </w:rPr>
      </w:pPr>
      <w:r>
        <w:rPr>
          <w:rFonts w:ascii="Times New Roman" w:hAnsi="Times New Roman"/>
          <w:noProof/>
          <w:sz w:val="24"/>
          <w:szCs w:val="24"/>
          <w:lang w:val="en-GB" w:eastAsia="en-GB" w:bidi="ar-SA"/>
        </w:rPr>
        <mc:AlternateContent>
          <mc:Choice Requires="wps">
            <w:drawing>
              <wp:anchor distT="45720" distB="45720" distL="114300" distR="114300" simplePos="0" relativeHeight="251666944" behindDoc="0" locked="0" layoutInCell="1" allowOverlap="1" wp14:anchorId="779C26C6" wp14:editId="3C887483">
                <wp:simplePos x="0" y="0"/>
                <wp:positionH relativeFrom="column">
                  <wp:posOffset>714375</wp:posOffset>
                </wp:positionH>
                <wp:positionV relativeFrom="paragraph">
                  <wp:posOffset>6191250</wp:posOffset>
                </wp:positionV>
                <wp:extent cx="5124450" cy="982980"/>
                <wp:effectExtent l="0" t="0" r="19050" b="2667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5F151B" w:rsidRDefault="0021515D" w:rsidP="005F151B">
                            <w:pPr>
                              <w:rPr>
                                <w:color w:val="212121"/>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8"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9C26C6" id="_x0000_t202" coordsize="21600,21600" o:spt="202" path="m,l,21600r21600,l21600,xe">
                <v:stroke joinstyle="miter"/>
                <v:path gradientshapeok="t" o:connecttype="rect"/>
              </v:shapetype>
              <v:shape id="Text Box 217" o:spid="_x0000_s1026" type="#_x0000_t202" style="position:absolute;margin-left:56.25pt;margin-top:487.5pt;width:403.5pt;height:77.4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vBHgIAAB8EAAAOAAAAZHJzL2Uyb0RvYy54bWysU9Fu2yAUfZ+0f0C8L46tZE2sOFWXrtOk&#10;rpvU7gOuMY7RgOsBid19/S44TaPtbRoPCDiXw7nnXjbXo9HsKJ1XaCuez+acSSuwUXZf8e9Pd+9W&#10;nPkAtgGNVlb8WXp+vX37ZjP0pSywQ91Ix4jE+nLoK96F0JdZ5kUnDfgZ9tIS2KIzEGjr9lnjYCB2&#10;o7NiPn+fDeia3qGQ3tPp7QTybeJvWynC17b1MjBdcdIW0uzSXMc5226g3DvoOyVOMuAfVBhQlh49&#10;U91CAHZw6i8qo4RDj22YCTQZtq0SMuVA2eTzP7J57KCXKRcyx/dnm/z/oxUPx2+OqabiRX7FmQVD&#10;RXqSY2AfcGTxjBwael9S4GNPoWEkgCqdsvX9PYofnlncdWD38sY5HDoJDSnM483s4urE4yNJPXzB&#10;hh6CQ8BENLbORPvIEEbsVKnnc3WiGEGHy7xYLJYECcLWq2K9SuXLoHy53TsfPkk0LC4q7qj6iR2O&#10;9z5ENVC+hMTHLN4prVMHaMsGIl0Wyykv1KqJYAzzbl/vtGNHiD2URkqNkMswowJ1slam4qtzEJTR&#10;jY+2Sa8EUHpakxJtT/ZERyZvwliPFBg9q7F5JqMcTh1LP4wWHbpfnA3UrRX3Pw/gJGf6syWz1/li&#10;Eds7bRbLq4I27hKpLxGwgqgqHjiblruQvsRkyg0VpVXJr1clJ63UhcnG04+JbX65T1Gv/3r7GwAA&#10;//8DAFBLAwQUAAYACAAAACEAaeDZRNwAAAAMAQAADwAAAGRycy9kb3ducmV2LnhtbExPy07DMBC8&#10;I/EP1iJxo05SldQhToUo3CEUuDrxNonwI4rdNvD1LL3AcXYeO1NuZmvYEacweCchXSTA0LVeD66T&#10;sHt9ulkDC1E5rYx3KOELA2yqy4tSFdqf3Ase69gxCnGhUBL6GMeC89D2aFVY+BEdcXs/WRUJTh3X&#10;kzpRuDU8S5JbbtXg6EOvRnzosf2sD5ZqZB+75fa5xjxXzXL7+P0m9u9Gyuur+f4OWMQ5/onhtz55&#10;oKJOjT84HZghnGYrkkoQ+YpGkUKkgi7NmRJr4FXJ/4+ofgAAAP//AwBQSwECLQAUAAYACAAAACEA&#10;toM4kv4AAADhAQAAEwAAAAAAAAAAAAAAAAAAAAAAW0NvbnRlbnRfVHlwZXNdLnhtbFBLAQItABQA&#10;BgAIAAAAIQA4/SH/1gAAAJQBAAALAAAAAAAAAAAAAAAAAC8BAABfcmVscy8ucmVsc1BLAQItABQA&#10;BgAIAAAAIQB5Y8vBHgIAAB8EAAAOAAAAAAAAAAAAAAAAAC4CAABkcnMvZTJvRG9jLnhtbFBLAQIt&#10;ABQABgAIAAAAIQBp4NlE3AAAAAwBAAAPAAAAAAAAAAAAAAAAAHgEAABkcnMvZG93bnJldi54bWxQ&#10;SwUGAAAAAAQABADzAAAAgQUAAAAA&#10;" filled="f">
                <v:textbox>
                  <w:txbxContent>
                    <w:p w:rsidR="005F151B" w:rsidRDefault="0021515D" w:rsidP="005F151B">
                      <w:pPr>
                        <w:rPr>
                          <w:color w:val="212121"/>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9"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w:t>
                      </w:r>
                    </w:p>
                  </w:txbxContent>
                </v:textbox>
              </v:shape>
            </w:pict>
          </mc:Fallback>
        </mc:AlternateContent>
      </w:r>
      <w:r w:rsidR="002A543B" w:rsidRPr="00B56080">
        <w:rPr>
          <w:rFonts w:ascii="Arial" w:hAnsi="Arial" w:cs="Arial"/>
          <w:b/>
          <w:noProof/>
          <w:sz w:val="28"/>
          <w:szCs w:val="28"/>
          <w:lang w:val="en-GB" w:eastAsia="en-GB" w:bidi="ar-SA"/>
        </w:rPr>
        <mc:AlternateContent>
          <mc:Choice Requires="wps">
            <w:drawing>
              <wp:anchor distT="0" distB="0" distL="114300" distR="114300" simplePos="0" relativeHeight="251653632" behindDoc="0" locked="0" layoutInCell="1" allowOverlap="1" wp14:anchorId="378C5F26" wp14:editId="591AB250">
                <wp:simplePos x="0" y="0"/>
                <wp:positionH relativeFrom="page">
                  <wp:posOffset>2606040</wp:posOffset>
                </wp:positionH>
                <wp:positionV relativeFrom="page">
                  <wp:posOffset>5326380</wp:posOffset>
                </wp:positionV>
                <wp:extent cx="4450080" cy="3856990"/>
                <wp:effectExtent l="0" t="0" r="7620" b="1016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205" w:rsidRDefault="00281205" w:rsidP="00D46DC0">
                            <w:pPr>
                              <w:pStyle w:val="H-Titre2"/>
                              <w:rPr>
                                <w:bCs w:val="0"/>
                                <w:color w:val="F07E31"/>
                                <w:sz w:val="60"/>
                                <w:szCs w:val="60"/>
                              </w:rPr>
                            </w:pPr>
                            <w:r>
                              <w:rPr>
                                <w:color w:val="F07E31"/>
                                <w:sz w:val="60"/>
                              </w:rPr>
                              <w:t>Linee guida:</w:t>
                            </w:r>
                          </w:p>
                          <w:p w:rsidR="00281205" w:rsidRPr="00096373" w:rsidRDefault="00281205" w:rsidP="00D46DC0">
                            <w:pPr>
                              <w:pStyle w:val="Pavpage3"/>
                              <w:rPr>
                                <w:rFonts w:ascii="Arial" w:hAnsi="Arial"/>
                                <w:color w:val="373737" w:themeColor="background1" w:themeShade="40"/>
                                <w:sz w:val="28"/>
                                <w:szCs w:val="28"/>
                              </w:rPr>
                            </w:pPr>
                            <w:r>
                              <w:rPr>
                                <w:rFonts w:ascii="Arial" w:hAnsi="Arial"/>
                                <w:color w:val="373737" w:themeColor="background1" w:themeShade="40"/>
                              </w:rPr>
                              <w:t>valutazione di LEADER/CLLD</w:t>
                            </w:r>
                          </w:p>
                          <w:p w:rsidR="00281205" w:rsidRDefault="00281205" w:rsidP="00D46DC0">
                            <w:pPr>
                              <w:pStyle w:val="Pavpage3"/>
                              <w:rPr>
                                <w:rFonts w:ascii="Arial" w:hAnsi="Arial"/>
                                <w:color w:val="373737" w:themeColor="background1" w:themeShade="40"/>
                                <w:sz w:val="28"/>
                                <w:szCs w:val="28"/>
                              </w:rPr>
                            </w:pPr>
                          </w:p>
                          <w:p w:rsidR="00281205" w:rsidRDefault="00281205" w:rsidP="00D46DC0">
                            <w:pPr>
                              <w:pStyle w:val="Pavpage3"/>
                              <w:rPr>
                                <w:rFonts w:ascii="Arial" w:hAnsi="Arial"/>
                                <w:color w:val="030303"/>
                                <w:sz w:val="28"/>
                                <w:szCs w:val="28"/>
                              </w:rPr>
                            </w:pPr>
                            <w:r>
                              <w:rPr>
                                <w:rFonts w:ascii="Arial" w:hAnsi="Arial"/>
                                <w:color w:val="373737" w:themeColor="background1" w:themeShade="40"/>
                                <w:sz w:val="28"/>
                              </w:rPr>
                              <w:t>agosto 2017</w:t>
                            </w:r>
                          </w:p>
                          <w:p w:rsidR="00281205" w:rsidRDefault="00281205" w:rsidP="00D46DC0">
                            <w:pPr>
                              <w:pStyle w:val="Pavpage3"/>
                              <w:rPr>
                                <w:rFonts w:ascii="Arial" w:hAnsi="Arial"/>
                                <w:color w:val="030303"/>
                                <w:sz w:val="28"/>
                                <w:szCs w:val="28"/>
                              </w:rPr>
                            </w:pPr>
                          </w:p>
                          <w:p w:rsidR="00281205" w:rsidRPr="00096373" w:rsidRDefault="00281205" w:rsidP="00D46DC0">
                            <w:pPr>
                              <w:pStyle w:val="Pavpage3"/>
                              <w:rPr>
                                <w:rFonts w:ascii="Arial" w:hAnsi="Arial"/>
                                <w:smallCaps w:val="0"/>
                                <w:color w:val="373737" w:themeColor="background1" w:themeShade="4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C5F26" id="Text Box 3" o:spid="_x0000_s1027" type="#_x0000_t202" style="position:absolute;margin-left:205.2pt;margin-top:419.4pt;width:350.4pt;height:303.7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b/swIAALI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mCGESct9OiBDhqtxYBmpjx9pxLwuu/ATw+wDW22qaruThTfFeJiUxO+pyspRV9TUgI939x0n10d&#10;cZQB2fWfRAlhyEELCzRUsjW1g2ogQIc2PZ5bY6gUsBmGc8+L4KiAs1k0X8SxbZ5Lkul6J5X+QEWL&#10;jJFiCb238OR4p7ShQ5LJxUTjImdNY/vf8Bcb4DjuQHC4as4MDdvOp9iLt9E2Cp0wWGyd0MsyZ5Vv&#10;QmeR+9fzbJZtNpn/y8T1w6RmZUm5CTNJyw//rHUnkY+iOItLiYaVBs5QUnK/2zQSHQlIO7efLTqc&#10;XNzclzRsESCXVyn5Qeitg9jJF9G1E+bh3Imvvcjx/HgdL7wwDrP8ZUp3jNN/Twn1KY7nwXxU04X0&#10;q9w8+73NjSQt0zA8GtamODo7kcRocMtL21pNWDPaz0ph6F9KAe2eGm0Va0Q6ylUPu8G+DStno+ad&#10;KB9BwlKAwECMMPjAqIX8iVEPQyTF6seBSIpR85HDMzATZzLkZOwmg/ACrqZYYzSaGz1OpkMn2b4G&#10;5PGhcbGCp1IxK+ILi9MDg8FgczkNMTN5nv9br8uoXf4GAAD//wMAUEsDBBQABgAIAAAAIQDEeOTf&#10;4QAAAA0BAAAPAAAAZHJzL2Rvd25yZXYueG1sTI/BTsMwEETvSPyDtUjcqN0QRSHEqSoEJyREGg4c&#10;ndhNrMbrELtt+Hu2J7qnXc1o9k25WdzITmYO1qOE9UoAM9h5bbGX8NW8PeTAQlSo1ejRSPg1ATbV&#10;7U2pCu3PWJvTLvaMQjAUSsIQ41RwHrrBOBVWfjJI2t7PTkU6557rWZ0p3I08ESLjTlmkD4OazMtg&#10;usPu6CRsv7F+tT8f7We9r23TPAl8zw5S3t8t22dg0Szx3wwXfEKHiphaf0Qd2CghXYuUrBLyx5w6&#10;XBw0CbCWtjTNEuBVya9bVH8AAAD//wMAUEsBAi0AFAAGAAgAAAAhALaDOJL+AAAA4QEAABMAAAAA&#10;AAAAAAAAAAAAAAAAAFtDb250ZW50X1R5cGVzXS54bWxQSwECLQAUAAYACAAAACEAOP0h/9YAAACU&#10;AQAACwAAAAAAAAAAAAAAAAAvAQAAX3JlbHMvLnJlbHNQSwECLQAUAAYACAAAACEAdajG/7MCAACy&#10;BQAADgAAAAAAAAAAAAAAAAAuAgAAZHJzL2Uyb0RvYy54bWxQSwECLQAUAAYACAAAACEAxHjk3+EA&#10;AAANAQAADwAAAAAAAAAAAAAAAAANBQAAZHJzL2Rvd25yZXYueG1sUEsFBgAAAAAEAAQA8wAAABsG&#10;AAAAAA==&#10;" filled="f" stroked="f">
                <v:textbox inset="0,0,0,0">
                  <w:txbxContent>
                    <w:p w:rsidR="00281205" w:rsidRDefault="00281205" w:rsidP="00D46DC0">
                      <w:pPr>
                        <w:pStyle w:val="H-Titre2"/>
                        <w:rPr>
                          <w:bCs w:val="0"/>
                          <w:color w:val="F07E31"/>
                          <w:sz w:val="60"/>
                          <w:szCs w:val="60"/>
                        </w:rPr>
                      </w:pPr>
                      <w:r>
                        <w:rPr>
                          <w:color w:val="F07E31"/>
                          <w:sz w:val="60"/>
                        </w:rPr>
                        <w:t>Linee guida:</w:t>
                      </w:r>
                    </w:p>
                    <w:p w:rsidR="00281205" w:rsidRPr="00096373" w:rsidRDefault="00281205" w:rsidP="00D46DC0">
                      <w:pPr>
                        <w:pStyle w:val="Pavpage3"/>
                        <w:rPr>
                          <w:rFonts w:ascii="Arial" w:hAnsi="Arial"/>
                          <w:color w:val="373737" w:themeColor="background1" w:themeShade="40"/>
                          <w:sz w:val="28"/>
                          <w:szCs w:val="28"/>
                        </w:rPr>
                      </w:pPr>
                      <w:r>
                        <w:rPr>
                          <w:rFonts w:ascii="Arial" w:hAnsi="Arial"/>
                          <w:color w:val="373737" w:themeColor="background1" w:themeShade="40"/>
                        </w:rPr>
                        <w:t>valutazione di LEADER/CLLD</w:t>
                      </w:r>
                    </w:p>
                    <w:p w:rsidR="00281205" w:rsidRDefault="00281205" w:rsidP="00D46DC0">
                      <w:pPr>
                        <w:pStyle w:val="Pavpage3"/>
                        <w:rPr>
                          <w:rFonts w:ascii="Arial" w:hAnsi="Arial"/>
                          <w:color w:val="373737" w:themeColor="background1" w:themeShade="40"/>
                          <w:sz w:val="28"/>
                          <w:szCs w:val="28"/>
                        </w:rPr>
                      </w:pPr>
                    </w:p>
                    <w:p w:rsidR="00281205" w:rsidRDefault="00281205" w:rsidP="00D46DC0">
                      <w:pPr>
                        <w:pStyle w:val="Pavpage3"/>
                        <w:rPr>
                          <w:rFonts w:ascii="Arial" w:hAnsi="Arial"/>
                          <w:color w:val="030303"/>
                          <w:sz w:val="28"/>
                          <w:szCs w:val="28"/>
                        </w:rPr>
                      </w:pPr>
                      <w:r>
                        <w:rPr>
                          <w:rFonts w:ascii="Arial" w:hAnsi="Arial"/>
                          <w:color w:val="373737" w:themeColor="background1" w:themeShade="40"/>
                          <w:sz w:val="28"/>
                        </w:rPr>
                        <w:t>agosto 2017</w:t>
                      </w:r>
                    </w:p>
                    <w:p w:rsidR="00281205" w:rsidRDefault="00281205" w:rsidP="00D46DC0">
                      <w:pPr>
                        <w:pStyle w:val="Pavpage3"/>
                        <w:rPr>
                          <w:rFonts w:ascii="Arial" w:hAnsi="Arial"/>
                          <w:color w:val="030303"/>
                          <w:sz w:val="28"/>
                          <w:szCs w:val="28"/>
                        </w:rPr>
                      </w:pPr>
                    </w:p>
                    <w:p w:rsidR="00281205" w:rsidRPr="00096373" w:rsidRDefault="00281205" w:rsidP="00D46DC0">
                      <w:pPr>
                        <w:pStyle w:val="Pavpage3"/>
                        <w:rPr>
                          <w:rFonts w:ascii="Arial" w:hAnsi="Arial"/>
                          <w:smallCaps w:val="0"/>
                          <w:color w:val="373737" w:themeColor="background1" w:themeShade="40"/>
                          <w:sz w:val="20"/>
                          <w:szCs w:val="20"/>
                        </w:rPr>
                      </w:pPr>
                    </w:p>
                  </w:txbxContent>
                </v:textbox>
                <w10:wrap anchorx="page" anchory="page"/>
              </v:shape>
            </w:pict>
          </mc:Fallback>
        </mc:AlternateContent>
      </w:r>
      <w:r w:rsidR="002A543B" w:rsidRPr="00B56080">
        <w:br w:type="page"/>
      </w:r>
    </w:p>
    <w:p w:rsidR="00D46DC0" w:rsidRPr="00B56080" w:rsidRDefault="00D46DC0" w:rsidP="00D46DC0">
      <w:pPr>
        <w:pStyle w:val="Char23"/>
        <w:rPr>
          <w:rFonts w:ascii="Arial" w:hAnsi="Arial" w:cs="Arial"/>
        </w:rPr>
        <w:sectPr w:rsidR="00D46DC0" w:rsidRPr="00B56080" w:rsidSect="00D46DC0">
          <w:footerReference w:type="even" r:id="rId10"/>
          <w:pgSz w:w="11907" w:h="16840" w:code="9"/>
          <w:pgMar w:top="1440" w:right="1440" w:bottom="1440" w:left="1440" w:header="709" w:footer="709" w:gutter="0"/>
          <w:pgNumType w:start="1"/>
          <w:cols w:space="708"/>
          <w:titlePg/>
          <w:docGrid w:linePitch="360"/>
        </w:sectPr>
      </w:pPr>
      <w:r w:rsidRPr="00B56080">
        <w:rPr>
          <w:rFonts w:ascii="Arial" w:hAnsi="Arial" w:cs="Arial"/>
          <w:noProof/>
          <w:lang w:val="en-GB" w:eastAsia="en-GB" w:bidi="ar-SA"/>
        </w:rPr>
        <w:lastRenderedPageBreak/>
        <mc:AlternateContent>
          <mc:Choice Requires="wps">
            <w:drawing>
              <wp:anchor distT="0" distB="0" distL="114300" distR="114300" simplePos="0" relativeHeight="251651584" behindDoc="0" locked="0" layoutInCell="1" allowOverlap="1" wp14:anchorId="59BAB4E0" wp14:editId="6AB9EAB6">
                <wp:simplePos x="0" y="0"/>
                <wp:positionH relativeFrom="margin">
                  <wp:posOffset>-427512</wp:posOffset>
                </wp:positionH>
                <wp:positionV relativeFrom="paragraph">
                  <wp:posOffset>2422567</wp:posOffset>
                </wp:positionV>
                <wp:extent cx="6583680" cy="6329548"/>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6329548"/>
                        </a:xfrm>
                        <a:prstGeom prst="rect">
                          <a:avLst/>
                        </a:prstGeom>
                        <a:solidFill>
                          <a:srgbClr val="FFFFFF">
                            <a:alpha val="0"/>
                          </a:srgbClr>
                        </a:solidFill>
                        <a:ln>
                          <a:noFill/>
                        </a:ln>
                        <a:extLst/>
                      </wps:spPr>
                      <wps:txbx>
                        <w:txbxContent>
                          <w:p w:rsidR="00281205" w:rsidRPr="0002756B" w:rsidRDefault="00281205" w:rsidP="00D46DC0">
                            <w:pPr>
                              <w:pStyle w:val="HStandard"/>
                              <w:rPr>
                                <w:sz w:val="18"/>
                                <w:szCs w:val="18"/>
                              </w:rPr>
                            </w:pPr>
                            <w:r>
                              <w:rPr>
                                <w:sz w:val="18"/>
                              </w:rPr>
                              <w:t>Avviso sui diritti d'autore</w:t>
                            </w:r>
                          </w:p>
                          <w:p w:rsidR="00281205" w:rsidRPr="0002756B" w:rsidRDefault="00281205" w:rsidP="00D46DC0">
                            <w:pPr>
                              <w:pStyle w:val="HStandard"/>
                              <w:rPr>
                                <w:sz w:val="18"/>
                                <w:szCs w:val="18"/>
                              </w:rPr>
                            </w:pPr>
                            <w:r>
                              <w:rPr>
                                <w:sz w:val="18"/>
                              </w:rPr>
                              <w:t>© Unione europea, 2017</w:t>
                            </w:r>
                          </w:p>
                          <w:p w:rsidR="00281205" w:rsidRPr="0002756B" w:rsidRDefault="00281205" w:rsidP="00D46DC0">
                            <w:pPr>
                              <w:pStyle w:val="HStandard"/>
                              <w:rPr>
                                <w:sz w:val="18"/>
                                <w:szCs w:val="18"/>
                              </w:rPr>
                            </w:pPr>
                            <w:r>
                              <w:rPr>
                                <w:sz w:val="18"/>
                              </w:rPr>
                              <w:t>Riproduzione autorizzata con citazione della fonte.</w:t>
                            </w:r>
                          </w:p>
                          <w:p w:rsidR="00281205" w:rsidRPr="0002756B" w:rsidRDefault="00281205" w:rsidP="00D46DC0">
                            <w:pPr>
                              <w:pStyle w:val="HStandard"/>
                              <w:rPr>
                                <w:sz w:val="18"/>
                                <w:szCs w:val="18"/>
                              </w:rPr>
                            </w:pPr>
                            <w:r>
                              <w:rPr>
                                <w:sz w:val="18"/>
                                <w:u w:val="single"/>
                              </w:rPr>
                              <w:t>Citazione raccomandata</w:t>
                            </w:r>
                            <w:r>
                              <w:rPr>
                                <w:sz w:val="18"/>
                              </w:rPr>
                              <w:t xml:space="preserve">: </w:t>
                            </w:r>
                          </w:p>
                          <w:p w:rsidR="00281205" w:rsidRPr="00F22CE4" w:rsidRDefault="00281205" w:rsidP="00D46DC0">
                            <w:pPr>
                              <w:pStyle w:val="HStandard"/>
                              <w:rPr>
                                <w:sz w:val="18"/>
                                <w:szCs w:val="18"/>
                              </w:rPr>
                            </w:pPr>
                            <w:r>
                              <w:rPr>
                                <w:sz w:val="18"/>
                              </w:rPr>
                              <w:t>COMMISSIONE EUROPEA – Direzione generale dell’Agricoltura e dello sviluppo rurale – Unità C.4 (2017): Linee guida: valutazione di LEADER/CLLD. Bruxelles.</w:t>
                            </w:r>
                          </w:p>
                          <w:p w:rsidR="00281205" w:rsidRPr="0002756B" w:rsidRDefault="00281205" w:rsidP="00D46DC0">
                            <w:pPr>
                              <w:pStyle w:val="HStandard"/>
                              <w:rPr>
                                <w:bCs/>
                                <w:sz w:val="18"/>
                                <w:szCs w:val="18"/>
                                <w:u w:val="single"/>
                              </w:rPr>
                            </w:pPr>
                            <w:r>
                              <w:rPr>
                                <w:sz w:val="18"/>
                                <w:u w:val="single"/>
                              </w:rPr>
                              <w:t>Esclusione di responsabilità:</w:t>
                            </w:r>
                          </w:p>
                          <w:p w:rsidR="00281205" w:rsidRPr="0002756B" w:rsidRDefault="00281205" w:rsidP="00D46DC0">
                            <w:pPr>
                              <w:pStyle w:val="HStandard"/>
                              <w:rPr>
                                <w:sz w:val="18"/>
                                <w:szCs w:val="18"/>
                              </w:rPr>
                            </w:pPr>
                            <w:r>
                              <w:rPr>
                                <w:sz w:val="18"/>
                              </w:rPr>
                              <w:t>Le informazioni e i punti di vista riportati nella presente pubblicazione appartengono agli autori e non riflettono necessariamente l’opinione ufficiale della Commissione. La Commissione non garantisce l’accuratezza dei dati contenuti nella presente pubblicazione. La Commissione, o chiunque agisca in suo nome, declina ogni responsabilità per l’uso dei contenuti della presente pubblicazione.</w:t>
                            </w:r>
                          </w:p>
                          <w:p w:rsidR="00281205" w:rsidRPr="0002756B" w:rsidRDefault="00281205" w:rsidP="00D46DC0">
                            <w:pPr>
                              <w:pStyle w:val="HStandard"/>
                              <w:rPr>
                                <w:noProof/>
                                <w:color w:val="A5A5A5" w:themeColor="background1" w:themeShade="BF"/>
                                <w:sz w:val="18"/>
                                <w:szCs w:val="18"/>
                              </w:rPr>
                            </w:pPr>
                          </w:p>
                          <w:p w:rsidR="00281205" w:rsidRDefault="00281205"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60730837" wp14:editId="380F0CDC">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1">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346D1676" wp14:editId="58036BBB">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281205" w:rsidRDefault="00281205" w:rsidP="00D46DC0">
                            <w:pPr>
                              <w:pStyle w:val="HStandard"/>
                              <w:rPr>
                                <w:color w:val="A5A5A5" w:themeColor="background1" w:themeShade="BF"/>
                                <w:sz w:val="18"/>
                                <w:szCs w:val="18"/>
                              </w:rPr>
                            </w:pPr>
                          </w:p>
                          <w:p w:rsidR="00281205" w:rsidRPr="0002756B" w:rsidRDefault="00281205" w:rsidP="00D46DC0">
                            <w:pPr>
                              <w:pStyle w:val="HStandard"/>
                              <w:rPr>
                                <w:sz w:val="18"/>
                                <w:szCs w:val="18"/>
                              </w:rPr>
                            </w:pPr>
                            <w:r>
                              <w:rPr>
                                <w:sz w:val="18"/>
                              </w:rPr>
                              <w:t>L’Helpdesk di valutazione è il soggetto responsabile della funzione di valutazione nell’ambito della Rete europea per lo sviluppo rurale (RESR), e in particolare fornisce orientamenti per la valutazione dei PSR e delle politiche rientranti nell’ambito di competenza della DG AGRI - Unità C.4 – Monitoraggio e valutazione – della Commissione europea (CE). Al fine di migliorare la valutazione delle politiche di sviluppo rurale dell’Unione, l’Helpdesk di valutazione fornisce sostegno a tutte le parti interessate alla valutazione, e in particolare la DG AGRI, le autorità nazionali, le autorità di gestione dei PSR e i valutatori, attraverso lo sviluppo e la diffusione di metodologie e strumenti adeguati, il rilevamento e lo scambio di buone pratiche, lo sviluppo di capacità, e il dialogo con i componenti della rete circa tematiche relative alla valutazione.</w:t>
                            </w:r>
                          </w:p>
                          <w:p w:rsidR="00281205" w:rsidRPr="0002756B" w:rsidRDefault="00281205" w:rsidP="00D46DC0">
                            <w:pPr>
                              <w:pStyle w:val="HStandard"/>
                              <w:rPr>
                                <w:color w:val="030303"/>
                                <w:sz w:val="18"/>
                                <w:szCs w:val="18"/>
                              </w:rPr>
                            </w:pPr>
                            <w:r>
                              <w:rPr>
                                <w:sz w:val="18"/>
                              </w:rPr>
                              <w:t>Ulteriori informazioni circa le attività dell’Helpdesk europeo di valutazione per lo sviluppo rurale sono disponibili in Internet, sul server Europa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AB4E0" id="Text Box 7" o:spid="_x0000_s1028" type="#_x0000_t202" style="position:absolute;margin-left:-33.65pt;margin-top:190.75pt;width:518.4pt;height:498.4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q/GwIAACAEAAAOAAAAZHJzL2Uyb0RvYy54bWysU9uO2jAQfa/Uf7D8XgIssGxEWG1ZUVXa&#10;bivt9gMcxyFWE487NiT06zu2gdL2rWoerMzFZ86cGa/uh65lB4VOgyn4ZDTmTBkJlTa7gn993b5b&#10;cua8MJVowaiCH5Xj9+u3b1a9zdUUGmgrhYxAjMt7W/DGe5tnmZON6oQbgVWGgjVgJzyZuMsqFD2h&#10;d202HY8XWQ9YWQSpnCPvYwrydcSvayX957p2yrO24MTNxxPjWYYzW69EvkNhGy1PNMQ/sOiENlT0&#10;AvUovGB71H9BdVoiOKj9SEKXQV1rqWIP1M1k/Ec3L42wKvZC4jh7kcn9P1j5fPiCTFc0O5qUER3N&#10;6FUNnr2Hgd0GeXrrcsp6sZTnB3JTamzV2SeQ3xwzsGmE2akHROgbJSqiNwk3s6urCccFkLL/BBWV&#10;EXsPEWiosQvakRqM0GlMx8toAhVJzsV8ebNYUkhSbHEzvZvPlrGGyM/XLTr/QUHHwk/BkWYf4cXh&#10;yflAR+TnlFDNQaurrW7baOCu3LTIDoL2ZBu/dLe1jUjeuCuE4VJqxPsNozUByUDATOWSh1o4EQh6&#10;BAmSGH4oh6j89CxzCdWRBEJIa0rPin4awB+c9bSiBXff9wIVZ+1HQyLfTWazsNPRmM1vp2TgdaS8&#10;jggjCargnrP0u/HpHewt6l1DldJYDTzQYGodJQuME6vTOGkNY+enJxP2/NqOWb8e9vonAAAA//8D&#10;AFBLAwQUAAYACAAAACEAryccMuIAAAAMAQAADwAAAGRycy9kb3ducmV2LnhtbEyPwU7DMAyG70i8&#10;Q2QkLmhLt4ouK00nNMEBiSFRtnvamrajcaom28rbY05ws+VP//8520y2F2ccfedIw2IegUCqXN1R&#10;o2H/8TxTIHwwVJveEWr4Rg+b/PoqM2ntLvSO5yI0gkPIp0ZDG8KQSumrFq3xczcg8e3TjdYEXsdG&#10;1qO5cLjt5TKKEmlNR9zQmgG3LVZfxcly79OkhkP5uj2+FHflcflG3U6R1rc30+MDiIBT+IPhV5/V&#10;IWen0p2o9qLXMEtWMaMaYrW4B8HEOlnzUDIar1QMMs/k/yfyHwAAAP//AwBQSwECLQAUAAYACAAA&#10;ACEAtoM4kv4AAADhAQAAEwAAAAAAAAAAAAAAAAAAAAAAW0NvbnRlbnRfVHlwZXNdLnhtbFBLAQIt&#10;ABQABgAIAAAAIQA4/SH/1gAAAJQBAAALAAAAAAAAAAAAAAAAAC8BAABfcmVscy8ucmVsc1BLAQIt&#10;ABQABgAIAAAAIQCsnKq/GwIAACAEAAAOAAAAAAAAAAAAAAAAAC4CAABkcnMvZTJvRG9jLnhtbFBL&#10;AQItABQABgAIAAAAIQCvJxwy4gAAAAwBAAAPAAAAAAAAAAAAAAAAAHUEAABkcnMvZG93bnJldi54&#10;bWxQSwUGAAAAAAQABADzAAAAhAUAAAAA&#10;" stroked="f">
                <v:fill opacity="0"/>
                <v:textbox>
                  <w:txbxContent>
                    <w:p w:rsidR="00281205" w:rsidRPr="0002756B" w:rsidRDefault="00281205" w:rsidP="00D46DC0">
                      <w:pPr>
                        <w:pStyle w:val="HStandard"/>
                        <w:rPr>
                          <w:sz w:val="18"/>
                          <w:szCs w:val="18"/>
                        </w:rPr>
                      </w:pPr>
                      <w:r>
                        <w:rPr>
                          <w:sz w:val="18"/>
                        </w:rPr>
                        <w:t>Avviso sui diritti d'autore</w:t>
                      </w:r>
                    </w:p>
                    <w:p w:rsidR="00281205" w:rsidRPr="0002756B" w:rsidRDefault="00281205" w:rsidP="00D46DC0">
                      <w:pPr>
                        <w:pStyle w:val="HStandard"/>
                        <w:rPr>
                          <w:sz w:val="18"/>
                          <w:szCs w:val="18"/>
                        </w:rPr>
                      </w:pPr>
                      <w:r>
                        <w:rPr>
                          <w:sz w:val="18"/>
                        </w:rPr>
                        <w:t>© Unione europea, 2017</w:t>
                      </w:r>
                    </w:p>
                    <w:p w:rsidR="00281205" w:rsidRPr="0002756B" w:rsidRDefault="00281205" w:rsidP="00D46DC0">
                      <w:pPr>
                        <w:pStyle w:val="HStandard"/>
                        <w:rPr>
                          <w:sz w:val="18"/>
                          <w:szCs w:val="18"/>
                        </w:rPr>
                      </w:pPr>
                      <w:r>
                        <w:rPr>
                          <w:sz w:val="18"/>
                        </w:rPr>
                        <w:t>Riproduzione autorizzata con citazione della fonte.</w:t>
                      </w:r>
                    </w:p>
                    <w:p w:rsidR="00281205" w:rsidRPr="0002756B" w:rsidRDefault="00281205" w:rsidP="00D46DC0">
                      <w:pPr>
                        <w:pStyle w:val="HStandard"/>
                        <w:rPr>
                          <w:sz w:val="18"/>
                          <w:szCs w:val="18"/>
                        </w:rPr>
                      </w:pPr>
                      <w:r>
                        <w:rPr>
                          <w:sz w:val="18"/>
                          <w:u w:val="single"/>
                        </w:rPr>
                        <w:t>Citazione raccomandata</w:t>
                      </w:r>
                      <w:r>
                        <w:rPr>
                          <w:sz w:val="18"/>
                        </w:rPr>
                        <w:t xml:space="preserve">: </w:t>
                      </w:r>
                    </w:p>
                    <w:p w:rsidR="00281205" w:rsidRPr="00F22CE4" w:rsidRDefault="00281205" w:rsidP="00D46DC0">
                      <w:pPr>
                        <w:pStyle w:val="HStandard"/>
                        <w:rPr>
                          <w:sz w:val="18"/>
                          <w:szCs w:val="18"/>
                        </w:rPr>
                      </w:pPr>
                      <w:r>
                        <w:rPr>
                          <w:sz w:val="18"/>
                        </w:rPr>
                        <w:t>COMMISSIONE EUROPEA – Direzione generale dell’Agricoltura e dello sviluppo rurale – Unità C.4 (2017): Linee guida: valutazione di LEADER/CLLD. Bruxelles.</w:t>
                      </w:r>
                    </w:p>
                    <w:p w:rsidR="00281205" w:rsidRPr="0002756B" w:rsidRDefault="00281205" w:rsidP="00D46DC0">
                      <w:pPr>
                        <w:pStyle w:val="HStandard"/>
                        <w:rPr>
                          <w:bCs/>
                          <w:sz w:val="18"/>
                          <w:szCs w:val="18"/>
                          <w:u w:val="single"/>
                        </w:rPr>
                      </w:pPr>
                      <w:r>
                        <w:rPr>
                          <w:sz w:val="18"/>
                          <w:u w:val="single"/>
                        </w:rPr>
                        <w:t>Esclusione di responsabilità:</w:t>
                      </w:r>
                    </w:p>
                    <w:p w:rsidR="00281205" w:rsidRPr="0002756B" w:rsidRDefault="00281205" w:rsidP="00D46DC0">
                      <w:pPr>
                        <w:pStyle w:val="HStandard"/>
                        <w:rPr>
                          <w:sz w:val="18"/>
                          <w:szCs w:val="18"/>
                        </w:rPr>
                      </w:pPr>
                      <w:r>
                        <w:rPr>
                          <w:sz w:val="18"/>
                        </w:rPr>
                        <w:t>Le informazioni e i punti di vista riportati nella presente pubblicazione appartengono agli autori e non riflettono necessariamente l’opinione ufficiale della Commissione. La Commissione non garantisce l’accuratezza dei dati contenuti nella presente pubblicazione. La Commissione, o chiunque agisca in suo nome, declina ogni responsabilità per l’uso dei contenuti della presente pubblicazione.</w:t>
                      </w:r>
                    </w:p>
                    <w:p w:rsidR="00281205" w:rsidRPr="0002756B" w:rsidRDefault="00281205" w:rsidP="00D46DC0">
                      <w:pPr>
                        <w:pStyle w:val="HStandard"/>
                        <w:rPr>
                          <w:noProof/>
                          <w:color w:val="A5A5A5" w:themeColor="background1" w:themeShade="BF"/>
                          <w:sz w:val="18"/>
                          <w:szCs w:val="18"/>
                        </w:rPr>
                      </w:pPr>
                    </w:p>
                    <w:p w:rsidR="00281205" w:rsidRDefault="00281205"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60730837" wp14:editId="380F0CDC">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1">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346D1676" wp14:editId="58036BBB">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281205" w:rsidRDefault="00281205" w:rsidP="00D46DC0">
                      <w:pPr>
                        <w:pStyle w:val="HStandard"/>
                        <w:rPr>
                          <w:color w:val="A5A5A5" w:themeColor="background1" w:themeShade="BF"/>
                          <w:sz w:val="18"/>
                          <w:szCs w:val="18"/>
                        </w:rPr>
                      </w:pPr>
                    </w:p>
                    <w:p w:rsidR="00281205" w:rsidRPr="0002756B" w:rsidRDefault="00281205" w:rsidP="00D46DC0">
                      <w:pPr>
                        <w:pStyle w:val="HStandard"/>
                        <w:rPr>
                          <w:sz w:val="18"/>
                          <w:szCs w:val="18"/>
                        </w:rPr>
                      </w:pPr>
                      <w:r>
                        <w:rPr>
                          <w:sz w:val="18"/>
                        </w:rPr>
                        <w:t>L’Helpdesk di valutazione è il soggetto responsabile della funzione di valutazione nell’ambito della Rete europea per lo sviluppo rurale (RESR), e in particolare fornisce orientamenti per la valutazione dei PSR e delle politiche rientranti nell’ambito di competenza della DG AGRI - Unità C.4 – Monitoraggio e valutazione – della Commissione europea (CE). Al fine di migliorare la valutazione delle politiche di sviluppo rurale dell’Unione, l’Helpdesk di valutazione fornisce sostegno a tutte le parti interessate alla valutazione, e in particolare la DG AGRI, le autorità nazionali, le autorità di gestione dei PSR e i valutatori, attraverso lo sviluppo e la diffusione di metodologie e strumenti adeguati, il rilevamento e lo scambio di buone pratiche, lo sviluppo di capacità, e il dialogo con i componenti della rete circa tematiche relative alla valutazione.</w:t>
                      </w:r>
                    </w:p>
                    <w:p w:rsidR="00281205" w:rsidRPr="0002756B" w:rsidRDefault="00281205" w:rsidP="00D46DC0">
                      <w:pPr>
                        <w:pStyle w:val="HStandard"/>
                        <w:rPr>
                          <w:color w:val="030303"/>
                          <w:sz w:val="18"/>
                          <w:szCs w:val="18"/>
                        </w:rPr>
                      </w:pPr>
                      <w:r>
                        <w:rPr>
                          <w:sz w:val="18"/>
                        </w:rPr>
                        <w:t>Ulteriori informazioni circa le attività dell’Helpdesk europeo di valutazione per lo sviluppo rurale sono disponibili in Internet, sul server Europa (http://enrd.ec.europa.eu).</w:t>
                      </w:r>
                    </w:p>
                  </w:txbxContent>
                </v:textbox>
                <w10:wrap anchorx="margin"/>
              </v:shape>
            </w:pict>
          </mc:Fallback>
        </mc:AlternateContent>
      </w:r>
      <w:r w:rsidRPr="00B56080">
        <w:br w:type="page"/>
      </w:r>
    </w:p>
    <w:p w:rsidR="001C214D" w:rsidRPr="00B56080" w:rsidRDefault="001C214D" w:rsidP="00D46DC0">
      <w:pPr>
        <w:pStyle w:val="NormalIndent"/>
        <w:rPr>
          <w:rFonts w:ascii="Arial" w:hAnsi="Arial" w:cs="Arial"/>
        </w:rPr>
      </w:pPr>
    </w:p>
    <w:p w:rsidR="00D46DC0" w:rsidRPr="00B56080" w:rsidRDefault="00D46DC0" w:rsidP="00D46DC0">
      <w:pPr>
        <w:pStyle w:val="NormalIndent"/>
        <w:rPr>
          <w:rFonts w:ascii="Arial" w:hAnsi="Arial" w:cs="Arial"/>
        </w:rPr>
        <w:sectPr w:rsidR="00D46DC0" w:rsidRPr="00B56080" w:rsidSect="00D46DC0">
          <w:headerReference w:type="even" r:id="rId13"/>
          <w:headerReference w:type="default" r:id="rId14"/>
          <w:footerReference w:type="default" r:id="rId15"/>
          <w:headerReference w:type="first" r:id="rId16"/>
          <w:footerReference w:type="first" r:id="rId17"/>
          <w:type w:val="oddPage"/>
          <w:pgSz w:w="11907" w:h="16840" w:code="9"/>
          <w:pgMar w:top="1440" w:right="1440" w:bottom="1134" w:left="1440" w:header="737" w:footer="709" w:gutter="0"/>
          <w:pgNumType w:fmt="lowerRoman" w:start="1"/>
          <w:cols w:space="708"/>
          <w:docGrid w:linePitch="435"/>
        </w:sectPr>
      </w:pPr>
      <w:r w:rsidRPr="00B56080">
        <w:rPr>
          <w:rFonts w:ascii="Arial" w:hAnsi="Arial" w:cs="Arial"/>
          <w:noProof/>
          <w:lang w:val="en-GB" w:eastAsia="en-GB" w:bidi="ar-SA"/>
        </w:rPr>
        <mc:AlternateContent>
          <mc:Choice Requires="wps">
            <w:drawing>
              <wp:anchor distT="0" distB="0" distL="114300" distR="114300" simplePos="0" relativeHeight="251650560" behindDoc="0" locked="0" layoutInCell="1" allowOverlap="1" wp14:anchorId="796E3330" wp14:editId="13AEA7EF">
                <wp:simplePos x="0" y="0"/>
                <wp:positionH relativeFrom="page">
                  <wp:posOffset>2854960</wp:posOffset>
                </wp:positionH>
                <wp:positionV relativeFrom="page">
                  <wp:posOffset>5600700</wp:posOffset>
                </wp:positionV>
                <wp:extent cx="4213860" cy="3856990"/>
                <wp:effectExtent l="0" t="0" r="2540" b="381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205" w:rsidRPr="003231BD" w:rsidRDefault="00281205" w:rsidP="009F2FCD">
                            <w:pPr>
                              <w:pStyle w:val="H-Titre2"/>
                              <w:rPr>
                                <w:bCs w:val="0"/>
                                <w:color w:val="F07E31"/>
                                <w:sz w:val="60"/>
                                <w:szCs w:val="60"/>
                              </w:rPr>
                            </w:pPr>
                            <w:r>
                              <w:rPr>
                                <w:color w:val="F07E31"/>
                                <w:sz w:val="60"/>
                              </w:rPr>
                              <w:t>Linee guida:</w:t>
                            </w:r>
                          </w:p>
                          <w:p w:rsidR="00281205" w:rsidRPr="003231BD" w:rsidRDefault="00281205" w:rsidP="009F2FCD">
                            <w:pPr>
                              <w:pStyle w:val="Pavpage3"/>
                              <w:rPr>
                                <w:rFonts w:ascii="Arial" w:hAnsi="Arial"/>
                                <w:color w:val="373737" w:themeColor="background1" w:themeShade="40"/>
                                <w:sz w:val="28"/>
                                <w:szCs w:val="28"/>
                              </w:rPr>
                            </w:pPr>
                            <w:r>
                              <w:rPr>
                                <w:rFonts w:ascii="Arial" w:hAnsi="Arial"/>
                                <w:color w:val="373737" w:themeColor="background1" w:themeShade="40"/>
                              </w:rPr>
                              <w:t>valutazione di LEADER/CLLD</w:t>
                            </w:r>
                          </w:p>
                          <w:p w:rsidR="00281205" w:rsidRPr="003231BD" w:rsidRDefault="00281205" w:rsidP="009F2FCD">
                            <w:pPr>
                              <w:pStyle w:val="Pavpage3"/>
                              <w:rPr>
                                <w:rFonts w:ascii="Arial" w:hAnsi="Arial"/>
                                <w:color w:val="373737" w:themeColor="background1" w:themeShade="40"/>
                                <w:sz w:val="28"/>
                                <w:szCs w:val="28"/>
                              </w:rPr>
                            </w:pPr>
                          </w:p>
                          <w:p w:rsidR="00281205" w:rsidRDefault="00281205" w:rsidP="009F2FCD">
                            <w:pPr>
                              <w:pStyle w:val="Pavpage3"/>
                              <w:rPr>
                                <w:rFonts w:ascii="Arial" w:hAnsi="Arial"/>
                                <w:color w:val="030303"/>
                                <w:sz w:val="28"/>
                                <w:szCs w:val="28"/>
                              </w:rPr>
                            </w:pPr>
                            <w:r>
                              <w:rPr>
                                <w:rFonts w:ascii="Arial" w:hAnsi="Arial"/>
                                <w:color w:val="373737" w:themeColor="background1" w:themeShade="40"/>
                                <w:sz w:val="28"/>
                              </w:rPr>
                              <w:t>agosto 2017</w:t>
                            </w:r>
                          </w:p>
                          <w:p w:rsidR="00281205" w:rsidRDefault="00281205" w:rsidP="00D46DC0">
                            <w:pPr>
                              <w:pStyle w:val="H-Titr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E3330" id="_x0000_s1029" type="#_x0000_t202" style="position:absolute;left:0;text-align:left;margin-left:224.8pt;margin-top:441pt;width:331.8pt;height:303.7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nB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2HESQc9eqCjRrdiRAtTnqFXKVjd92CnR7gGU5uq6u9E+U0hLjYN4Xt6I6UYGkoqCM83L90nTycc&#10;ZUB2w0dRgRty0MICjbXsTO2gGgjQoU2P59aYUEq4DAN/EUegKkG3iJdRktjmuSSdn/dS6fdUdMgI&#10;GZbQewtPjndKm3BIOpsYb1wUrG1t/1v+7AIMpxtwDk+NzoRh2/kz8ZJtvI1DJwyirRN6ee7cFJvQ&#10;iQp/tcwX+WaT+7+MXz9MG1ZVlBs3M7X88M9adyL5RIozuZRoWWXgTEhK7nebVqIjAWoX9rNFB83F&#10;zH0ehi0C5PIiJT8IvdsgcYooXjlhES6dZOXFjucnt0nkhUmYF89TumOc/ntKaMhwsgyWE5suQb/I&#10;zbPf69xI2jENy6NlXYbjsxFJDQe3vLKt1YS1k/ykFCb8Symg3XOjLWMNSSe66nE32tk4D8JOVI9A&#10;YSmAYEBGWHwgNEL+wGiAJZJh9f1AJMWo/cBhDMzGmQU5C7tZILyEpxnWGE3iRk+b6dBLtm8AeRo0&#10;Lm5gVGpmSWxmaoriNGCwGGwupyVmNs/Tf2t1WbXr3wAAAP//AwBQSwMEFAAGAAgAAAAhAH34tvXh&#10;AAAADQEAAA8AAABkcnMvZG93bnJldi54bWxMj8FOhDAQhu8mvkMzJt7cAhICSNlsjJ5MjCwePBY6&#10;C83SKdLuLr693ZPeZjJf/vn+aruaiZ1xcdqSgHgTAUPqrdI0CPhsXx9yYM5LUnKyhAJ+0MG2vr2p&#10;ZKnshRo87/3AQgi5UgoYvZ9Lzl0/opFuY2ekcDvYxUgf1mXgapGXEG4mnkRRxo3UFD6McsbnEfvj&#10;/mQE7L6oedHf791Hc2h02xYRvWVHIe7v1t0TMI+r/4Phqh/UoQ5OnT2RcmwSkKZFFlABeZ6EUlci&#10;jh8TYF2Y0rxIgdcV/9+i/gUAAP//AwBQSwECLQAUAAYACAAAACEAtoM4kv4AAADhAQAAEwAAAAAA&#10;AAAAAAAAAAAAAAAAW0NvbnRlbnRfVHlwZXNdLnhtbFBLAQItABQABgAIAAAAIQA4/SH/1gAAAJQB&#10;AAALAAAAAAAAAAAAAAAAAC8BAABfcmVscy8ucmVsc1BLAQItABQABgAIAAAAIQDbj2nBsgIAALIF&#10;AAAOAAAAAAAAAAAAAAAAAC4CAABkcnMvZTJvRG9jLnhtbFBLAQItABQABgAIAAAAIQB9+Lb14QAA&#10;AA0BAAAPAAAAAAAAAAAAAAAAAAwFAABkcnMvZG93bnJldi54bWxQSwUGAAAAAAQABADzAAAAGgYA&#10;AAAA&#10;" filled="f" stroked="f">
                <v:textbox inset="0,0,0,0">
                  <w:txbxContent>
                    <w:p w:rsidR="00281205" w:rsidRPr="003231BD" w:rsidRDefault="00281205" w:rsidP="009F2FCD">
                      <w:pPr>
                        <w:pStyle w:val="H-Titre2"/>
                        <w:rPr>
                          <w:bCs w:val="0"/>
                          <w:color w:val="F07E31"/>
                          <w:sz w:val="60"/>
                          <w:szCs w:val="60"/>
                        </w:rPr>
                      </w:pPr>
                      <w:r>
                        <w:rPr>
                          <w:color w:val="F07E31"/>
                          <w:sz w:val="60"/>
                        </w:rPr>
                        <w:t>Linee guida:</w:t>
                      </w:r>
                    </w:p>
                    <w:p w:rsidR="00281205" w:rsidRPr="003231BD" w:rsidRDefault="00281205" w:rsidP="009F2FCD">
                      <w:pPr>
                        <w:pStyle w:val="Pavpage3"/>
                        <w:rPr>
                          <w:rFonts w:ascii="Arial" w:hAnsi="Arial"/>
                          <w:color w:val="373737" w:themeColor="background1" w:themeShade="40"/>
                          <w:sz w:val="28"/>
                          <w:szCs w:val="28"/>
                        </w:rPr>
                      </w:pPr>
                      <w:r>
                        <w:rPr>
                          <w:rFonts w:ascii="Arial" w:hAnsi="Arial"/>
                          <w:color w:val="373737" w:themeColor="background1" w:themeShade="40"/>
                        </w:rPr>
                        <w:t>valutazione di LEADER/CLLD</w:t>
                      </w:r>
                    </w:p>
                    <w:p w:rsidR="00281205" w:rsidRPr="003231BD" w:rsidRDefault="00281205" w:rsidP="009F2FCD">
                      <w:pPr>
                        <w:pStyle w:val="Pavpage3"/>
                        <w:rPr>
                          <w:rFonts w:ascii="Arial" w:hAnsi="Arial"/>
                          <w:color w:val="373737" w:themeColor="background1" w:themeShade="40"/>
                          <w:sz w:val="28"/>
                          <w:szCs w:val="28"/>
                        </w:rPr>
                      </w:pPr>
                    </w:p>
                    <w:p w:rsidR="00281205" w:rsidRDefault="00281205" w:rsidP="009F2FCD">
                      <w:pPr>
                        <w:pStyle w:val="Pavpage3"/>
                        <w:rPr>
                          <w:rFonts w:ascii="Arial" w:hAnsi="Arial"/>
                          <w:color w:val="030303"/>
                          <w:sz w:val="28"/>
                          <w:szCs w:val="28"/>
                        </w:rPr>
                      </w:pPr>
                      <w:r>
                        <w:rPr>
                          <w:rFonts w:ascii="Arial" w:hAnsi="Arial"/>
                          <w:color w:val="373737" w:themeColor="background1" w:themeShade="40"/>
                          <w:sz w:val="28"/>
                        </w:rPr>
                        <w:t>agosto 2017</w:t>
                      </w:r>
                    </w:p>
                    <w:p w:rsidR="00281205" w:rsidRDefault="00281205" w:rsidP="00D46DC0">
                      <w:pPr>
                        <w:pStyle w:val="H-Titre2"/>
                      </w:pPr>
                    </w:p>
                  </w:txbxContent>
                </v:textbox>
                <w10:wrap anchorx="page" anchory="page"/>
              </v:shape>
            </w:pict>
          </mc:Fallback>
        </mc:AlternateContent>
      </w:r>
    </w:p>
    <w:p w:rsidR="000940AE" w:rsidRPr="00B56080" w:rsidRDefault="000940AE" w:rsidP="00D46DC0">
      <w:pPr>
        <w:pStyle w:val="TOCHeading"/>
      </w:pPr>
      <w:r w:rsidRPr="00B56080">
        <w:lastRenderedPageBreak/>
        <w:br w:type="page"/>
      </w:r>
    </w:p>
    <w:p w:rsidR="00D46DC0" w:rsidRPr="00B56080" w:rsidRDefault="00D46DC0" w:rsidP="00D46DC0">
      <w:pPr>
        <w:pStyle w:val="TOCHeading"/>
      </w:pPr>
      <w:r w:rsidRPr="00B56080">
        <w:lastRenderedPageBreak/>
        <w:t>Indice</w:t>
      </w:r>
    </w:p>
    <w:p w:rsidR="00EA6BCE" w:rsidRDefault="001D4C98">
      <w:pPr>
        <w:pStyle w:val="TOC1"/>
        <w:rPr>
          <w:rFonts w:asciiTheme="minorHAnsi" w:eastAsiaTheme="minorEastAsia" w:hAnsiTheme="minorHAnsi" w:cstheme="minorBidi"/>
          <w:b w:val="0"/>
          <w:bCs w:val="0"/>
          <w:color w:val="auto"/>
          <w:sz w:val="22"/>
          <w:szCs w:val="22"/>
          <w:lang w:val="en-GB" w:eastAsia="en-GB" w:bidi="ar-SA"/>
        </w:rPr>
      </w:pPr>
      <w:r w:rsidRPr="00B56080">
        <w:rPr>
          <w:noProof w:val="0"/>
        </w:rPr>
        <w:fldChar w:fldCharType="begin"/>
      </w:r>
      <w:r w:rsidRPr="00B56080">
        <w:rPr>
          <w:noProof w:val="0"/>
        </w:rPr>
        <w:instrText xml:space="preserve"> TOC \h \z \t "H_Heading 1;1;H_Heading 2;2;H_Heading 3;3" </w:instrText>
      </w:r>
      <w:r w:rsidRPr="00B56080">
        <w:rPr>
          <w:noProof w:val="0"/>
        </w:rPr>
        <w:fldChar w:fldCharType="separate"/>
      </w:r>
      <w:hyperlink w:anchor="_Toc499806675" w:history="1">
        <w:r w:rsidR="00EA6BCE" w:rsidRPr="005035B9">
          <w:rPr>
            <w:rStyle w:val="Hyperlink"/>
          </w:rPr>
          <w:t>1</w:t>
        </w:r>
        <w:r w:rsidR="00EA6BCE">
          <w:rPr>
            <w:rFonts w:asciiTheme="minorHAnsi" w:eastAsiaTheme="minorEastAsia" w:hAnsiTheme="minorHAnsi" w:cstheme="minorBidi"/>
            <w:b w:val="0"/>
            <w:bCs w:val="0"/>
            <w:color w:val="auto"/>
            <w:sz w:val="22"/>
            <w:szCs w:val="22"/>
            <w:lang w:val="en-GB" w:eastAsia="en-GB" w:bidi="ar-SA"/>
          </w:rPr>
          <w:tab/>
        </w:r>
        <w:r w:rsidR="00EA6BCE" w:rsidRPr="005035B9">
          <w:rPr>
            <w:rStyle w:val="Hyperlink"/>
          </w:rPr>
          <w:t>Introduzione</w:t>
        </w:r>
        <w:r w:rsidR="00EA6BCE">
          <w:rPr>
            <w:webHidden/>
          </w:rPr>
          <w:tab/>
        </w:r>
        <w:r w:rsidR="00EA6BCE">
          <w:rPr>
            <w:webHidden/>
          </w:rPr>
          <w:fldChar w:fldCharType="begin"/>
        </w:r>
        <w:r w:rsidR="00EA6BCE">
          <w:rPr>
            <w:webHidden/>
          </w:rPr>
          <w:instrText xml:space="preserve"> PAGEREF _Toc499806675 \h </w:instrText>
        </w:r>
        <w:r w:rsidR="00EA6BCE">
          <w:rPr>
            <w:webHidden/>
          </w:rPr>
        </w:r>
        <w:r w:rsidR="00EA6BCE">
          <w:rPr>
            <w:webHidden/>
          </w:rPr>
          <w:fldChar w:fldCharType="separate"/>
        </w:r>
        <w:r w:rsidR="00A245A1">
          <w:rPr>
            <w:webHidden/>
          </w:rPr>
          <w:t>9</w:t>
        </w:r>
        <w:r w:rsidR="00EA6BCE">
          <w:rPr>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676" w:history="1">
        <w:r w:rsidR="00EA6BCE" w:rsidRPr="005035B9">
          <w:rPr>
            <w:rStyle w:val="Hyperlink"/>
          </w:rPr>
          <w:t>1.1</w:t>
        </w:r>
        <w:r w:rsidR="00EA6BCE">
          <w:rPr>
            <w:rFonts w:asciiTheme="minorHAnsi" w:eastAsiaTheme="minorEastAsia" w:hAnsiTheme="minorHAnsi" w:cstheme="minorBidi"/>
            <w:bCs w:val="0"/>
            <w:color w:val="auto"/>
            <w:sz w:val="22"/>
            <w:lang w:val="en-GB" w:eastAsia="en-GB" w:bidi="ar-SA"/>
          </w:rPr>
          <w:tab/>
        </w:r>
        <w:r w:rsidR="00EA6BCE" w:rsidRPr="005035B9">
          <w:rPr>
            <w:rStyle w:val="Hyperlink"/>
          </w:rPr>
          <w:t>Valutazione di LEADER/CLLD nel nuovo periodo di programmazione 2014</w:t>
        </w:r>
        <w:r w:rsidR="00EA6BCE" w:rsidRPr="005035B9">
          <w:rPr>
            <w:rStyle w:val="Hyperlink"/>
          </w:rPr>
          <w:noBreakHyphen/>
          <w:t>2020</w:t>
        </w:r>
        <w:r w:rsidR="00EA6BCE">
          <w:rPr>
            <w:webHidden/>
          </w:rPr>
          <w:tab/>
        </w:r>
        <w:r w:rsidR="00EA6BCE">
          <w:rPr>
            <w:webHidden/>
          </w:rPr>
          <w:fldChar w:fldCharType="begin"/>
        </w:r>
        <w:r w:rsidR="00EA6BCE">
          <w:rPr>
            <w:webHidden/>
          </w:rPr>
          <w:instrText xml:space="preserve"> PAGEREF _Toc499806676 \h </w:instrText>
        </w:r>
        <w:r w:rsidR="00EA6BCE">
          <w:rPr>
            <w:webHidden/>
          </w:rPr>
        </w:r>
        <w:r w:rsidR="00EA6BCE">
          <w:rPr>
            <w:webHidden/>
          </w:rPr>
          <w:fldChar w:fldCharType="separate"/>
        </w:r>
        <w:r w:rsidR="00A245A1">
          <w:rPr>
            <w:webHidden/>
          </w:rPr>
          <w:t>9</w:t>
        </w:r>
        <w:r w:rsidR="00EA6BCE">
          <w:rPr>
            <w:webHidden/>
          </w:rPr>
          <w:fldChar w:fldCharType="end"/>
        </w:r>
      </w:hyperlink>
    </w:p>
    <w:p w:rsidR="00EA6BCE" w:rsidRDefault="000D3EA5">
      <w:pPr>
        <w:pStyle w:val="TOC3"/>
        <w:rPr>
          <w:rFonts w:asciiTheme="minorHAnsi" w:eastAsiaTheme="minorEastAsia" w:hAnsiTheme="minorHAnsi" w:cstheme="minorBidi"/>
          <w:noProof/>
          <w:color w:val="auto"/>
          <w:sz w:val="22"/>
          <w:lang w:val="en-GB" w:eastAsia="en-GB" w:bidi="ar-SA"/>
        </w:rPr>
      </w:pPr>
      <w:hyperlink w:anchor="_Toc499806677" w:history="1">
        <w:r w:rsidR="00EA6BCE" w:rsidRPr="005035B9">
          <w:rPr>
            <w:rStyle w:val="Hyperlink"/>
            <w:noProof/>
          </w:rPr>
          <w:t>1.1.1</w:t>
        </w:r>
        <w:r w:rsidR="00EA6BCE">
          <w:rPr>
            <w:rFonts w:asciiTheme="minorHAnsi" w:eastAsiaTheme="minorEastAsia" w:hAnsiTheme="minorHAnsi" w:cstheme="minorBidi"/>
            <w:noProof/>
            <w:color w:val="auto"/>
            <w:sz w:val="22"/>
            <w:lang w:val="en-GB" w:eastAsia="en-GB" w:bidi="ar-SA"/>
          </w:rPr>
          <w:tab/>
        </w:r>
        <w:r w:rsidR="00EA6BCE" w:rsidRPr="005035B9">
          <w:rPr>
            <w:rStyle w:val="Hyperlink"/>
            <w:noProof/>
          </w:rPr>
          <w:t>CLLD: quali sono le novità?</w:t>
        </w:r>
        <w:r w:rsidR="00EA6BCE">
          <w:rPr>
            <w:noProof/>
            <w:webHidden/>
          </w:rPr>
          <w:tab/>
        </w:r>
        <w:r w:rsidR="00EA6BCE">
          <w:rPr>
            <w:noProof/>
            <w:webHidden/>
          </w:rPr>
          <w:fldChar w:fldCharType="begin"/>
        </w:r>
        <w:r w:rsidR="00EA6BCE">
          <w:rPr>
            <w:noProof/>
            <w:webHidden/>
          </w:rPr>
          <w:instrText xml:space="preserve"> PAGEREF _Toc499806677 \h </w:instrText>
        </w:r>
        <w:r w:rsidR="00EA6BCE">
          <w:rPr>
            <w:noProof/>
            <w:webHidden/>
          </w:rPr>
        </w:r>
        <w:r w:rsidR="00EA6BCE">
          <w:rPr>
            <w:noProof/>
            <w:webHidden/>
          </w:rPr>
          <w:fldChar w:fldCharType="separate"/>
        </w:r>
        <w:r w:rsidR="00A245A1">
          <w:rPr>
            <w:noProof/>
            <w:webHidden/>
          </w:rPr>
          <w:t>9</w:t>
        </w:r>
        <w:r w:rsidR="00EA6BCE">
          <w:rPr>
            <w:noProof/>
            <w:webHidden/>
          </w:rPr>
          <w:fldChar w:fldCharType="end"/>
        </w:r>
      </w:hyperlink>
    </w:p>
    <w:p w:rsidR="00EA6BCE" w:rsidRDefault="000D3EA5">
      <w:pPr>
        <w:pStyle w:val="TOC3"/>
        <w:rPr>
          <w:rFonts w:asciiTheme="minorHAnsi" w:eastAsiaTheme="minorEastAsia" w:hAnsiTheme="minorHAnsi" w:cstheme="minorBidi"/>
          <w:noProof/>
          <w:color w:val="auto"/>
          <w:sz w:val="22"/>
          <w:lang w:val="en-GB" w:eastAsia="en-GB" w:bidi="ar-SA"/>
        </w:rPr>
      </w:pPr>
      <w:hyperlink w:anchor="_Toc499806678" w:history="1">
        <w:r w:rsidR="00EA6BCE" w:rsidRPr="005035B9">
          <w:rPr>
            <w:rStyle w:val="Hyperlink"/>
            <w:noProof/>
          </w:rPr>
          <w:t>1.1.2</w:t>
        </w:r>
        <w:r w:rsidR="00EA6BCE">
          <w:rPr>
            <w:rFonts w:asciiTheme="minorHAnsi" w:eastAsiaTheme="minorEastAsia" w:hAnsiTheme="minorHAnsi" w:cstheme="minorBidi"/>
            <w:noProof/>
            <w:color w:val="auto"/>
            <w:sz w:val="22"/>
            <w:lang w:val="en-GB" w:eastAsia="en-GB" w:bidi="ar-SA"/>
          </w:rPr>
          <w:tab/>
        </w:r>
        <w:r w:rsidR="00EA6BCE" w:rsidRPr="005035B9">
          <w:rPr>
            <w:rStyle w:val="Hyperlink"/>
            <w:noProof/>
          </w:rPr>
          <w:t>Scopo della valutazione</w:t>
        </w:r>
        <w:r w:rsidR="00EA6BCE">
          <w:rPr>
            <w:noProof/>
            <w:webHidden/>
          </w:rPr>
          <w:tab/>
        </w:r>
        <w:r w:rsidR="00EA6BCE">
          <w:rPr>
            <w:noProof/>
            <w:webHidden/>
          </w:rPr>
          <w:fldChar w:fldCharType="begin"/>
        </w:r>
        <w:r w:rsidR="00EA6BCE">
          <w:rPr>
            <w:noProof/>
            <w:webHidden/>
          </w:rPr>
          <w:instrText xml:space="preserve"> PAGEREF _Toc499806678 \h </w:instrText>
        </w:r>
        <w:r w:rsidR="00EA6BCE">
          <w:rPr>
            <w:noProof/>
            <w:webHidden/>
          </w:rPr>
        </w:r>
        <w:r w:rsidR="00EA6BCE">
          <w:rPr>
            <w:noProof/>
            <w:webHidden/>
          </w:rPr>
          <w:fldChar w:fldCharType="separate"/>
        </w:r>
        <w:r w:rsidR="00A245A1">
          <w:rPr>
            <w:noProof/>
            <w:webHidden/>
          </w:rPr>
          <w:t>11</w:t>
        </w:r>
        <w:r w:rsidR="00EA6BCE">
          <w:rPr>
            <w:noProof/>
            <w:webHidden/>
          </w:rPr>
          <w:fldChar w:fldCharType="end"/>
        </w:r>
      </w:hyperlink>
    </w:p>
    <w:p w:rsidR="00EA6BCE" w:rsidRDefault="000D3EA5">
      <w:pPr>
        <w:pStyle w:val="TOC3"/>
        <w:rPr>
          <w:rFonts w:asciiTheme="minorHAnsi" w:eastAsiaTheme="minorEastAsia" w:hAnsiTheme="minorHAnsi" w:cstheme="minorBidi"/>
          <w:noProof/>
          <w:color w:val="auto"/>
          <w:sz w:val="22"/>
          <w:lang w:val="en-GB" w:eastAsia="en-GB" w:bidi="ar-SA"/>
        </w:rPr>
      </w:pPr>
      <w:hyperlink w:anchor="_Toc499806679" w:history="1">
        <w:r w:rsidR="00EA6BCE" w:rsidRPr="005035B9">
          <w:rPr>
            <w:rStyle w:val="Hyperlink"/>
            <w:noProof/>
          </w:rPr>
          <w:t>1.1.3</w:t>
        </w:r>
        <w:r w:rsidR="00EA6BCE">
          <w:rPr>
            <w:rFonts w:asciiTheme="minorHAnsi" w:eastAsiaTheme="minorEastAsia" w:hAnsiTheme="minorHAnsi" w:cstheme="minorBidi"/>
            <w:noProof/>
            <w:color w:val="auto"/>
            <w:sz w:val="22"/>
            <w:lang w:val="en-GB" w:eastAsia="en-GB" w:bidi="ar-SA"/>
          </w:rPr>
          <w:tab/>
        </w:r>
        <w:r w:rsidR="00EA6BCE" w:rsidRPr="005035B9">
          <w:rPr>
            <w:rStyle w:val="Hyperlink"/>
            <w:noProof/>
          </w:rPr>
          <w:t>Quadro giuridico e orientamenti per la valutazione</w:t>
        </w:r>
        <w:r w:rsidR="00EA6BCE">
          <w:rPr>
            <w:noProof/>
            <w:webHidden/>
          </w:rPr>
          <w:tab/>
        </w:r>
        <w:r w:rsidR="00EA6BCE">
          <w:rPr>
            <w:noProof/>
            <w:webHidden/>
          </w:rPr>
          <w:fldChar w:fldCharType="begin"/>
        </w:r>
        <w:r w:rsidR="00EA6BCE">
          <w:rPr>
            <w:noProof/>
            <w:webHidden/>
          </w:rPr>
          <w:instrText xml:space="preserve"> PAGEREF _Toc499806679 \h </w:instrText>
        </w:r>
        <w:r w:rsidR="00EA6BCE">
          <w:rPr>
            <w:noProof/>
            <w:webHidden/>
          </w:rPr>
        </w:r>
        <w:r w:rsidR="00EA6BCE">
          <w:rPr>
            <w:noProof/>
            <w:webHidden/>
          </w:rPr>
          <w:fldChar w:fldCharType="separate"/>
        </w:r>
        <w:r w:rsidR="00A245A1">
          <w:rPr>
            <w:noProof/>
            <w:webHidden/>
          </w:rPr>
          <w:t>12</w:t>
        </w:r>
        <w:r w:rsidR="00EA6BCE">
          <w:rPr>
            <w:noProof/>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680" w:history="1">
        <w:r w:rsidR="00EA6BCE" w:rsidRPr="005035B9">
          <w:rPr>
            <w:rStyle w:val="Hyperlink"/>
          </w:rPr>
          <w:t>1.2</w:t>
        </w:r>
        <w:r w:rsidR="00EA6BCE">
          <w:rPr>
            <w:rFonts w:asciiTheme="minorHAnsi" w:eastAsiaTheme="minorEastAsia" w:hAnsiTheme="minorHAnsi" w:cstheme="minorBidi"/>
            <w:bCs w:val="0"/>
            <w:color w:val="auto"/>
            <w:sz w:val="22"/>
            <w:lang w:val="en-GB" w:eastAsia="en-GB" w:bidi="ar-SA"/>
          </w:rPr>
          <w:tab/>
        </w:r>
        <w:r w:rsidR="00EA6BCE" w:rsidRPr="005035B9">
          <w:rPr>
            <w:rStyle w:val="Hyperlink"/>
          </w:rPr>
          <w:t>Concettualizzazione della valutazione di LEADER/CLLD</w:t>
        </w:r>
        <w:r w:rsidR="00EA6BCE">
          <w:rPr>
            <w:webHidden/>
          </w:rPr>
          <w:tab/>
        </w:r>
        <w:r w:rsidR="00EA6BCE">
          <w:rPr>
            <w:webHidden/>
          </w:rPr>
          <w:fldChar w:fldCharType="begin"/>
        </w:r>
        <w:r w:rsidR="00EA6BCE">
          <w:rPr>
            <w:webHidden/>
          </w:rPr>
          <w:instrText xml:space="preserve"> PAGEREF _Toc499806680 \h </w:instrText>
        </w:r>
        <w:r w:rsidR="00EA6BCE">
          <w:rPr>
            <w:webHidden/>
          </w:rPr>
        </w:r>
        <w:r w:rsidR="00EA6BCE">
          <w:rPr>
            <w:webHidden/>
          </w:rPr>
          <w:fldChar w:fldCharType="separate"/>
        </w:r>
        <w:r w:rsidR="00A245A1">
          <w:rPr>
            <w:webHidden/>
          </w:rPr>
          <w:t>14</w:t>
        </w:r>
        <w:r w:rsidR="00EA6BCE">
          <w:rPr>
            <w:webHidden/>
          </w:rPr>
          <w:fldChar w:fldCharType="end"/>
        </w:r>
      </w:hyperlink>
    </w:p>
    <w:p w:rsidR="00EA6BCE" w:rsidRDefault="000D3EA5">
      <w:pPr>
        <w:pStyle w:val="TOC3"/>
        <w:rPr>
          <w:rFonts w:asciiTheme="minorHAnsi" w:eastAsiaTheme="minorEastAsia" w:hAnsiTheme="minorHAnsi" w:cstheme="minorBidi"/>
          <w:noProof/>
          <w:color w:val="auto"/>
          <w:sz w:val="22"/>
          <w:lang w:val="en-GB" w:eastAsia="en-GB" w:bidi="ar-SA"/>
        </w:rPr>
      </w:pPr>
      <w:hyperlink w:anchor="_Toc499806681" w:history="1">
        <w:r w:rsidR="00EA6BCE" w:rsidRPr="005035B9">
          <w:rPr>
            <w:rStyle w:val="Hyperlink"/>
            <w:noProof/>
          </w:rPr>
          <w:t>1.2.1</w:t>
        </w:r>
        <w:r w:rsidR="00EA6BCE">
          <w:rPr>
            <w:rFonts w:asciiTheme="minorHAnsi" w:eastAsiaTheme="minorEastAsia" w:hAnsiTheme="minorHAnsi" w:cstheme="minorBidi"/>
            <w:noProof/>
            <w:color w:val="auto"/>
            <w:sz w:val="22"/>
            <w:lang w:val="en-GB" w:eastAsia="en-GB" w:bidi="ar-SA"/>
          </w:rPr>
          <w:tab/>
        </w:r>
        <w:r w:rsidR="00EA6BCE" w:rsidRPr="005035B9">
          <w:rPr>
            <w:rStyle w:val="Hyperlink"/>
            <w:noProof/>
          </w:rPr>
          <w:t>Valutazione di LEADER/CLLD a livello di PSR</w:t>
        </w:r>
        <w:r w:rsidR="00EA6BCE">
          <w:rPr>
            <w:noProof/>
            <w:webHidden/>
          </w:rPr>
          <w:tab/>
        </w:r>
        <w:r w:rsidR="00EA6BCE">
          <w:rPr>
            <w:noProof/>
            <w:webHidden/>
          </w:rPr>
          <w:fldChar w:fldCharType="begin"/>
        </w:r>
        <w:r w:rsidR="00EA6BCE">
          <w:rPr>
            <w:noProof/>
            <w:webHidden/>
          </w:rPr>
          <w:instrText xml:space="preserve"> PAGEREF _Toc499806681 \h </w:instrText>
        </w:r>
        <w:r w:rsidR="00EA6BCE">
          <w:rPr>
            <w:noProof/>
            <w:webHidden/>
          </w:rPr>
        </w:r>
        <w:r w:rsidR="00EA6BCE">
          <w:rPr>
            <w:noProof/>
            <w:webHidden/>
          </w:rPr>
          <w:fldChar w:fldCharType="separate"/>
        </w:r>
        <w:r w:rsidR="00A245A1">
          <w:rPr>
            <w:noProof/>
            <w:webHidden/>
          </w:rPr>
          <w:t>16</w:t>
        </w:r>
        <w:r w:rsidR="00EA6BCE">
          <w:rPr>
            <w:noProof/>
            <w:webHidden/>
          </w:rPr>
          <w:fldChar w:fldCharType="end"/>
        </w:r>
      </w:hyperlink>
    </w:p>
    <w:p w:rsidR="00EA6BCE" w:rsidRDefault="000D3EA5">
      <w:pPr>
        <w:pStyle w:val="TOC3"/>
        <w:rPr>
          <w:rFonts w:asciiTheme="minorHAnsi" w:eastAsiaTheme="minorEastAsia" w:hAnsiTheme="minorHAnsi" w:cstheme="minorBidi"/>
          <w:noProof/>
          <w:color w:val="auto"/>
          <w:sz w:val="22"/>
          <w:lang w:val="en-GB" w:eastAsia="en-GB" w:bidi="ar-SA"/>
        </w:rPr>
      </w:pPr>
      <w:hyperlink w:anchor="_Toc499806682" w:history="1">
        <w:r w:rsidR="00EA6BCE" w:rsidRPr="005035B9">
          <w:rPr>
            <w:rStyle w:val="Hyperlink"/>
            <w:noProof/>
          </w:rPr>
          <w:t>1.2.2</w:t>
        </w:r>
        <w:r w:rsidR="00EA6BCE">
          <w:rPr>
            <w:rFonts w:asciiTheme="minorHAnsi" w:eastAsiaTheme="minorEastAsia" w:hAnsiTheme="minorHAnsi" w:cstheme="minorBidi"/>
            <w:noProof/>
            <w:color w:val="auto"/>
            <w:sz w:val="22"/>
            <w:lang w:val="en-GB" w:eastAsia="en-GB" w:bidi="ar-SA"/>
          </w:rPr>
          <w:tab/>
        </w:r>
        <w:r w:rsidR="00EA6BCE" w:rsidRPr="005035B9">
          <w:rPr>
            <w:rStyle w:val="Hyperlink"/>
            <w:noProof/>
          </w:rPr>
          <w:t>Valutazione di LEADER/CLLD a livello locale</w:t>
        </w:r>
        <w:r w:rsidR="00EA6BCE">
          <w:rPr>
            <w:noProof/>
            <w:webHidden/>
          </w:rPr>
          <w:tab/>
        </w:r>
        <w:r w:rsidR="00EA6BCE">
          <w:rPr>
            <w:noProof/>
            <w:webHidden/>
          </w:rPr>
          <w:fldChar w:fldCharType="begin"/>
        </w:r>
        <w:r w:rsidR="00EA6BCE">
          <w:rPr>
            <w:noProof/>
            <w:webHidden/>
          </w:rPr>
          <w:instrText xml:space="preserve"> PAGEREF _Toc499806682 \h </w:instrText>
        </w:r>
        <w:r w:rsidR="00EA6BCE">
          <w:rPr>
            <w:noProof/>
            <w:webHidden/>
          </w:rPr>
        </w:r>
        <w:r w:rsidR="00EA6BCE">
          <w:rPr>
            <w:noProof/>
            <w:webHidden/>
          </w:rPr>
          <w:fldChar w:fldCharType="separate"/>
        </w:r>
        <w:r w:rsidR="00A245A1">
          <w:rPr>
            <w:noProof/>
            <w:webHidden/>
          </w:rPr>
          <w:t>17</w:t>
        </w:r>
        <w:r w:rsidR="00EA6BCE">
          <w:rPr>
            <w:noProof/>
            <w:webHidden/>
          </w:rPr>
          <w:fldChar w:fldCharType="end"/>
        </w:r>
      </w:hyperlink>
    </w:p>
    <w:p w:rsidR="00EA6BCE" w:rsidRDefault="000D3EA5">
      <w:pPr>
        <w:pStyle w:val="TOC3"/>
        <w:rPr>
          <w:rFonts w:asciiTheme="minorHAnsi" w:eastAsiaTheme="minorEastAsia" w:hAnsiTheme="minorHAnsi" w:cstheme="minorBidi"/>
          <w:noProof/>
          <w:color w:val="auto"/>
          <w:sz w:val="22"/>
          <w:lang w:val="en-GB" w:eastAsia="en-GB" w:bidi="ar-SA"/>
        </w:rPr>
      </w:pPr>
      <w:hyperlink w:anchor="_Toc499806683" w:history="1">
        <w:r w:rsidR="00EA6BCE" w:rsidRPr="005035B9">
          <w:rPr>
            <w:rStyle w:val="Hyperlink"/>
            <w:noProof/>
          </w:rPr>
          <w:t>1.2.3</w:t>
        </w:r>
        <w:r w:rsidR="00EA6BCE">
          <w:rPr>
            <w:rFonts w:asciiTheme="minorHAnsi" w:eastAsiaTheme="minorEastAsia" w:hAnsiTheme="minorHAnsi" w:cstheme="minorBidi"/>
            <w:noProof/>
            <w:color w:val="auto"/>
            <w:sz w:val="22"/>
            <w:lang w:val="en-GB" w:eastAsia="en-GB" w:bidi="ar-SA"/>
          </w:rPr>
          <w:tab/>
        </w:r>
        <w:r w:rsidR="00EA6BCE" w:rsidRPr="005035B9">
          <w:rPr>
            <w:rStyle w:val="Hyperlink"/>
            <w:noProof/>
          </w:rPr>
          <w:t>Termini chiave: cosa significano e come si relazionano tra loro.</w:t>
        </w:r>
        <w:r w:rsidR="00EA6BCE">
          <w:rPr>
            <w:noProof/>
            <w:webHidden/>
          </w:rPr>
          <w:tab/>
        </w:r>
        <w:r w:rsidR="00EA6BCE">
          <w:rPr>
            <w:noProof/>
            <w:webHidden/>
          </w:rPr>
          <w:fldChar w:fldCharType="begin"/>
        </w:r>
        <w:r w:rsidR="00EA6BCE">
          <w:rPr>
            <w:noProof/>
            <w:webHidden/>
          </w:rPr>
          <w:instrText xml:space="preserve"> PAGEREF _Toc499806683 \h </w:instrText>
        </w:r>
        <w:r w:rsidR="00EA6BCE">
          <w:rPr>
            <w:noProof/>
            <w:webHidden/>
          </w:rPr>
        </w:r>
        <w:r w:rsidR="00EA6BCE">
          <w:rPr>
            <w:noProof/>
            <w:webHidden/>
          </w:rPr>
          <w:fldChar w:fldCharType="separate"/>
        </w:r>
        <w:r w:rsidR="00A245A1">
          <w:rPr>
            <w:noProof/>
            <w:webHidden/>
          </w:rPr>
          <w:t>21</w:t>
        </w:r>
        <w:r w:rsidR="00EA6BCE">
          <w:rPr>
            <w:noProof/>
            <w:webHidden/>
          </w:rPr>
          <w:fldChar w:fldCharType="end"/>
        </w:r>
      </w:hyperlink>
    </w:p>
    <w:p w:rsidR="00EA6BCE" w:rsidRDefault="000D3EA5">
      <w:pPr>
        <w:pStyle w:val="TOC1"/>
        <w:rPr>
          <w:rFonts w:asciiTheme="minorHAnsi" w:eastAsiaTheme="minorEastAsia" w:hAnsiTheme="minorHAnsi" w:cstheme="minorBidi"/>
          <w:b w:val="0"/>
          <w:bCs w:val="0"/>
          <w:color w:val="auto"/>
          <w:sz w:val="22"/>
          <w:szCs w:val="22"/>
          <w:lang w:val="en-GB" w:eastAsia="en-GB" w:bidi="ar-SA"/>
        </w:rPr>
      </w:pPr>
      <w:hyperlink w:anchor="_Toc499806684" w:history="1">
        <w:r w:rsidR="00EA6BCE" w:rsidRPr="005035B9">
          <w:rPr>
            <w:rStyle w:val="Hyperlink"/>
          </w:rPr>
          <w:t>2</w:t>
        </w:r>
        <w:r w:rsidR="00EA6BCE">
          <w:rPr>
            <w:rFonts w:asciiTheme="minorHAnsi" w:eastAsiaTheme="minorEastAsia" w:hAnsiTheme="minorHAnsi" w:cstheme="minorBidi"/>
            <w:b w:val="0"/>
            <w:bCs w:val="0"/>
            <w:color w:val="auto"/>
            <w:sz w:val="22"/>
            <w:szCs w:val="22"/>
            <w:lang w:val="en-GB" w:eastAsia="en-GB" w:bidi="ar-SA"/>
          </w:rPr>
          <w:tab/>
        </w:r>
        <w:r w:rsidR="00EA6BCE" w:rsidRPr="005035B9">
          <w:rPr>
            <w:rStyle w:val="Hyperlink"/>
          </w:rPr>
          <w:t>Valutazione di LEADER/CLLD a livello di PSR</w:t>
        </w:r>
        <w:r w:rsidR="00EA6BCE">
          <w:rPr>
            <w:webHidden/>
          </w:rPr>
          <w:tab/>
        </w:r>
        <w:r w:rsidR="00EA6BCE">
          <w:rPr>
            <w:webHidden/>
          </w:rPr>
          <w:fldChar w:fldCharType="begin"/>
        </w:r>
        <w:r w:rsidR="00EA6BCE">
          <w:rPr>
            <w:webHidden/>
          </w:rPr>
          <w:instrText xml:space="preserve"> PAGEREF _Toc499806684 \h </w:instrText>
        </w:r>
        <w:r w:rsidR="00EA6BCE">
          <w:rPr>
            <w:webHidden/>
          </w:rPr>
        </w:r>
        <w:r w:rsidR="00EA6BCE">
          <w:rPr>
            <w:webHidden/>
          </w:rPr>
          <w:fldChar w:fldCharType="separate"/>
        </w:r>
        <w:r w:rsidR="00A245A1">
          <w:rPr>
            <w:webHidden/>
          </w:rPr>
          <w:t>24</w:t>
        </w:r>
        <w:r w:rsidR="00EA6BCE">
          <w:rPr>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685" w:history="1">
        <w:r w:rsidR="00EA6BCE" w:rsidRPr="005035B9">
          <w:rPr>
            <w:rStyle w:val="Hyperlink"/>
          </w:rPr>
          <w:t>2.1</w:t>
        </w:r>
        <w:r w:rsidR="00EA6BCE">
          <w:rPr>
            <w:rFonts w:asciiTheme="minorHAnsi" w:eastAsiaTheme="minorEastAsia" w:hAnsiTheme="minorHAnsi" w:cstheme="minorBidi"/>
            <w:bCs w:val="0"/>
            <w:color w:val="auto"/>
            <w:sz w:val="22"/>
            <w:lang w:val="en-GB" w:eastAsia="en-GB" w:bidi="ar-SA"/>
          </w:rPr>
          <w:tab/>
        </w:r>
        <w:r w:rsidR="00EA6BCE" w:rsidRPr="005035B9">
          <w:rPr>
            <w:rStyle w:val="Hyperlink"/>
          </w:rPr>
          <w:t>Che cosa e come valutare a livello di PSR?</w:t>
        </w:r>
        <w:r w:rsidR="00EA6BCE">
          <w:rPr>
            <w:webHidden/>
          </w:rPr>
          <w:tab/>
        </w:r>
        <w:r w:rsidR="00EA6BCE">
          <w:rPr>
            <w:webHidden/>
          </w:rPr>
          <w:fldChar w:fldCharType="begin"/>
        </w:r>
        <w:r w:rsidR="00EA6BCE">
          <w:rPr>
            <w:webHidden/>
          </w:rPr>
          <w:instrText xml:space="preserve"> PAGEREF _Toc499806685 \h </w:instrText>
        </w:r>
        <w:r w:rsidR="00EA6BCE">
          <w:rPr>
            <w:webHidden/>
          </w:rPr>
        </w:r>
        <w:r w:rsidR="00EA6BCE">
          <w:rPr>
            <w:webHidden/>
          </w:rPr>
          <w:fldChar w:fldCharType="separate"/>
        </w:r>
        <w:r w:rsidR="00A245A1">
          <w:rPr>
            <w:webHidden/>
          </w:rPr>
          <w:t>24</w:t>
        </w:r>
        <w:r w:rsidR="00EA6BCE">
          <w:rPr>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686" w:history="1">
        <w:r w:rsidR="00EA6BCE" w:rsidRPr="005035B9">
          <w:rPr>
            <w:rStyle w:val="Hyperlink"/>
          </w:rPr>
          <w:t>2.2</w:t>
        </w:r>
        <w:r w:rsidR="00EA6BCE">
          <w:rPr>
            <w:rFonts w:asciiTheme="minorHAnsi" w:eastAsiaTheme="minorEastAsia" w:hAnsiTheme="minorHAnsi" w:cstheme="minorBidi"/>
            <w:bCs w:val="0"/>
            <w:color w:val="auto"/>
            <w:sz w:val="22"/>
            <w:lang w:val="en-GB" w:eastAsia="en-GB" w:bidi="ar-SA"/>
          </w:rPr>
          <w:tab/>
        </w:r>
        <w:r w:rsidR="00EA6BCE" w:rsidRPr="005035B9">
          <w:rPr>
            <w:rStyle w:val="Hyperlink"/>
          </w:rPr>
          <w:t>Valutazione dei contributi di LEADER/CLLD agli obiettivi degli aspetti specifici del PSR e dei contributi alla realizzazione della strategia dell'Unione per una crescita intelligente, sostenibile e inclusiva (obbligatoria)</w:t>
        </w:r>
        <w:r w:rsidR="00EA6BCE">
          <w:rPr>
            <w:webHidden/>
          </w:rPr>
          <w:tab/>
        </w:r>
        <w:r w:rsidR="00EA6BCE">
          <w:rPr>
            <w:webHidden/>
          </w:rPr>
          <w:fldChar w:fldCharType="begin"/>
        </w:r>
        <w:r w:rsidR="00EA6BCE">
          <w:rPr>
            <w:webHidden/>
          </w:rPr>
          <w:instrText xml:space="preserve"> PAGEREF _Toc499806686 \h </w:instrText>
        </w:r>
        <w:r w:rsidR="00EA6BCE">
          <w:rPr>
            <w:webHidden/>
          </w:rPr>
        </w:r>
        <w:r w:rsidR="00EA6BCE">
          <w:rPr>
            <w:webHidden/>
          </w:rPr>
          <w:fldChar w:fldCharType="separate"/>
        </w:r>
        <w:r w:rsidR="00A245A1">
          <w:rPr>
            <w:webHidden/>
          </w:rPr>
          <w:t>25</w:t>
        </w:r>
        <w:r w:rsidR="00EA6BCE">
          <w:rPr>
            <w:webHidden/>
          </w:rPr>
          <w:fldChar w:fldCharType="end"/>
        </w:r>
      </w:hyperlink>
    </w:p>
    <w:p w:rsidR="00EA6BCE" w:rsidRDefault="000D3EA5">
      <w:pPr>
        <w:pStyle w:val="TOC3"/>
        <w:rPr>
          <w:rFonts w:asciiTheme="minorHAnsi" w:eastAsiaTheme="minorEastAsia" w:hAnsiTheme="minorHAnsi" w:cstheme="minorBidi"/>
          <w:noProof/>
          <w:color w:val="auto"/>
          <w:sz w:val="22"/>
          <w:lang w:val="en-GB" w:eastAsia="en-GB" w:bidi="ar-SA"/>
        </w:rPr>
      </w:pPr>
      <w:hyperlink w:anchor="_Toc499806687" w:history="1">
        <w:r w:rsidR="00EA6BCE" w:rsidRPr="005035B9">
          <w:rPr>
            <w:rStyle w:val="Hyperlink"/>
            <w:noProof/>
          </w:rPr>
          <w:t>2.2.1</w:t>
        </w:r>
        <w:r w:rsidR="00EA6BCE">
          <w:rPr>
            <w:rFonts w:asciiTheme="minorHAnsi" w:eastAsiaTheme="minorEastAsia" w:hAnsiTheme="minorHAnsi" w:cstheme="minorBidi"/>
            <w:noProof/>
            <w:color w:val="auto"/>
            <w:sz w:val="22"/>
            <w:lang w:val="en-GB" w:eastAsia="en-GB" w:bidi="ar-SA"/>
          </w:rPr>
          <w:tab/>
        </w:r>
        <w:r w:rsidR="00EA6BCE" w:rsidRPr="005035B9">
          <w:rPr>
            <w:rStyle w:val="Hyperlink"/>
            <w:noProof/>
          </w:rPr>
          <w:t>Che cosa valutare?</w:t>
        </w:r>
        <w:r w:rsidR="00EA6BCE">
          <w:rPr>
            <w:noProof/>
            <w:webHidden/>
          </w:rPr>
          <w:tab/>
        </w:r>
        <w:r w:rsidR="00EA6BCE">
          <w:rPr>
            <w:noProof/>
            <w:webHidden/>
          </w:rPr>
          <w:fldChar w:fldCharType="begin"/>
        </w:r>
        <w:r w:rsidR="00EA6BCE">
          <w:rPr>
            <w:noProof/>
            <w:webHidden/>
          </w:rPr>
          <w:instrText xml:space="preserve"> PAGEREF _Toc499806687 \h </w:instrText>
        </w:r>
        <w:r w:rsidR="00EA6BCE">
          <w:rPr>
            <w:noProof/>
            <w:webHidden/>
          </w:rPr>
        </w:r>
        <w:r w:rsidR="00EA6BCE">
          <w:rPr>
            <w:noProof/>
            <w:webHidden/>
          </w:rPr>
          <w:fldChar w:fldCharType="separate"/>
        </w:r>
        <w:r w:rsidR="00A245A1">
          <w:rPr>
            <w:noProof/>
            <w:webHidden/>
          </w:rPr>
          <w:t>25</w:t>
        </w:r>
        <w:r w:rsidR="00EA6BCE">
          <w:rPr>
            <w:noProof/>
            <w:webHidden/>
          </w:rPr>
          <w:fldChar w:fldCharType="end"/>
        </w:r>
      </w:hyperlink>
    </w:p>
    <w:p w:rsidR="00EA6BCE" w:rsidRDefault="000D3EA5">
      <w:pPr>
        <w:pStyle w:val="TOC3"/>
        <w:rPr>
          <w:rFonts w:asciiTheme="minorHAnsi" w:eastAsiaTheme="minorEastAsia" w:hAnsiTheme="minorHAnsi" w:cstheme="minorBidi"/>
          <w:noProof/>
          <w:color w:val="auto"/>
          <w:sz w:val="22"/>
          <w:lang w:val="en-GB" w:eastAsia="en-GB" w:bidi="ar-SA"/>
        </w:rPr>
      </w:pPr>
      <w:hyperlink w:anchor="_Toc499806688" w:history="1">
        <w:r w:rsidR="00EA6BCE" w:rsidRPr="005035B9">
          <w:rPr>
            <w:rStyle w:val="Hyperlink"/>
            <w:noProof/>
          </w:rPr>
          <w:t>2.2.2</w:t>
        </w:r>
        <w:r w:rsidR="00EA6BCE">
          <w:rPr>
            <w:rFonts w:asciiTheme="minorHAnsi" w:eastAsiaTheme="minorEastAsia" w:hAnsiTheme="minorHAnsi" w:cstheme="minorBidi"/>
            <w:noProof/>
            <w:color w:val="auto"/>
            <w:sz w:val="22"/>
            <w:lang w:val="en-GB" w:eastAsia="en-GB" w:bidi="ar-SA"/>
          </w:rPr>
          <w:tab/>
        </w:r>
        <w:r w:rsidR="00EA6BCE" w:rsidRPr="005035B9">
          <w:rPr>
            <w:rStyle w:val="Hyperlink"/>
            <w:noProof/>
          </w:rPr>
          <w:t>Passo dopo passo: come valutare i contributi di LEADER/CLLD agli obiettivi politici</w:t>
        </w:r>
        <w:r w:rsidR="00EA6BCE">
          <w:rPr>
            <w:noProof/>
            <w:webHidden/>
          </w:rPr>
          <w:tab/>
        </w:r>
        <w:r w:rsidR="00EA6BCE">
          <w:rPr>
            <w:noProof/>
            <w:webHidden/>
          </w:rPr>
          <w:fldChar w:fldCharType="begin"/>
        </w:r>
        <w:r w:rsidR="00EA6BCE">
          <w:rPr>
            <w:noProof/>
            <w:webHidden/>
          </w:rPr>
          <w:instrText xml:space="preserve"> PAGEREF _Toc499806688 \h </w:instrText>
        </w:r>
        <w:r w:rsidR="00EA6BCE">
          <w:rPr>
            <w:noProof/>
            <w:webHidden/>
          </w:rPr>
        </w:r>
        <w:r w:rsidR="00EA6BCE">
          <w:rPr>
            <w:noProof/>
            <w:webHidden/>
          </w:rPr>
          <w:fldChar w:fldCharType="separate"/>
        </w:r>
        <w:r w:rsidR="00A245A1">
          <w:rPr>
            <w:noProof/>
            <w:webHidden/>
          </w:rPr>
          <w:t>29</w:t>
        </w:r>
        <w:r w:rsidR="00EA6BCE">
          <w:rPr>
            <w:noProof/>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689" w:history="1">
        <w:r w:rsidR="00EA6BCE" w:rsidRPr="005035B9">
          <w:rPr>
            <w:rStyle w:val="Hyperlink"/>
          </w:rPr>
          <w:t>2.3</w:t>
        </w:r>
        <w:r w:rsidR="00EA6BCE">
          <w:rPr>
            <w:rFonts w:asciiTheme="minorHAnsi" w:eastAsiaTheme="minorEastAsia" w:hAnsiTheme="minorHAnsi" w:cstheme="minorBidi"/>
            <w:bCs w:val="0"/>
            <w:color w:val="auto"/>
            <w:sz w:val="22"/>
            <w:lang w:val="en-GB" w:eastAsia="en-GB" w:bidi="ar-SA"/>
          </w:rPr>
          <w:tab/>
        </w:r>
        <w:r w:rsidR="00EA6BCE" w:rsidRPr="005035B9">
          <w:rPr>
            <w:rStyle w:val="Hyperlink"/>
          </w:rPr>
          <w:t>Valutazione del meccanismo di attuazione di LEADER/CLLD (raccomandata)</w:t>
        </w:r>
        <w:r w:rsidR="00EA6BCE">
          <w:rPr>
            <w:webHidden/>
          </w:rPr>
          <w:tab/>
        </w:r>
        <w:r w:rsidR="00EA6BCE">
          <w:rPr>
            <w:webHidden/>
          </w:rPr>
          <w:fldChar w:fldCharType="begin"/>
        </w:r>
        <w:r w:rsidR="00EA6BCE">
          <w:rPr>
            <w:webHidden/>
          </w:rPr>
          <w:instrText xml:space="preserve"> PAGEREF _Toc499806689 \h </w:instrText>
        </w:r>
        <w:r w:rsidR="00EA6BCE">
          <w:rPr>
            <w:webHidden/>
          </w:rPr>
        </w:r>
        <w:r w:rsidR="00EA6BCE">
          <w:rPr>
            <w:webHidden/>
          </w:rPr>
          <w:fldChar w:fldCharType="separate"/>
        </w:r>
        <w:r w:rsidR="00A245A1">
          <w:rPr>
            <w:webHidden/>
          </w:rPr>
          <w:t>39</w:t>
        </w:r>
        <w:r w:rsidR="00EA6BCE">
          <w:rPr>
            <w:webHidden/>
          </w:rPr>
          <w:fldChar w:fldCharType="end"/>
        </w:r>
      </w:hyperlink>
    </w:p>
    <w:p w:rsidR="00EA6BCE" w:rsidRDefault="000D3EA5">
      <w:pPr>
        <w:pStyle w:val="TOC3"/>
        <w:rPr>
          <w:rFonts w:asciiTheme="minorHAnsi" w:eastAsiaTheme="minorEastAsia" w:hAnsiTheme="minorHAnsi" w:cstheme="minorBidi"/>
          <w:noProof/>
          <w:color w:val="auto"/>
          <w:sz w:val="22"/>
          <w:lang w:val="en-GB" w:eastAsia="en-GB" w:bidi="ar-SA"/>
        </w:rPr>
      </w:pPr>
      <w:hyperlink w:anchor="_Toc499806690" w:history="1">
        <w:r w:rsidR="00EA6BCE" w:rsidRPr="005035B9">
          <w:rPr>
            <w:rStyle w:val="Hyperlink"/>
            <w:noProof/>
          </w:rPr>
          <w:t>2.3.1</w:t>
        </w:r>
        <w:r w:rsidR="00EA6BCE">
          <w:rPr>
            <w:rFonts w:asciiTheme="minorHAnsi" w:eastAsiaTheme="minorEastAsia" w:hAnsiTheme="minorHAnsi" w:cstheme="minorBidi"/>
            <w:noProof/>
            <w:color w:val="auto"/>
            <w:sz w:val="22"/>
            <w:lang w:val="en-GB" w:eastAsia="en-GB" w:bidi="ar-SA"/>
          </w:rPr>
          <w:tab/>
        </w:r>
        <w:r w:rsidR="00EA6BCE" w:rsidRPr="005035B9">
          <w:rPr>
            <w:rStyle w:val="Hyperlink"/>
            <w:noProof/>
          </w:rPr>
          <w:t>Che cosa valutare?</w:t>
        </w:r>
        <w:r w:rsidR="00EA6BCE">
          <w:rPr>
            <w:noProof/>
            <w:webHidden/>
          </w:rPr>
          <w:tab/>
        </w:r>
        <w:r w:rsidR="00EA6BCE">
          <w:rPr>
            <w:noProof/>
            <w:webHidden/>
          </w:rPr>
          <w:fldChar w:fldCharType="begin"/>
        </w:r>
        <w:r w:rsidR="00EA6BCE">
          <w:rPr>
            <w:noProof/>
            <w:webHidden/>
          </w:rPr>
          <w:instrText xml:space="preserve"> PAGEREF _Toc499806690 \h </w:instrText>
        </w:r>
        <w:r w:rsidR="00EA6BCE">
          <w:rPr>
            <w:noProof/>
            <w:webHidden/>
          </w:rPr>
        </w:r>
        <w:r w:rsidR="00EA6BCE">
          <w:rPr>
            <w:noProof/>
            <w:webHidden/>
          </w:rPr>
          <w:fldChar w:fldCharType="separate"/>
        </w:r>
        <w:r w:rsidR="00A245A1">
          <w:rPr>
            <w:noProof/>
            <w:webHidden/>
          </w:rPr>
          <w:t>39</w:t>
        </w:r>
        <w:r w:rsidR="00EA6BCE">
          <w:rPr>
            <w:noProof/>
            <w:webHidden/>
          </w:rPr>
          <w:fldChar w:fldCharType="end"/>
        </w:r>
      </w:hyperlink>
    </w:p>
    <w:p w:rsidR="00EA6BCE" w:rsidRDefault="000D3EA5">
      <w:pPr>
        <w:pStyle w:val="TOC3"/>
        <w:rPr>
          <w:rFonts w:asciiTheme="minorHAnsi" w:eastAsiaTheme="minorEastAsia" w:hAnsiTheme="minorHAnsi" w:cstheme="minorBidi"/>
          <w:noProof/>
          <w:color w:val="auto"/>
          <w:sz w:val="22"/>
          <w:lang w:val="en-GB" w:eastAsia="en-GB" w:bidi="ar-SA"/>
        </w:rPr>
      </w:pPr>
      <w:hyperlink w:anchor="_Toc499806691" w:history="1">
        <w:r w:rsidR="00EA6BCE" w:rsidRPr="005035B9">
          <w:rPr>
            <w:rStyle w:val="Hyperlink"/>
            <w:noProof/>
          </w:rPr>
          <w:t>2.3.2</w:t>
        </w:r>
        <w:r w:rsidR="00EA6BCE">
          <w:rPr>
            <w:rFonts w:asciiTheme="minorHAnsi" w:eastAsiaTheme="minorEastAsia" w:hAnsiTheme="minorHAnsi" w:cstheme="minorBidi"/>
            <w:noProof/>
            <w:color w:val="auto"/>
            <w:sz w:val="22"/>
            <w:lang w:val="en-GB" w:eastAsia="en-GB" w:bidi="ar-SA"/>
          </w:rPr>
          <w:tab/>
        </w:r>
        <w:r w:rsidR="00EA6BCE" w:rsidRPr="005035B9">
          <w:rPr>
            <w:rStyle w:val="Hyperlink"/>
            <w:noProof/>
          </w:rPr>
          <w:t>Passo dopo passo: come valutare il meccanismo di attuazione di LEADER/CLLD</w:t>
        </w:r>
        <w:r w:rsidR="00EA6BCE">
          <w:rPr>
            <w:noProof/>
            <w:webHidden/>
          </w:rPr>
          <w:tab/>
        </w:r>
        <w:r w:rsidR="00EA6BCE">
          <w:rPr>
            <w:noProof/>
            <w:webHidden/>
          </w:rPr>
          <w:fldChar w:fldCharType="begin"/>
        </w:r>
        <w:r w:rsidR="00EA6BCE">
          <w:rPr>
            <w:noProof/>
            <w:webHidden/>
          </w:rPr>
          <w:instrText xml:space="preserve"> PAGEREF _Toc499806691 \h </w:instrText>
        </w:r>
        <w:r w:rsidR="00EA6BCE">
          <w:rPr>
            <w:noProof/>
            <w:webHidden/>
          </w:rPr>
        </w:r>
        <w:r w:rsidR="00EA6BCE">
          <w:rPr>
            <w:noProof/>
            <w:webHidden/>
          </w:rPr>
          <w:fldChar w:fldCharType="separate"/>
        </w:r>
        <w:r w:rsidR="00A245A1">
          <w:rPr>
            <w:noProof/>
            <w:webHidden/>
          </w:rPr>
          <w:t>40</w:t>
        </w:r>
        <w:r w:rsidR="00EA6BCE">
          <w:rPr>
            <w:noProof/>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692" w:history="1">
        <w:r w:rsidR="00EA6BCE" w:rsidRPr="005035B9">
          <w:rPr>
            <w:rStyle w:val="Hyperlink"/>
          </w:rPr>
          <w:t>2.4</w:t>
        </w:r>
        <w:r w:rsidR="00EA6BCE">
          <w:rPr>
            <w:rFonts w:asciiTheme="minorHAnsi" w:eastAsiaTheme="minorEastAsia" w:hAnsiTheme="minorHAnsi" w:cstheme="minorBidi"/>
            <w:bCs w:val="0"/>
            <w:color w:val="auto"/>
            <w:sz w:val="22"/>
            <w:lang w:val="en-GB" w:eastAsia="en-GB" w:bidi="ar-SA"/>
          </w:rPr>
          <w:tab/>
        </w:r>
        <w:r w:rsidR="00EA6BCE" w:rsidRPr="005035B9">
          <w:rPr>
            <w:rStyle w:val="Hyperlink"/>
          </w:rPr>
          <w:t>Valutazione del valore aggiunto di LEADER/CLLD (raccomandata)</w:t>
        </w:r>
        <w:r w:rsidR="00EA6BCE">
          <w:rPr>
            <w:webHidden/>
          </w:rPr>
          <w:tab/>
        </w:r>
        <w:r w:rsidR="00EA6BCE">
          <w:rPr>
            <w:webHidden/>
          </w:rPr>
          <w:fldChar w:fldCharType="begin"/>
        </w:r>
        <w:r w:rsidR="00EA6BCE">
          <w:rPr>
            <w:webHidden/>
          </w:rPr>
          <w:instrText xml:space="preserve"> PAGEREF _Toc499806692 \h </w:instrText>
        </w:r>
        <w:r w:rsidR="00EA6BCE">
          <w:rPr>
            <w:webHidden/>
          </w:rPr>
        </w:r>
        <w:r w:rsidR="00EA6BCE">
          <w:rPr>
            <w:webHidden/>
          </w:rPr>
          <w:fldChar w:fldCharType="separate"/>
        </w:r>
        <w:r w:rsidR="00A245A1">
          <w:rPr>
            <w:webHidden/>
          </w:rPr>
          <w:t>44</w:t>
        </w:r>
        <w:r w:rsidR="00EA6BCE">
          <w:rPr>
            <w:webHidden/>
          </w:rPr>
          <w:fldChar w:fldCharType="end"/>
        </w:r>
      </w:hyperlink>
    </w:p>
    <w:p w:rsidR="00EA6BCE" w:rsidRDefault="000D3EA5">
      <w:pPr>
        <w:pStyle w:val="TOC3"/>
        <w:rPr>
          <w:rFonts w:asciiTheme="minorHAnsi" w:eastAsiaTheme="minorEastAsia" w:hAnsiTheme="minorHAnsi" w:cstheme="minorBidi"/>
          <w:noProof/>
          <w:color w:val="auto"/>
          <w:sz w:val="22"/>
          <w:lang w:val="en-GB" w:eastAsia="en-GB" w:bidi="ar-SA"/>
        </w:rPr>
      </w:pPr>
      <w:hyperlink w:anchor="_Toc499806693" w:history="1">
        <w:r w:rsidR="00EA6BCE" w:rsidRPr="005035B9">
          <w:rPr>
            <w:rStyle w:val="Hyperlink"/>
            <w:noProof/>
          </w:rPr>
          <w:t>2.4.1</w:t>
        </w:r>
        <w:r w:rsidR="00EA6BCE">
          <w:rPr>
            <w:rFonts w:asciiTheme="minorHAnsi" w:eastAsiaTheme="minorEastAsia" w:hAnsiTheme="minorHAnsi" w:cstheme="minorBidi"/>
            <w:noProof/>
            <w:color w:val="auto"/>
            <w:sz w:val="22"/>
            <w:lang w:val="en-GB" w:eastAsia="en-GB" w:bidi="ar-SA"/>
          </w:rPr>
          <w:tab/>
        </w:r>
        <w:r w:rsidR="00EA6BCE" w:rsidRPr="005035B9">
          <w:rPr>
            <w:rStyle w:val="Hyperlink"/>
            <w:noProof/>
          </w:rPr>
          <w:t>Che cosa valutare?</w:t>
        </w:r>
        <w:r w:rsidR="00EA6BCE">
          <w:rPr>
            <w:noProof/>
            <w:webHidden/>
          </w:rPr>
          <w:tab/>
        </w:r>
        <w:r w:rsidR="00EA6BCE">
          <w:rPr>
            <w:noProof/>
            <w:webHidden/>
          </w:rPr>
          <w:fldChar w:fldCharType="begin"/>
        </w:r>
        <w:r w:rsidR="00EA6BCE">
          <w:rPr>
            <w:noProof/>
            <w:webHidden/>
          </w:rPr>
          <w:instrText xml:space="preserve"> PAGEREF _Toc499806693 \h </w:instrText>
        </w:r>
        <w:r w:rsidR="00EA6BCE">
          <w:rPr>
            <w:noProof/>
            <w:webHidden/>
          </w:rPr>
        </w:r>
        <w:r w:rsidR="00EA6BCE">
          <w:rPr>
            <w:noProof/>
            <w:webHidden/>
          </w:rPr>
          <w:fldChar w:fldCharType="separate"/>
        </w:r>
        <w:r w:rsidR="00A245A1">
          <w:rPr>
            <w:noProof/>
            <w:webHidden/>
          </w:rPr>
          <w:t>44</w:t>
        </w:r>
        <w:r w:rsidR="00EA6BCE">
          <w:rPr>
            <w:noProof/>
            <w:webHidden/>
          </w:rPr>
          <w:fldChar w:fldCharType="end"/>
        </w:r>
      </w:hyperlink>
    </w:p>
    <w:p w:rsidR="00EA6BCE" w:rsidRDefault="000D3EA5">
      <w:pPr>
        <w:pStyle w:val="TOC3"/>
        <w:rPr>
          <w:rFonts w:asciiTheme="minorHAnsi" w:eastAsiaTheme="minorEastAsia" w:hAnsiTheme="minorHAnsi" w:cstheme="minorBidi"/>
          <w:noProof/>
          <w:color w:val="auto"/>
          <w:sz w:val="22"/>
          <w:lang w:val="en-GB" w:eastAsia="en-GB" w:bidi="ar-SA"/>
        </w:rPr>
      </w:pPr>
      <w:hyperlink w:anchor="_Toc499806694" w:history="1">
        <w:r w:rsidR="00EA6BCE" w:rsidRPr="005035B9">
          <w:rPr>
            <w:rStyle w:val="Hyperlink"/>
            <w:noProof/>
          </w:rPr>
          <w:t>2.4.2</w:t>
        </w:r>
        <w:r w:rsidR="00EA6BCE">
          <w:rPr>
            <w:rFonts w:asciiTheme="minorHAnsi" w:eastAsiaTheme="minorEastAsia" w:hAnsiTheme="minorHAnsi" w:cstheme="minorBidi"/>
            <w:noProof/>
            <w:color w:val="auto"/>
            <w:sz w:val="22"/>
            <w:lang w:val="en-GB" w:eastAsia="en-GB" w:bidi="ar-SA"/>
          </w:rPr>
          <w:tab/>
        </w:r>
        <w:r w:rsidR="00EA6BCE" w:rsidRPr="005035B9">
          <w:rPr>
            <w:rStyle w:val="Hyperlink"/>
            <w:noProof/>
          </w:rPr>
          <w:t>Passo dopo passo: come misurare il valore aggiunto di LEADER/CLLD</w:t>
        </w:r>
        <w:r w:rsidR="00EA6BCE">
          <w:rPr>
            <w:noProof/>
            <w:webHidden/>
          </w:rPr>
          <w:tab/>
        </w:r>
        <w:r w:rsidR="00EA6BCE">
          <w:rPr>
            <w:noProof/>
            <w:webHidden/>
          </w:rPr>
          <w:fldChar w:fldCharType="begin"/>
        </w:r>
        <w:r w:rsidR="00EA6BCE">
          <w:rPr>
            <w:noProof/>
            <w:webHidden/>
          </w:rPr>
          <w:instrText xml:space="preserve"> PAGEREF _Toc499806694 \h </w:instrText>
        </w:r>
        <w:r w:rsidR="00EA6BCE">
          <w:rPr>
            <w:noProof/>
            <w:webHidden/>
          </w:rPr>
        </w:r>
        <w:r w:rsidR="00EA6BCE">
          <w:rPr>
            <w:noProof/>
            <w:webHidden/>
          </w:rPr>
          <w:fldChar w:fldCharType="separate"/>
        </w:r>
        <w:r w:rsidR="00A245A1">
          <w:rPr>
            <w:noProof/>
            <w:webHidden/>
          </w:rPr>
          <w:t>46</w:t>
        </w:r>
        <w:r w:rsidR="00EA6BCE">
          <w:rPr>
            <w:noProof/>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695" w:history="1">
        <w:r w:rsidR="00EA6BCE" w:rsidRPr="005035B9">
          <w:rPr>
            <w:rStyle w:val="Hyperlink"/>
          </w:rPr>
          <w:t>2.5</w:t>
        </w:r>
        <w:r w:rsidR="00EA6BCE">
          <w:rPr>
            <w:rFonts w:asciiTheme="minorHAnsi" w:eastAsiaTheme="minorEastAsia" w:hAnsiTheme="minorHAnsi" w:cstheme="minorBidi"/>
            <w:bCs w:val="0"/>
            <w:color w:val="auto"/>
            <w:sz w:val="22"/>
            <w:lang w:val="en-GB" w:eastAsia="en-GB" w:bidi="ar-SA"/>
          </w:rPr>
          <w:tab/>
        </w:r>
        <w:r w:rsidR="00EA6BCE" w:rsidRPr="005035B9">
          <w:rPr>
            <w:rStyle w:val="Hyperlink"/>
          </w:rPr>
          <w:t>Relazioni sulla valutazione di LEADER/CLLD a livello di PSR</w:t>
        </w:r>
        <w:r w:rsidR="00EA6BCE">
          <w:rPr>
            <w:webHidden/>
          </w:rPr>
          <w:tab/>
        </w:r>
        <w:r w:rsidR="00EA6BCE">
          <w:rPr>
            <w:webHidden/>
          </w:rPr>
          <w:fldChar w:fldCharType="begin"/>
        </w:r>
        <w:r w:rsidR="00EA6BCE">
          <w:rPr>
            <w:webHidden/>
          </w:rPr>
          <w:instrText xml:space="preserve"> PAGEREF _Toc499806695 \h </w:instrText>
        </w:r>
        <w:r w:rsidR="00EA6BCE">
          <w:rPr>
            <w:webHidden/>
          </w:rPr>
        </w:r>
        <w:r w:rsidR="00EA6BCE">
          <w:rPr>
            <w:webHidden/>
          </w:rPr>
          <w:fldChar w:fldCharType="separate"/>
        </w:r>
        <w:r w:rsidR="00A245A1">
          <w:rPr>
            <w:webHidden/>
          </w:rPr>
          <w:t>48</w:t>
        </w:r>
        <w:r w:rsidR="00EA6BCE">
          <w:rPr>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696" w:history="1">
        <w:r w:rsidR="00EA6BCE" w:rsidRPr="005035B9">
          <w:rPr>
            <w:rStyle w:val="Hyperlink"/>
          </w:rPr>
          <w:t>2.6</w:t>
        </w:r>
        <w:r w:rsidR="00EA6BCE">
          <w:rPr>
            <w:rFonts w:asciiTheme="minorHAnsi" w:eastAsiaTheme="minorEastAsia" w:hAnsiTheme="minorHAnsi" w:cstheme="minorBidi"/>
            <w:bCs w:val="0"/>
            <w:color w:val="auto"/>
            <w:sz w:val="22"/>
            <w:lang w:val="en-GB" w:eastAsia="en-GB" w:bidi="ar-SA"/>
          </w:rPr>
          <w:tab/>
        </w:r>
        <w:r w:rsidR="00EA6BCE" w:rsidRPr="005035B9">
          <w:rPr>
            <w:rStyle w:val="Hyperlink"/>
          </w:rPr>
          <w:t>Diffusione e follow-up delle valutazioni di LEADER/CLLD a livello di PSR</w:t>
        </w:r>
        <w:r w:rsidR="00EA6BCE">
          <w:rPr>
            <w:webHidden/>
          </w:rPr>
          <w:tab/>
        </w:r>
        <w:r w:rsidR="00EA6BCE">
          <w:rPr>
            <w:webHidden/>
          </w:rPr>
          <w:fldChar w:fldCharType="begin"/>
        </w:r>
        <w:r w:rsidR="00EA6BCE">
          <w:rPr>
            <w:webHidden/>
          </w:rPr>
          <w:instrText xml:space="preserve"> PAGEREF _Toc499806696 \h </w:instrText>
        </w:r>
        <w:r w:rsidR="00EA6BCE">
          <w:rPr>
            <w:webHidden/>
          </w:rPr>
        </w:r>
        <w:r w:rsidR="00EA6BCE">
          <w:rPr>
            <w:webHidden/>
          </w:rPr>
          <w:fldChar w:fldCharType="separate"/>
        </w:r>
        <w:r w:rsidR="00A245A1">
          <w:rPr>
            <w:webHidden/>
          </w:rPr>
          <w:t>51</w:t>
        </w:r>
        <w:r w:rsidR="00EA6BCE">
          <w:rPr>
            <w:webHidden/>
          </w:rPr>
          <w:fldChar w:fldCharType="end"/>
        </w:r>
      </w:hyperlink>
    </w:p>
    <w:p w:rsidR="00EA6BCE" w:rsidRDefault="000D3EA5">
      <w:pPr>
        <w:pStyle w:val="TOC1"/>
        <w:rPr>
          <w:rFonts w:asciiTheme="minorHAnsi" w:eastAsiaTheme="minorEastAsia" w:hAnsiTheme="minorHAnsi" w:cstheme="minorBidi"/>
          <w:b w:val="0"/>
          <w:bCs w:val="0"/>
          <w:color w:val="auto"/>
          <w:sz w:val="22"/>
          <w:szCs w:val="22"/>
          <w:lang w:val="en-GB" w:eastAsia="en-GB" w:bidi="ar-SA"/>
        </w:rPr>
      </w:pPr>
      <w:hyperlink w:anchor="_Toc499806697" w:history="1">
        <w:r w:rsidR="00EA6BCE" w:rsidRPr="005035B9">
          <w:rPr>
            <w:rStyle w:val="Hyperlink"/>
          </w:rPr>
          <w:t>3</w:t>
        </w:r>
        <w:r w:rsidR="00EA6BCE">
          <w:rPr>
            <w:rFonts w:asciiTheme="minorHAnsi" w:eastAsiaTheme="minorEastAsia" w:hAnsiTheme="minorHAnsi" w:cstheme="minorBidi"/>
            <w:b w:val="0"/>
            <w:bCs w:val="0"/>
            <w:color w:val="auto"/>
            <w:sz w:val="22"/>
            <w:szCs w:val="22"/>
            <w:lang w:val="en-GB" w:eastAsia="en-GB" w:bidi="ar-SA"/>
          </w:rPr>
          <w:tab/>
        </w:r>
        <w:r w:rsidR="00EA6BCE" w:rsidRPr="005035B9">
          <w:rPr>
            <w:rStyle w:val="Hyperlink"/>
          </w:rPr>
          <w:t>Valutazione di LEADER/CLLD a livello di GAL</w:t>
        </w:r>
        <w:r w:rsidR="00EA6BCE">
          <w:rPr>
            <w:webHidden/>
          </w:rPr>
          <w:tab/>
        </w:r>
        <w:r w:rsidR="00EA6BCE">
          <w:rPr>
            <w:webHidden/>
          </w:rPr>
          <w:fldChar w:fldCharType="begin"/>
        </w:r>
        <w:r w:rsidR="00EA6BCE">
          <w:rPr>
            <w:webHidden/>
          </w:rPr>
          <w:instrText xml:space="preserve"> PAGEREF _Toc499806697 \h </w:instrText>
        </w:r>
        <w:r w:rsidR="00EA6BCE">
          <w:rPr>
            <w:webHidden/>
          </w:rPr>
        </w:r>
        <w:r w:rsidR="00EA6BCE">
          <w:rPr>
            <w:webHidden/>
          </w:rPr>
          <w:fldChar w:fldCharType="separate"/>
        </w:r>
        <w:r w:rsidR="00A245A1">
          <w:rPr>
            <w:webHidden/>
          </w:rPr>
          <w:t>53</w:t>
        </w:r>
        <w:r w:rsidR="00EA6BCE">
          <w:rPr>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698" w:history="1">
        <w:r w:rsidR="00EA6BCE" w:rsidRPr="005035B9">
          <w:rPr>
            <w:rStyle w:val="Hyperlink"/>
          </w:rPr>
          <w:t>3.1</w:t>
        </w:r>
        <w:r w:rsidR="00EA6BCE">
          <w:rPr>
            <w:rFonts w:asciiTheme="minorHAnsi" w:eastAsiaTheme="minorEastAsia" w:hAnsiTheme="minorHAnsi" w:cstheme="minorBidi"/>
            <w:bCs w:val="0"/>
            <w:color w:val="auto"/>
            <w:sz w:val="22"/>
            <w:lang w:val="en-GB" w:eastAsia="en-GB" w:bidi="ar-SA"/>
          </w:rPr>
          <w:tab/>
        </w:r>
        <w:r w:rsidR="00EA6BCE" w:rsidRPr="005035B9">
          <w:rPr>
            <w:rStyle w:val="Hyperlink"/>
          </w:rPr>
          <w:t>Che cosa e come valutare a livello locale?</w:t>
        </w:r>
        <w:r w:rsidR="00EA6BCE">
          <w:rPr>
            <w:webHidden/>
          </w:rPr>
          <w:tab/>
        </w:r>
        <w:r w:rsidR="00EA6BCE">
          <w:rPr>
            <w:webHidden/>
          </w:rPr>
          <w:fldChar w:fldCharType="begin"/>
        </w:r>
        <w:r w:rsidR="00EA6BCE">
          <w:rPr>
            <w:webHidden/>
          </w:rPr>
          <w:instrText xml:space="preserve"> PAGEREF _Toc499806698 \h </w:instrText>
        </w:r>
        <w:r w:rsidR="00EA6BCE">
          <w:rPr>
            <w:webHidden/>
          </w:rPr>
        </w:r>
        <w:r w:rsidR="00EA6BCE">
          <w:rPr>
            <w:webHidden/>
          </w:rPr>
          <w:fldChar w:fldCharType="separate"/>
        </w:r>
        <w:r w:rsidR="00A245A1">
          <w:rPr>
            <w:webHidden/>
          </w:rPr>
          <w:t>53</w:t>
        </w:r>
        <w:r w:rsidR="00EA6BCE">
          <w:rPr>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699" w:history="1">
        <w:r w:rsidR="00EA6BCE" w:rsidRPr="005035B9">
          <w:rPr>
            <w:rStyle w:val="Hyperlink"/>
          </w:rPr>
          <w:t>3.2</w:t>
        </w:r>
        <w:r w:rsidR="00EA6BCE">
          <w:rPr>
            <w:rFonts w:asciiTheme="minorHAnsi" w:eastAsiaTheme="minorEastAsia" w:hAnsiTheme="minorHAnsi" w:cstheme="minorBidi"/>
            <w:bCs w:val="0"/>
            <w:color w:val="auto"/>
            <w:sz w:val="22"/>
            <w:lang w:val="en-GB" w:eastAsia="en-GB" w:bidi="ar-SA"/>
          </w:rPr>
          <w:tab/>
        </w:r>
        <w:r w:rsidR="00EA6BCE" w:rsidRPr="005035B9">
          <w:rPr>
            <w:rStyle w:val="Hyperlink"/>
          </w:rPr>
          <w:t>Fase 1: pianificare le attività di valutazione a livello di GAL</w:t>
        </w:r>
        <w:r w:rsidR="00EA6BCE">
          <w:rPr>
            <w:webHidden/>
          </w:rPr>
          <w:tab/>
        </w:r>
        <w:r w:rsidR="00EA6BCE">
          <w:rPr>
            <w:webHidden/>
          </w:rPr>
          <w:fldChar w:fldCharType="begin"/>
        </w:r>
        <w:r w:rsidR="00EA6BCE">
          <w:rPr>
            <w:webHidden/>
          </w:rPr>
          <w:instrText xml:space="preserve"> PAGEREF _Toc499806699 \h </w:instrText>
        </w:r>
        <w:r w:rsidR="00EA6BCE">
          <w:rPr>
            <w:webHidden/>
          </w:rPr>
        </w:r>
        <w:r w:rsidR="00EA6BCE">
          <w:rPr>
            <w:webHidden/>
          </w:rPr>
          <w:fldChar w:fldCharType="separate"/>
        </w:r>
        <w:r w:rsidR="00A245A1">
          <w:rPr>
            <w:webHidden/>
          </w:rPr>
          <w:t>58</w:t>
        </w:r>
        <w:r w:rsidR="00EA6BCE">
          <w:rPr>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700" w:history="1">
        <w:r w:rsidR="00EA6BCE" w:rsidRPr="005035B9">
          <w:rPr>
            <w:rStyle w:val="Hyperlink"/>
          </w:rPr>
          <w:t>3.3</w:t>
        </w:r>
        <w:r w:rsidR="00EA6BCE">
          <w:rPr>
            <w:rFonts w:asciiTheme="minorHAnsi" w:eastAsiaTheme="minorEastAsia" w:hAnsiTheme="minorHAnsi" w:cstheme="minorBidi"/>
            <w:bCs w:val="0"/>
            <w:color w:val="auto"/>
            <w:sz w:val="22"/>
            <w:lang w:val="en-GB" w:eastAsia="en-GB" w:bidi="ar-SA"/>
          </w:rPr>
          <w:tab/>
        </w:r>
        <w:r w:rsidR="00EA6BCE" w:rsidRPr="005035B9">
          <w:rPr>
            <w:rStyle w:val="Hyperlink"/>
          </w:rPr>
          <w:t>Fase 2: preparare le attività di valutazione a livello di GAL</w:t>
        </w:r>
        <w:r w:rsidR="00EA6BCE">
          <w:rPr>
            <w:webHidden/>
          </w:rPr>
          <w:tab/>
        </w:r>
        <w:r w:rsidR="00EA6BCE">
          <w:rPr>
            <w:webHidden/>
          </w:rPr>
          <w:fldChar w:fldCharType="begin"/>
        </w:r>
        <w:r w:rsidR="00EA6BCE">
          <w:rPr>
            <w:webHidden/>
          </w:rPr>
          <w:instrText xml:space="preserve"> PAGEREF _Toc499806700 \h </w:instrText>
        </w:r>
        <w:r w:rsidR="00EA6BCE">
          <w:rPr>
            <w:webHidden/>
          </w:rPr>
        </w:r>
        <w:r w:rsidR="00EA6BCE">
          <w:rPr>
            <w:webHidden/>
          </w:rPr>
          <w:fldChar w:fldCharType="separate"/>
        </w:r>
        <w:r w:rsidR="00A245A1">
          <w:rPr>
            <w:webHidden/>
          </w:rPr>
          <w:t>62</w:t>
        </w:r>
        <w:r w:rsidR="00EA6BCE">
          <w:rPr>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701" w:history="1">
        <w:r w:rsidR="00EA6BCE" w:rsidRPr="005035B9">
          <w:rPr>
            <w:rStyle w:val="Hyperlink"/>
          </w:rPr>
          <w:t>3.4</w:t>
        </w:r>
        <w:r w:rsidR="00EA6BCE">
          <w:rPr>
            <w:rFonts w:asciiTheme="minorHAnsi" w:eastAsiaTheme="minorEastAsia" w:hAnsiTheme="minorHAnsi" w:cstheme="minorBidi"/>
            <w:bCs w:val="0"/>
            <w:color w:val="auto"/>
            <w:sz w:val="22"/>
            <w:lang w:val="en-GB" w:eastAsia="en-GB" w:bidi="ar-SA"/>
          </w:rPr>
          <w:tab/>
        </w:r>
        <w:r w:rsidR="00EA6BCE" w:rsidRPr="005035B9">
          <w:rPr>
            <w:rStyle w:val="Hyperlink"/>
          </w:rPr>
          <w:t>Fasi 3 e 4: strutturare e condurre la valutazione a livello di GAL</w:t>
        </w:r>
        <w:r w:rsidR="00EA6BCE">
          <w:rPr>
            <w:webHidden/>
          </w:rPr>
          <w:tab/>
        </w:r>
        <w:r w:rsidR="00EA6BCE">
          <w:rPr>
            <w:webHidden/>
          </w:rPr>
          <w:fldChar w:fldCharType="begin"/>
        </w:r>
        <w:r w:rsidR="00EA6BCE">
          <w:rPr>
            <w:webHidden/>
          </w:rPr>
          <w:instrText xml:space="preserve"> PAGEREF _Toc499806701 \h </w:instrText>
        </w:r>
        <w:r w:rsidR="00EA6BCE">
          <w:rPr>
            <w:webHidden/>
          </w:rPr>
        </w:r>
        <w:r w:rsidR="00EA6BCE">
          <w:rPr>
            <w:webHidden/>
          </w:rPr>
          <w:fldChar w:fldCharType="separate"/>
        </w:r>
        <w:r w:rsidR="00A245A1">
          <w:rPr>
            <w:webHidden/>
          </w:rPr>
          <w:t>71</w:t>
        </w:r>
        <w:r w:rsidR="00EA6BCE">
          <w:rPr>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702" w:history="1">
        <w:r w:rsidR="00EA6BCE" w:rsidRPr="005035B9">
          <w:rPr>
            <w:rStyle w:val="Hyperlink"/>
          </w:rPr>
          <w:t>3.5</w:t>
        </w:r>
        <w:r w:rsidR="00EA6BCE">
          <w:rPr>
            <w:rFonts w:asciiTheme="minorHAnsi" w:eastAsiaTheme="minorEastAsia" w:hAnsiTheme="minorHAnsi" w:cstheme="minorBidi"/>
            <w:bCs w:val="0"/>
            <w:color w:val="auto"/>
            <w:sz w:val="22"/>
            <w:lang w:val="en-GB" w:eastAsia="en-GB" w:bidi="ar-SA"/>
          </w:rPr>
          <w:tab/>
        </w:r>
        <w:r w:rsidR="00EA6BCE" w:rsidRPr="005035B9">
          <w:rPr>
            <w:rStyle w:val="Hyperlink"/>
          </w:rPr>
          <w:t>Fase 5: comunicare, diffondere e dare seguito ai risultati della valutazione a livello di GAL</w:t>
        </w:r>
        <w:r w:rsidR="00EA6BCE">
          <w:rPr>
            <w:webHidden/>
          </w:rPr>
          <w:tab/>
        </w:r>
        <w:r w:rsidR="00EA6BCE">
          <w:rPr>
            <w:webHidden/>
          </w:rPr>
          <w:fldChar w:fldCharType="begin"/>
        </w:r>
        <w:r w:rsidR="00EA6BCE">
          <w:rPr>
            <w:webHidden/>
          </w:rPr>
          <w:instrText xml:space="preserve"> PAGEREF _Toc499806702 \h </w:instrText>
        </w:r>
        <w:r w:rsidR="00EA6BCE">
          <w:rPr>
            <w:webHidden/>
          </w:rPr>
        </w:r>
        <w:r w:rsidR="00EA6BCE">
          <w:rPr>
            <w:webHidden/>
          </w:rPr>
          <w:fldChar w:fldCharType="separate"/>
        </w:r>
        <w:r w:rsidR="00A245A1">
          <w:rPr>
            <w:webHidden/>
          </w:rPr>
          <w:t>74</w:t>
        </w:r>
        <w:r w:rsidR="00EA6BCE">
          <w:rPr>
            <w:webHidden/>
          </w:rPr>
          <w:fldChar w:fldCharType="end"/>
        </w:r>
      </w:hyperlink>
    </w:p>
    <w:p w:rsidR="00EA6BCE" w:rsidRDefault="000D3EA5">
      <w:pPr>
        <w:pStyle w:val="TOC1"/>
        <w:rPr>
          <w:rFonts w:asciiTheme="minorHAnsi" w:eastAsiaTheme="minorEastAsia" w:hAnsiTheme="minorHAnsi" w:cstheme="minorBidi"/>
          <w:b w:val="0"/>
          <w:bCs w:val="0"/>
          <w:color w:val="auto"/>
          <w:sz w:val="22"/>
          <w:szCs w:val="22"/>
          <w:lang w:val="en-GB" w:eastAsia="en-GB" w:bidi="ar-SA"/>
        </w:rPr>
      </w:pPr>
      <w:hyperlink w:anchor="_Toc499806703" w:history="1">
        <w:r w:rsidR="00EA6BCE" w:rsidRPr="005035B9">
          <w:rPr>
            <w:rStyle w:val="Hyperlink"/>
          </w:rPr>
          <w:t>4</w:t>
        </w:r>
        <w:r w:rsidR="00EA6BCE">
          <w:rPr>
            <w:rFonts w:asciiTheme="minorHAnsi" w:eastAsiaTheme="minorEastAsia" w:hAnsiTheme="minorHAnsi" w:cstheme="minorBidi"/>
            <w:b w:val="0"/>
            <w:bCs w:val="0"/>
            <w:color w:val="auto"/>
            <w:sz w:val="22"/>
            <w:szCs w:val="22"/>
            <w:lang w:val="en-GB" w:eastAsia="en-GB" w:bidi="ar-SA"/>
          </w:rPr>
          <w:tab/>
        </w:r>
        <w:r w:rsidR="00EA6BCE" w:rsidRPr="005035B9">
          <w:rPr>
            <w:rStyle w:val="Hyperlink"/>
          </w:rPr>
          <w:t>Allegato</w:t>
        </w:r>
        <w:r w:rsidR="00EA6BCE">
          <w:rPr>
            <w:webHidden/>
          </w:rPr>
          <w:tab/>
        </w:r>
        <w:r w:rsidR="00EA6BCE">
          <w:rPr>
            <w:webHidden/>
          </w:rPr>
          <w:fldChar w:fldCharType="begin"/>
        </w:r>
        <w:r w:rsidR="00EA6BCE">
          <w:rPr>
            <w:webHidden/>
          </w:rPr>
          <w:instrText xml:space="preserve"> PAGEREF _Toc499806703 \h </w:instrText>
        </w:r>
        <w:r w:rsidR="00EA6BCE">
          <w:rPr>
            <w:webHidden/>
          </w:rPr>
        </w:r>
        <w:r w:rsidR="00EA6BCE">
          <w:rPr>
            <w:webHidden/>
          </w:rPr>
          <w:fldChar w:fldCharType="separate"/>
        </w:r>
        <w:r w:rsidR="00A245A1">
          <w:rPr>
            <w:webHidden/>
          </w:rPr>
          <w:t>78</w:t>
        </w:r>
        <w:r w:rsidR="00EA6BCE">
          <w:rPr>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704" w:history="1">
        <w:r w:rsidR="00EA6BCE" w:rsidRPr="005035B9">
          <w:rPr>
            <w:rStyle w:val="Hyperlink"/>
          </w:rPr>
          <w:t>4.1</w:t>
        </w:r>
        <w:r w:rsidR="00EA6BCE">
          <w:rPr>
            <w:rFonts w:asciiTheme="minorHAnsi" w:eastAsiaTheme="minorEastAsia" w:hAnsiTheme="minorHAnsi" w:cstheme="minorBidi"/>
            <w:bCs w:val="0"/>
            <w:color w:val="auto"/>
            <w:sz w:val="22"/>
            <w:lang w:val="en-GB" w:eastAsia="en-GB" w:bidi="ar-SA"/>
          </w:rPr>
          <w:tab/>
        </w:r>
        <w:r w:rsidR="00EA6BCE" w:rsidRPr="005035B9">
          <w:rPr>
            <w:rStyle w:val="Hyperlink"/>
          </w:rPr>
          <w:t>Glossario</w:t>
        </w:r>
        <w:r w:rsidR="00EA6BCE">
          <w:rPr>
            <w:webHidden/>
          </w:rPr>
          <w:tab/>
        </w:r>
        <w:r w:rsidR="00EA6BCE">
          <w:rPr>
            <w:webHidden/>
          </w:rPr>
          <w:fldChar w:fldCharType="begin"/>
        </w:r>
        <w:r w:rsidR="00EA6BCE">
          <w:rPr>
            <w:webHidden/>
          </w:rPr>
          <w:instrText xml:space="preserve"> PAGEREF _Toc499806704 \h </w:instrText>
        </w:r>
        <w:r w:rsidR="00EA6BCE">
          <w:rPr>
            <w:webHidden/>
          </w:rPr>
        </w:r>
        <w:r w:rsidR="00EA6BCE">
          <w:rPr>
            <w:webHidden/>
          </w:rPr>
          <w:fldChar w:fldCharType="separate"/>
        </w:r>
        <w:r w:rsidR="00A245A1">
          <w:rPr>
            <w:webHidden/>
          </w:rPr>
          <w:t>78</w:t>
        </w:r>
        <w:r w:rsidR="00EA6BCE">
          <w:rPr>
            <w:webHidden/>
          </w:rPr>
          <w:fldChar w:fldCharType="end"/>
        </w:r>
      </w:hyperlink>
    </w:p>
    <w:p w:rsidR="00AF7A48" w:rsidRPr="00B56080" w:rsidRDefault="001D4C98">
      <w:pPr>
        <w:pStyle w:val="TOC1"/>
        <w:rPr>
          <w:rFonts w:asciiTheme="minorHAnsi" w:eastAsiaTheme="minorEastAsia" w:hAnsiTheme="minorHAnsi" w:cstheme="minorBidi"/>
          <w:b w:val="0"/>
          <w:bCs w:val="0"/>
          <w:noProof w:val="0"/>
          <w:color w:val="auto"/>
          <w:sz w:val="22"/>
          <w:szCs w:val="22"/>
        </w:rPr>
      </w:pPr>
      <w:r w:rsidRPr="00B56080">
        <w:rPr>
          <w:noProof w:val="0"/>
        </w:rPr>
        <w:fldChar w:fldCharType="end"/>
      </w:r>
      <w:r w:rsidRPr="00B56080">
        <w:rPr>
          <w:noProof w:val="0"/>
        </w:rPr>
        <w:t>Figure</w:t>
      </w:r>
    </w:p>
    <w:p w:rsidR="00EA6BCE" w:rsidRDefault="00D46DC0">
      <w:pPr>
        <w:pStyle w:val="TOC2"/>
        <w:rPr>
          <w:rFonts w:asciiTheme="minorHAnsi" w:eastAsiaTheme="minorEastAsia" w:hAnsiTheme="minorHAnsi" w:cstheme="minorBidi"/>
          <w:bCs w:val="0"/>
          <w:color w:val="auto"/>
          <w:sz w:val="22"/>
          <w:lang w:val="en-GB" w:eastAsia="en-GB" w:bidi="ar-SA"/>
        </w:rPr>
      </w:pPr>
      <w:r w:rsidRPr="00B56080">
        <w:rPr>
          <w:noProof w:val="0"/>
        </w:rPr>
        <w:fldChar w:fldCharType="begin"/>
      </w:r>
      <w:r w:rsidRPr="00B56080">
        <w:rPr>
          <w:noProof w:val="0"/>
        </w:rPr>
        <w:instrText xml:space="preserve"> TOC \h \z \t "H_Heading_Figure;2" </w:instrText>
      </w:r>
      <w:r w:rsidRPr="00B56080">
        <w:rPr>
          <w:noProof w:val="0"/>
        </w:rPr>
        <w:fldChar w:fldCharType="separate"/>
      </w:r>
      <w:hyperlink w:anchor="_Toc499806705" w:history="1">
        <w:r w:rsidR="00EA6BCE" w:rsidRPr="00977C0C">
          <w:rPr>
            <w:rStyle w:val="Hyperlink"/>
          </w:rPr>
          <w:t>Figura 1.</w:t>
        </w:r>
        <w:r w:rsidR="00EA6BCE">
          <w:rPr>
            <w:rFonts w:asciiTheme="minorHAnsi" w:eastAsiaTheme="minorEastAsia" w:hAnsiTheme="minorHAnsi" w:cstheme="minorBidi"/>
            <w:bCs w:val="0"/>
            <w:color w:val="auto"/>
            <w:sz w:val="22"/>
            <w:lang w:val="en-GB" w:eastAsia="en-GB" w:bidi="ar-SA"/>
          </w:rPr>
          <w:tab/>
        </w:r>
        <w:r w:rsidR="00EA6BCE" w:rsidRPr="00977C0C">
          <w:rPr>
            <w:rStyle w:val="Hyperlink"/>
          </w:rPr>
          <w:t>CLLD all'interno dell'architettura politica dell'UE p</w:t>
        </w:r>
        <w:r w:rsidR="00EA6BCE">
          <w:rPr>
            <w:rStyle w:val="Hyperlink"/>
          </w:rPr>
          <w:t>er il periodo di programmazione</w:t>
        </w:r>
        <w:r w:rsidR="00EA6BCE">
          <w:rPr>
            <w:rStyle w:val="Hyperlink"/>
          </w:rPr>
          <w:br/>
        </w:r>
        <w:r w:rsidR="00EA6BCE" w:rsidRPr="00977C0C">
          <w:rPr>
            <w:rStyle w:val="Hyperlink"/>
          </w:rPr>
          <w:t>2014-2020</w:t>
        </w:r>
        <w:r w:rsidR="00EA6BCE">
          <w:rPr>
            <w:webHidden/>
          </w:rPr>
          <w:tab/>
        </w:r>
        <w:r w:rsidR="00EA6BCE">
          <w:rPr>
            <w:webHidden/>
          </w:rPr>
          <w:fldChar w:fldCharType="begin"/>
        </w:r>
        <w:r w:rsidR="00EA6BCE">
          <w:rPr>
            <w:webHidden/>
          </w:rPr>
          <w:instrText xml:space="preserve"> PAGEREF _Toc499806705 \h </w:instrText>
        </w:r>
        <w:r w:rsidR="00EA6BCE">
          <w:rPr>
            <w:webHidden/>
          </w:rPr>
        </w:r>
        <w:r w:rsidR="00EA6BCE">
          <w:rPr>
            <w:webHidden/>
          </w:rPr>
          <w:fldChar w:fldCharType="separate"/>
        </w:r>
        <w:r w:rsidR="00A245A1">
          <w:rPr>
            <w:webHidden/>
          </w:rPr>
          <w:t>10</w:t>
        </w:r>
        <w:r w:rsidR="00EA6BCE">
          <w:rPr>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706" w:history="1">
        <w:r w:rsidR="00EA6BCE" w:rsidRPr="00977C0C">
          <w:rPr>
            <w:rStyle w:val="Hyperlink"/>
          </w:rPr>
          <w:t>Figura 2.</w:t>
        </w:r>
        <w:r w:rsidR="00EA6BCE">
          <w:rPr>
            <w:rFonts w:asciiTheme="minorHAnsi" w:eastAsiaTheme="minorEastAsia" w:hAnsiTheme="minorHAnsi" w:cstheme="minorBidi"/>
            <w:bCs w:val="0"/>
            <w:color w:val="auto"/>
            <w:sz w:val="22"/>
            <w:lang w:val="en-GB" w:eastAsia="en-GB" w:bidi="ar-SA"/>
          </w:rPr>
          <w:tab/>
        </w:r>
        <w:r w:rsidR="00EA6BCE" w:rsidRPr="00977C0C">
          <w:rPr>
            <w:rStyle w:val="Hyperlink"/>
          </w:rPr>
          <w:t>Opzioni per lo sviluppo locale di tipo partecipativo (CLLD) negli Stati membri</w:t>
        </w:r>
        <w:r w:rsidR="00EA6BCE">
          <w:rPr>
            <w:webHidden/>
          </w:rPr>
          <w:tab/>
        </w:r>
        <w:r w:rsidR="00EA6BCE">
          <w:rPr>
            <w:webHidden/>
          </w:rPr>
          <w:fldChar w:fldCharType="begin"/>
        </w:r>
        <w:r w:rsidR="00EA6BCE">
          <w:rPr>
            <w:webHidden/>
          </w:rPr>
          <w:instrText xml:space="preserve"> PAGEREF _Toc499806706 \h </w:instrText>
        </w:r>
        <w:r w:rsidR="00EA6BCE">
          <w:rPr>
            <w:webHidden/>
          </w:rPr>
        </w:r>
        <w:r w:rsidR="00EA6BCE">
          <w:rPr>
            <w:webHidden/>
          </w:rPr>
          <w:fldChar w:fldCharType="separate"/>
        </w:r>
        <w:r w:rsidR="00A245A1">
          <w:rPr>
            <w:webHidden/>
          </w:rPr>
          <w:t>10</w:t>
        </w:r>
        <w:r w:rsidR="00EA6BCE">
          <w:rPr>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707" w:history="1">
        <w:r w:rsidR="00EA6BCE" w:rsidRPr="00977C0C">
          <w:rPr>
            <w:rStyle w:val="Hyperlink"/>
          </w:rPr>
          <w:t>Figura 3.</w:t>
        </w:r>
        <w:r w:rsidR="00EA6BCE">
          <w:rPr>
            <w:rFonts w:asciiTheme="minorHAnsi" w:eastAsiaTheme="minorEastAsia" w:hAnsiTheme="minorHAnsi" w:cstheme="minorBidi"/>
            <w:bCs w:val="0"/>
            <w:color w:val="auto"/>
            <w:sz w:val="22"/>
            <w:lang w:val="en-GB" w:eastAsia="en-GB" w:bidi="ar-SA"/>
          </w:rPr>
          <w:tab/>
        </w:r>
        <w:r w:rsidR="00EA6BCE" w:rsidRPr="00977C0C">
          <w:rPr>
            <w:rStyle w:val="Hyperlink"/>
          </w:rPr>
          <w:t>Scopo della valutazione di LEADER/CLLD</w:t>
        </w:r>
        <w:r w:rsidR="00EA6BCE">
          <w:rPr>
            <w:webHidden/>
          </w:rPr>
          <w:tab/>
        </w:r>
        <w:r w:rsidR="00EA6BCE">
          <w:rPr>
            <w:webHidden/>
          </w:rPr>
          <w:fldChar w:fldCharType="begin"/>
        </w:r>
        <w:r w:rsidR="00EA6BCE">
          <w:rPr>
            <w:webHidden/>
          </w:rPr>
          <w:instrText xml:space="preserve"> PAGEREF _Toc499806707 \h </w:instrText>
        </w:r>
        <w:r w:rsidR="00EA6BCE">
          <w:rPr>
            <w:webHidden/>
          </w:rPr>
        </w:r>
        <w:r w:rsidR="00EA6BCE">
          <w:rPr>
            <w:webHidden/>
          </w:rPr>
          <w:fldChar w:fldCharType="separate"/>
        </w:r>
        <w:r w:rsidR="00A245A1">
          <w:rPr>
            <w:webHidden/>
          </w:rPr>
          <w:t>12</w:t>
        </w:r>
        <w:r w:rsidR="00EA6BCE">
          <w:rPr>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708" w:history="1">
        <w:r w:rsidR="00EA6BCE" w:rsidRPr="00977C0C">
          <w:rPr>
            <w:rStyle w:val="Hyperlink"/>
          </w:rPr>
          <w:t>Figura 4.</w:t>
        </w:r>
        <w:r w:rsidR="00EA6BCE">
          <w:rPr>
            <w:rFonts w:asciiTheme="minorHAnsi" w:eastAsiaTheme="minorEastAsia" w:hAnsiTheme="minorHAnsi" w:cstheme="minorBidi"/>
            <w:bCs w:val="0"/>
            <w:color w:val="auto"/>
            <w:sz w:val="22"/>
            <w:lang w:val="en-GB" w:eastAsia="en-GB" w:bidi="ar-SA"/>
          </w:rPr>
          <w:tab/>
        </w:r>
        <w:r w:rsidR="00EA6BCE" w:rsidRPr="00977C0C">
          <w:rPr>
            <w:rStyle w:val="Hyperlink"/>
          </w:rPr>
          <w:t>Concetto della valutazione di LEADER/CLLD a livello di PSR e locale</w:t>
        </w:r>
        <w:r w:rsidR="00EA6BCE">
          <w:rPr>
            <w:webHidden/>
          </w:rPr>
          <w:tab/>
        </w:r>
        <w:r w:rsidR="00EA6BCE">
          <w:rPr>
            <w:webHidden/>
          </w:rPr>
          <w:fldChar w:fldCharType="begin"/>
        </w:r>
        <w:r w:rsidR="00EA6BCE">
          <w:rPr>
            <w:webHidden/>
          </w:rPr>
          <w:instrText xml:space="preserve"> PAGEREF _Toc499806708 \h </w:instrText>
        </w:r>
        <w:r w:rsidR="00EA6BCE">
          <w:rPr>
            <w:webHidden/>
          </w:rPr>
        </w:r>
        <w:r w:rsidR="00EA6BCE">
          <w:rPr>
            <w:webHidden/>
          </w:rPr>
          <w:fldChar w:fldCharType="separate"/>
        </w:r>
        <w:r w:rsidR="00A245A1">
          <w:rPr>
            <w:webHidden/>
          </w:rPr>
          <w:t>15</w:t>
        </w:r>
        <w:r w:rsidR="00EA6BCE">
          <w:rPr>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709" w:history="1">
        <w:r w:rsidR="00EA6BCE" w:rsidRPr="00977C0C">
          <w:rPr>
            <w:rStyle w:val="Hyperlink"/>
          </w:rPr>
          <w:t>Figura 5.</w:t>
        </w:r>
        <w:r w:rsidR="00EA6BCE">
          <w:rPr>
            <w:rFonts w:asciiTheme="minorHAnsi" w:eastAsiaTheme="minorEastAsia" w:hAnsiTheme="minorHAnsi" w:cstheme="minorBidi"/>
            <w:bCs w:val="0"/>
            <w:color w:val="auto"/>
            <w:sz w:val="22"/>
            <w:lang w:val="en-GB" w:eastAsia="en-GB" w:bidi="ar-SA"/>
          </w:rPr>
          <w:tab/>
        </w:r>
        <w:r w:rsidR="00EA6BCE" w:rsidRPr="00977C0C">
          <w:rPr>
            <w:rStyle w:val="Hyperlink"/>
          </w:rPr>
          <w:t>Autovalutazione e valutazione indipendente a livello locale</w:t>
        </w:r>
        <w:r w:rsidR="00EA6BCE">
          <w:rPr>
            <w:webHidden/>
          </w:rPr>
          <w:tab/>
        </w:r>
        <w:r w:rsidR="00EA6BCE">
          <w:rPr>
            <w:webHidden/>
          </w:rPr>
          <w:fldChar w:fldCharType="begin"/>
        </w:r>
        <w:r w:rsidR="00EA6BCE">
          <w:rPr>
            <w:webHidden/>
          </w:rPr>
          <w:instrText xml:space="preserve"> PAGEREF _Toc499806709 \h </w:instrText>
        </w:r>
        <w:r w:rsidR="00EA6BCE">
          <w:rPr>
            <w:webHidden/>
          </w:rPr>
        </w:r>
        <w:r w:rsidR="00EA6BCE">
          <w:rPr>
            <w:webHidden/>
          </w:rPr>
          <w:fldChar w:fldCharType="separate"/>
        </w:r>
        <w:r w:rsidR="00A245A1">
          <w:rPr>
            <w:webHidden/>
          </w:rPr>
          <w:t>18</w:t>
        </w:r>
        <w:r w:rsidR="00EA6BCE">
          <w:rPr>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710" w:history="1">
        <w:r w:rsidR="00EA6BCE" w:rsidRPr="00977C0C">
          <w:rPr>
            <w:rStyle w:val="Hyperlink"/>
          </w:rPr>
          <w:t>Figura 6.</w:t>
        </w:r>
        <w:r w:rsidR="00EA6BCE">
          <w:rPr>
            <w:rFonts w:asciiTheme="minorHAnsi" w:eastAsiaTheme="minorEastAsia" w:hAnsiTheme="minorHAnsi" w:cstheme="minorBidi"/>
            <w:bCs w:val="0"/>
            <w:color w:val="auto"/>
            <w:sz w:val="22"/>
            <w:lang w:val="en-GB" w:eastAsia="en-GB" w:bidi="ar-SA"/>
          </w:rPr>
          <w:tab/>
        </w:r>
        <w:r w:rsidR="00EA6BCE" w:rsidRPr="00977C0C">
          <w:rPr>
            <w:rStyle w:val="Hyperlink"/>
          </w:rPr>
          <w:t>Tipi di strategie</w:t>
        </w:r>
        <w:r w:rsidR="00EA6BCE">
          <w:rPr>
            <w:webHidden/>
          </w:rPr>
          <w:tab/>
        </w:r>
        <w:r w:rsidR="00EA6BCE">
          <w:rPr>
            <w:webHidden/>
          </w:rPr>
          <w:fldChar w:fldCharType="begin"/>
        </w:r>
        <w:r w:rsidR="00EA6BCE">
          <w:rPr>
            <w:webHidden/>
          </w:rPr>
          <w:instrText xml:space="preserve"> PAGEREF _Toc499806710 \h </w:instrText>
        </w:r>
        <w:r w:rsidR="00EA6BCE">
          <w:rPr>
            <w:webHidden/>
          </w:rPr>
        </w:r>
        <w:r w:rsidR="00EA6BCE">
          <w:rPr>
            <w:webHidden/>
          </w:rPr>
          <w:fldChar w:fldCharType="separate"/>
        </w:r>
        <w:r w:rsidR="00A245A1">
          <w:rPr>
            <w:webHidden/>
          </w:rPr>
          <w:t>21</w:t>
        </w:r>
        <w:r w:rsidR="00EA6BCE">
          <w:rPr>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711" w:history="1">
        <w:r w:rsidR="00EA6BCE" w:rsidRPr="00977C0C">
          <w:rPr>
            <w:rStyle w:val="Hyperlink"/>
          </w:rPr>
          <w:t>Figura 7.</w:t>
        </w:r>
        <w:r w:rsidR="00EA6BCE">
          <w:rPr>
            <w:rFonts w:asciiTheme="minorHAnsi" w:eastAsiaTheme="minorEastAsia" w:hAnsiTheme="minorHAnsi" w:cstheme="minorBidi"/>
            <w:bCs w:val="0"/>
            <w:color w:val="auto"/>
            <w:sz w:val="22"/>
            <w:lang w:val="en-GB" w:eastAsia="en-GB" w:bidi="ar-SA"/>
          </w:rPr>
          <w:tab/>
        </w:r>
        <w:r w:rsidR="00EA6BCE" w:rsidRPr="00977C0C">
          <w:rPr>
            <w:rStyle w:val="Hyperlink"/>
          </w:rPr>
          <w:t>Valore aggiunto di LEADER/CLLD</w:t>
        </w:r>
        <w:r w:rsidR="00EA6BCE">
          <w:rPr>
            <w:webHidden/>
          </w:rPr>
          <w:tab/>
        </w:r>
        <w:r w:rsidR="00EA6BCE">
          <w:rPr>
            <w:webHidden/>
          </w:rPr>
          <w:fldChar w:fldCharType="begin"/>
        </w:r>
        <w:r w:rsidR="00EA6BCE">
          <w:rPr>
            <w:webHidden/>
          </w:rPr>
          <w:instrText xml:space="preserve"> PAGEREF _Toc499806711 \h </w:instrText>
        </w:r>
        <w:r w:rsidR="00EA6BCE">
          <w:rPr>
            <w:webHidden/>
          </w:rPr>
        </w:r>
        <w:r w:rsidR="00EA6BCE">
          <w:rPr>
            <w:webHidden/>
          </w:rPr>
          <w:fldChar w:fldCharType="separate"/>
        </w:r>
        <w:r w:rsidR="00A245A1">
          <w:rPr>
            <w:webHidden/>
          </w:rPr>
          <w:t>22</w:t>
        </w:r>
        <w:r w:rsidR="00EA6BCE">
          <w:rPr>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712" w:history="1">
        <w:r w:rsidR="00EA6BCE" w:rsidRPr="00977C0C">
          <w:rPr>
            <w:rStyle w:val="Hyperlink"/>
          </w:rPr>
          <w:t>Figura 8.</w:t>
        </w:r>
        <w:r w:rsidR="00EA6BCE">
          <w:rPr>
            <w:rFonts w:asciiTheme="minorHAnsi" w:eastAsiaTheme="minorEastAsia" w:hAnsiTheme="minorHAnsi" w:cstheme="minorBidi"/>
            <w:bCs w:val="0"/>
            <w:color w:val="auto"/>
            <w:sz w:val="22"/>
            <w:lang w:val="en-GB" w:eastAsia="en-GB" w:bidi="ar-SA"/>
          </w:rPr>
          <w:tab/>
        </w:r>
        <w:r w:rsidR="00EA6BCE" w:rsidRPr="00977C0C">
          <w:rPr>
            <w:rStyle w:val="Hyperlink"/>
          </w:rPr>
          <w:t>Valutazione di LEADER/CLLD a livello di PSR</w:t>
        </w:r>
        <w:r w:rsidR="00EA6BCE">
          <w:rPr>
            <w:webHidden/>
          </w:rPr>
          <w:tab/>
        </w:r>
        <w:r w:rsidR="00EA6BCE">
          <w:rPr>
            <w:webHidden/>
          </w:rPr>
          <w:fldChar w:fldCharType="begin"/>
        </w:r>
        <w:r w:rsidR="00EA6BCE">
          <w:rPr>
            <w:webHidden/>
          </w:rPr>
          <w:instrText xml:space="preserve"> PAGEREF _Toc499806712 \h </w:instrText>
        </w:r>
        <w:r w:rsidR="00EA6BCE">
          <w:rPr>
            <w:webHidden/>
          </w:rPr>
        </w:r>
        <w:r w:rsidR="00EA6BCE">
          <w:rPr>
            <w:webHidden/>
          </w:rPr>
          <w:fldChar w:fldCharType="separate"/>
        </w:r>
        <w:r w:rsidR="00A245A1">
          <w:rPr>
            <w:webHidden/>
          </w:rPr>
          <w:t>25</w:t>
        </w:r>
        <w:r w:rsidR="00EA6BCE">
          <w:rPr>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713" w:history="1">
        <w:r w:rsidR="00EA6BCE" w:rsidRPr="00977C0C">
          <w:rPr>
            <w:rStyle w:val="Hyperlink"/>
          </w:rPr>
          <w:t>Figura 9.</w:t>
        </w:r>
        <w:r w:rsidR="00EA6BCE">
          <w:rPr>
            <w:rFonts w:asciiTheme="minorHAnsi" w:eastAsiaTheme="minorEastAsia" w:hAnsiTheme="minorHAnsi" w:cstheme="minorBidi"/>
            <w:bCs w:val="0"/>
            <w:color w:val="auto"/>
            <w:sz w:val="22"/>
            <w:lang w:val="en-GB" w:eastAsia="en-GB" w:bidi="ar-SA"/>
          </w:rPr>
          <w:tab/>
        </w:r>
        <w:r w:rsidR="00EA6BCE" w:rsidRPr="00977C0C">
          <w:rPr>
            <w:rStyle w:val="Hyperlink"/>
          </w:rPr>
          <w:t>Collegamenti verticali e orizzontali tra i livelli di attuazione dei fondi SIE</w:t>
        </w:r>
        <w:r w:rsidR="00EA6BCE">
          <w:rPr>
            <w:webHidden/>
          </w:rPr>
          <w:tab/>
        </w:r>
        <w:r w:rsidR="00EA6BCE">
          <w:rPr>
            <w:webHidden/>
          </w:rPr>
          <w:fldChar w:fldCharType="begin"/>
        </w:r>
        <w:r w:rsidR="00EA6BCE">
          <w:rPr>
            <w:webHidden/>
          </w:rPr>
          <w:instrText xml:space="preserve"> PAGEREF _Toc499806713 \h </w:instrText>
        </w:r>
        <w:r w:rsidR="00EA6BCE">
          <w:rPr>
            <w:webHidden/>
          </w:rPr>
        </w:r>
        <w:r w:rsidR="00EA6BCE">
          <w:rPr>
            <w:webHidden/>
          </w:rPr>
          <w:fldChar w:fldCharType="separate"/>
        </w:r>
        <w:r w:rsidR="00A245A1">
          <w:rPr>
            <w:webHidden/>
          </w:rPr>
          <w:t>29</w:t>
        </w:r>
        <w:r w:rsidR="00EA6BCE">
          <w:rPr>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714" w:history="1">
        <w:r w:rsidR="00EA6BCE" w:rsidRPr="00977C0C">
          <w:rPr>
            <w:rStyle w:val="Hyperlink"/>
          </w:rPr>
          <w:t>Figura 10.</w:t>
        </w:r>
        <w:r w:rsidR="00EA6BCE">
          <w:rPr>
            <w:rFonts w:asciiTheme="minorHAnsi" w:eastAsiaTheme="minorEastAsia" w:hAnsiTheme="minorHAnsi" w:cstheme="minorBidi"/>
            <w:bCs w:val="0"/>
            <w:color w:val="auto"/>
            <w:sz w:val="22"/>
            <w:lang w:val="en-GB" w:eastAsia="en-GB" w:bidi="ar-SA"/>
          </w:rPr>
          <w:tab/>
        </w:r>
        <w:r w:rsidR="00EA6BCE" w:rsidRPr="00977C0C">
          <w:rPr>
            <w:rStyle w:val="Hyperlink"/>
          </w:rPr>
          <w:t>Quadro completo dell'ambito di applicazione della valutazione</w:t>
        </w:r>
        <w:r w:rsidR="00EA6BCE">
          <w:rPr>
            <w:webHidden/>
          </w:rPr>
          <w:tab/>
        </w:r>
        <w:r w:rsidR="00EA6BCE">
          <w:rPr>
            <w:webHidden/>
          </w:rPr>
          <w:fldChar w:fldCharType="begin"/>
        </w:r>
        <w:r w:rsidR="00EA6BCE">
          <w:rPr>
            <w:webHidden/>
          </w:rPr>
          <w:instrText xml:space="preserve"> PAGEREF _Toc499806714 \h </w:instrText>
        </w:r>
        <w:r w:rsidR="00EA6BCE">
          <w:rPr>
            <w:webHidden/>
          </w:rPr>
        </w:r>
        <w:r w:rsidR="00EA6BCE">
          <w:rPr>
            <w:webHidden/>
          </w:rPr>
          <w:fldChar w:fldCharType="separate"/>
        </w:r>
        <w:r w:rsidR="00A245A1">
          <w:rPr>
            <w:webHidden/>
          </w:rPr>
          <w:t>33</w:t>
        </w:r>
        <w:r w:rsidR="00EA6BCE">
          <w:rPr>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715" w:history="1">
        <w:r w:rsidR="00EA6BCE" w:rsidRPr="00977C0C">
          <w:rPr>
            <w:rStyle w:val="Hyperlink"/>
          </w:rPr>
          <w:t>Figura 11.</w:t>
        </w:r>
        <w:r w:rsidR="00EA6BCE">
          <w:rPr>
            <w:rFonts w:asciiTheme="minorHAnsi" w:eastAsiaTheme="minorEastAsia" w:hAnsiTheme="minorHAnsi" w:cstheme="minorBidi"/>
            <w:bCs w:val="0"/>
            <w:color w:val="auto"/>
            <w:sz w:val="22"/>
            <w:lang w:val="en-GB" w:eastAsia="en-GB" w:bidi="ar-SA"/>
          </w:rPr>
          <w:tab/>
        </w:r>
        <w:r w:rsidR="00EA6BCE" w:rsidRPr="00977C0C">
          <w:rPr>
            <w:rStyle w:val="Hyperlink"/>
          </w:rPr>
          <w:t>Collegare il metodo LEADER con il meccanis</w:t>
        </w:r>
        <w:r w:rsidR="00EA6BCE">
          <w:rPr>
            <w:rStyle w:val="Hyperlink"/>
          </w:rPr>
          <w:t>mo di attuazione di LEADER/CLLD</w:t>
        </w:r>
        <w:r w:rsidR="00EA6BCE">
          <w:rPr>
            <w:rStyle w:val="Hyperlink"/>
          </w:rPr>
          <w:br/>
        </w:r>
        <w:r w:rsidR="00EA6BCE" w:rsidRPr="00977C0C">
          <w:rPr>
            <w:rStyle w:val="Hyperlink"/>
          </w:rPr>
          <w:t>a livello di PSR</w:t>
        </w:r>
        <w:r w:rsidR="00EA6BCE">
          <w:rPr>
            <w:webHidden/>
          </w:rPr>
          <w:tab/>
        </w:r>
        <w:r w:rsidR="00EA6BCE">
          <w:rPr>
            <w:webHidden/>
          </w:rPr>
          <w:fldChar w:fldCharType="begin"/>
        </w:r>
        <w:r w:rsidR="00EA6BCE">
          <w:rPr>
            <w:webHidden/>
          </w:rPr>
          <w:instrText xml:space="preserve"> PAGEREF _Toc499806715 \h </w:instrText>
        </w:r>
        <w:r w:rsidR="00EA6BCE">
          <w:rPr>
            <w:webHidden/>
          </w:rPr>
        </w:r>
        <w:r w:rsidR="00EA6BCE">
          <w:rPr>
            <w:webHidden/>
          </w:rPr>
          <w:fldChar w:fldCharType="separate"/>
        </w:r>
        <w:r w:rsidR="00A245A1">
          <w:rPr>
            <w:webHidden/>
          </w:rPr>
          <w:t>40</w:t>
        </w:r>
        <w:r w:rsidR="00EA6BCE">
          <w:rPr>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716" w:history="1">
        <w:r w:rsidR="00EA6BCE" w:rsidRPr="00977C0C">
          <w:rPr>
            <w:rStyle w:val="Hyperlink"/>
          </w:rPr>
          <w:t>Figura 12.</w:t>
        </w:r>
        <w:r w:rsidR="00EA6BCE">
          <w:rPr>
            <w:rFonts w:asciiTheme="minorHAnsi" w:eastAsiaTheme="minorEastAsia" w:hAnsiTheme="minorHAnsi" w:cstheme="minorBidi"/>
            <w:bCs w:val="0"/>
            <w:color w:val="auto"/>
            <w:sz w:val="22"/>
            <w:lang w:val="en-GB" w:eastAsia="en-GB" w:bidi="ar-SA"/>
          </w:rPr>
          <w:tab/>
        </w:r>
        <w:r w:rsidR="00EA6BCE" w:rsidRPr="00977C0C">
          <w:rPr>
            <w:rStyle w:val="Hyperlink"/>
          </w:rPr>
          <w:t>Possibili effetti del meccanismo di attuazione del PSR ai vari livelli</w:t>
        </w:r>
        <w:r w:rsidR="00EA6BCE">
          <w:rPr>
            <w:webHidden/>
          </w:rPr>
          <w:tab/>
        </w:r>
        <w:r w:rsidR="00EA6BCE">
          <w:rPr>
            <w:webHidden/>
          </w:rPr>
          <w:fldChar w:fldCharType="begin"/>
        </w:r>
        <w:r w:rsidR="00EA6BCE">
          <w:rPr>
            <w:webHidden/>
          </w:rPr>
          <w:instrText xml:space="preserve"> PAGEREF _Toc499806716 \h </w:instrText>
        </w:r>
        <w:r w:rsidR="00EA6BCE">
          <w:rPr>
            <w:webHidden/>
          </w:rPr>
        </w:r>
        <w:r w:rsidR="00EA6BCE">
          <w:rPr>
            <w:webHidden/>
          </w:rPr>
          <w:fldChar w:fldCharType="separate"/>
        </w:r>
        <w:r w:rsidR="00A245A1">
          <w:rPr>
            <w:webHidden/>
          </w:rPr>
          <w:t>41</w:t>
        </w:r>
        <w:r w:rsidR="00EA6BCE">
          <w:rPr>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717" w:history="1">
        <w:r w:rsidR="00EA6BCE" w:rsidRPr="00977C0C">
          <w:rPr>
            <w:rStyle w:val="Hyperlink"/>
          </w:rPr>
          <w:t>Figura 13.</w:t>
        </w:r>
        <w:r w:rsidR="00EA6BCE">
          <w:rPr>
            <w:rFonts w:asciiTheme="minorHAnsi" w:eastAsiaTheme="minorEastAsia" w:hAnsiTheme="minorHAnsi" w:cstheme="minorBidi"/>
            <w:bCs w:val="0"/>
            <w:color w:val="auto"/>
            <w:sz w:val="22"/>
            <w:lang w:val="en-GB" w:eastAsia="en-GB" w:bidi="ar-SA"/>
          </w:rPr>
          <w:tab/>
        </w:r>
        <w:r w:rsidR="00EA6BCE" w:rsidRPr="00977C0C">
          <w:rPr>
            <w:rStyle w:val="Hyperlink"/>
          </w:rPr>
          <w:t>Relazioni tra meccanismo di attuazione, attività dei GAL e valore aggiunto</w:t>
        </w:r>
        <w:r w:rsidR="00EA6BCE">
          <w:rPr>
            <w:webHidden/>
          </w:rPr>
          <w:tab/>
        </w:r>
        <w:r w:rsidR="00EA6BCE">
          <w:rPr>
            <w:webHidden/>
          </w:rPr>
          <w:fldChar w:fldCharType="begin"/>
        </w:r>
        <w:r w:rsidR="00EA6BCE">
          <w:rPr>
            <w:webHidden/>
          </w:rPr>
          <w:instrText xml:space="preserve"> PAGEREF _Toc499806717 \h </w:instrText>
        </w:r>
        <w:r w:rsidR="00EA6BCE">
          <w:rPr>
            <w:webHidden/>
          </w:rPr>
        </w:r>
        <w:r w:rsidR="00EA6BCE">
          <w:rPr>
            <w:webHidden/>
          </w:rPr>
          <w:fldChar w:fldCharType="separate"/>
        </w:r>
        <w:r w:rsidR="00A245A1">
          <w:rPr>
            <w:webHidden/>
          </w:rPr>
          <w:t>55</w:t>
        </w:r>
        <w:r w:rsidR="00EA6BCE">
          <w:rPr>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718" w:history="1">
        <w:r w:rsidR="00EA6BCE" w:rsidRPr="00977C0C">
          <w:rPr>
            <w:rStyle w:val="Hyperlink"/>
          </w:rPr>
          <w:t>Figura 14.</w:t>
        </w:r>
        <w:r w:rsidR="00EA6BCE">
          <w:rPr>
            <w:rFonts w:asciiTheme="minorHAnsi" w:eastAsiaTheme="minorEastAsia" w:hAnsiTheme="minorHAnsi" w:cstheme="minorBidi"/>
            <w:bCs w:val="0"/>
            <w:color w:val="auto"/>
            <w:sz w:val="22"/>
            <w:lang w:val="en-GB" w:eastAsia="en-GB" w:bidi="ar-SA"/>
          </w:rPr>
          <w:tab/>
        </w:r>
        <w:r w:rsidR="00EA6BCE" w:rsidRPr="00977C0C">
          <w:rPr>
            <w:rStyle w:val="Hyperlink"/>
          </w:rPr>
          <w:t>Domande fondamentali a cui rispondere nelle fasi di valutazione</w:t>
        </w:r>
        <w:r w:rsidR="00EA6BCE">
          <w:rPr>
            <w:webHidden/>
          </w:rPr>
          <w:tab/>
        </w:r>
        <w:r w:rsidR="00EA6BCE">
          <w:rPr>
            <w:webHidden/>
          </w:rPr>
          <w:fldChar w:fldCharType="begin"/>
        </w:r>
        <w:r w:rsidR="00EA6BCE">
          <w:rPr>
            <w:webHidden/>
          </w:rPr>
          <w:instrText xml:space="preserve"> PAGEREF _Toc499806718 \h </w:instrText>
        </w:r>
        <w:r w:rsidR="00EA6BCE">
          <w:rPr>
            <w:webHidden/>
          </w:rPr>
        </w:r>
        <w:r w:rsidR="00EA6BCE">
          <w:rPr>
            <w:webHidden/>
          </w:rPr>
          <w:fldChar w:fldCharType="separate"/>
        </w:r>
        <w:r w:rsidR="00A245A1">
          <w:rPr>
            <w:webHidden/>
          </w:rPr>
          <w:t>57</w:t>
        </w:r>
        <w:r w:rsidR="00EA6BCE">
          <w:rPr>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719" w:history="1">
        <w:r w:rsidR="00EA6BCE" w:rsidRPr="00977C0C">
          <w:rPr>
            <w:rStyle w:val="Hyperlink"/>
          </w:rPr>
          <w:t>Figura 15.</w:t>
        </w:r>
        <w:r w:rsidR="00EA6BCE">
          <w:rPr>
            <w:rFonts w:asciiTheme="minorHAnsi" w:eastAsiaTheme="minorEastAsia" w:hAnsiTheme="minorHAnsi" w:cstheme="minorBidi"/>
            <w:bCs w:val="0"/>
            <w:color w:val="auto"/>
            <w:sz w:val="22"/>
            <w:lang w:val="en-GB" w:eastAsia="en-GB" w:bidi="ar-SA"/>
          </w:rPr>
          <w:tab/>
        </w:r>
        <w:r w:rsidR="00EA6BCE" w:rsidRPr="00977C0C">
          <w:rPr>
            <w:rStyle w:val="Hyperlink"/>
          </w:rPr>
          <w:t>Pianificazione delle attività di comunicazione relative alla valutazione</w:t>
        </w:r>
        <w:r w:rsidR="00EA6BCE">
          <w:rPr>
            <w:webHidden/>
          </w:rPr>
          <w:tab/>
        </w:r>
        <w:r w:rsidR="00EA6BCE">
          <w:rPr>
            <w:webHidden/>
          </w:rPr>
          <w:fldChar w:fldCharType="begin"/>
        </w:r>
        <w:r w:rsidR="00EA6BCE">
          <w:rPr>
            <w:webHidden/>
          </w:rPr>
          <w:instrText xml:space="preserve"> PAGEREF _Toc499806719 \h </w:instrText>
        </w:r>
        <w:r w:rsidR="00EA6BCE">
          <w:rPr>
            <w:webHidden/>
          </w:rPr>
        </w:r>
        <w:r w:rsidR="00EA6BCE">
          <w:rPr>
            <w:webHidden/>
          </w:rPr>
          <w:fldChar w:fldCharType="separate"/>
        </w:r>
        <w:r w:rsidR="00A245A1">
          <w:rPr>
            <w:webHidden/>
          </w:rPr>
          <w:t>61</w:t>
        </w:r>
        <w:r w:rsidR="00EA6BCE">
          <w:rPr>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720" w:history="1">
        <w:r w:rsidR="00EA6BCE" w:rsidRPr="00977C0C">
          <w:rPr>
            <w:rStyle w:val="Hyperlink"/>
          </w:rPr>
          <w:t>Figura 16.</w:t>
        </w:r>
        <w:r w:rsidR="00EA6BCE">
          <w:rPr>
            <w:rFonts w:asciiTheme="minorHAnsi" w:eastAsiaTheme="minorEastAsia" w:hAnsiTheme="minorHAnsi" w:cstheme="minorBidi"/>
            <w:bCs w:val="0"/>
            <w:color w:val="auto"/>
            <w:sz w:val="22"/>
            <w:lang w:val="en-GB" w:eastAsia="en-GB" w:bidi="ar-SA"/>
          </w:rPr>
          <w:tab/>
        </w:r>
        <w:r w:rsidR="00EA6BCE" w:rsidRPr="00977C0C">
          <w:rPr>
            <w:rStyle w:val="Hyperlink"/>
          </w:rPr>
          <w:t>Verifica della coerenza tra la logica di intervento CLLD e gli elementi di valutazione</w:t>
        </w:r>
        <w:r w:rsidR="00EA6BCE">
          <w:rPr>
            <w:webHidden/>
          </w:rPr>
          <w:tab/>
        </w:r>
        <w:r w:rsidR="00EA6BCE">
          <w:rPr>
            <w:webHidden/>
          </w:rPr>
          <w:fldChar w:fldCharType="begin"/>
        </w:r>
        <w:r w:rsidR="00EA6BCE">
          <w:rPr>
            <w:webHidden/>
          </w:rPr>
          <w:instrText xml:space="preserve"> PAGEREF _Toc499806720 \h </w:instrText>
        </w:r>
        <w:r w:rsidR="00EA6BCE">
          <w:rPr>
            <w:webHidden/>
          </w:rPr>
        </w:r>
        <w:r w:rsidR="00EA6BCE">
          <w:rPr>
            <w:webHidden/>
          </w:rPr>
          <w:fldChar w:fldCharType="separate"/>
        </w:r>
        <w:r w:rsidR="00A245A1">
          <w:rPr>
            <w:webHidden/>
          </w:rPr>
          <w:t>64</w:t>
        </w:r>
        <w:r w:rsidR="00EA6BCE">
          <w:rPr>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721" w:history="1">
        <w:r w:rsidR="00EA6BCE" w:rsidRPr="00977C0C">
          <w:rPr>
            <w:rStyle w:val="Hyperlink"/>
          </w:rPr>
          <w:t>Figura 17.</w:t>
        </w:r>
        <w:r w:rsidR="00EA6BCE">
          <w:rPr>
            <w:rFonts w:asciiTheme="minorHAnsi" w:eastAsiaTheme="minorEastAsia" w:hAnsiTheme="minorHAnsi" w:cstheme="minorBidi"/>
            <w:bCs w:val="0"/>
            <w:color w:val="auto"/>
            <w:sz w:val="22"/>
            <w:lang w:val="en-GB" w:eastAsia="en-GB" w:bidi="ar-SA"/>
          </w:rPr>
          <w:tab/>
        </w:r>
        <w:r w:rsidR="00EA6BCE" w:rsidRPr="00977C0C">
          <w:rPr>
            <w:rStyle w:val="Hyperlink"/>
          </w:rPr>
          <w:t>Collegare il metodo LEADER con il meccanismo</w:t>
        </w:r>
        <w:r w:rsidR="00EA6BCE">
          <w:rPr>
            <w:rStyle w:val="Hyperlink"/>
          </w:rPr>
          <w:t xml:space="preserve"> di attuazione a livello locale</w:t>
        </w:r>
        <w:r w:rsidR="00EA6BCE">
          <w:rPr>
            <w:rStyle w:val="Hyperlink"/>
          </w:rPr>
          <w:br/>
        </w:r>
        <w:r w:rsidR="00EA6BCE" w:rsidRPr="00977C0C">
          <w:rPr>
            <w:rStyle w:val="Hyperlink"/>
          </w:rPr>
          <w:t>(esempio)</w:t>
        </w:r>
        <w:r w:rsidR="00EA6BCE">
          <w:rPr>
            <w:webHidden/>
          </w:rPr>
          <w:tab/>
        </w:r>
        <w:r w:rsidR="00EA6BCE">
          <w:rPr>
            <w:webHidden/>
          </w:rPr>
          <w:fldChar w:fldCharType="begin"/>
        </w:r>
        <w:r w:rsidR="00EA6BCE">
          <w:rPr>
            <w:webHidden/>
          </w:rPr>
          <w:instrText xml:space="preserve"> PAGEREF _Toc499806721 \h </w:instrText>
        </w:r>
        <w:r w:rsidR="00EA6BCE">
          <w:rPr>
            <w:webHidden/>
          </w:rPr>
        </w:r>
        <w:r w:rsidR="00EA6BCE">
          <w:rPr>
            <w:webHidden/>
          </w:rPr>
          <w:fldChar w:fldCharType="separate"/>
        </w:r>
        <w:r w:rsidR="00A245A1">
          <w:rPr>
            <w:webHidden/>
          </w:rPr>
          <w:t>66</w:t>
        </w:r>
        <w:r w:rsidR="00EA6BCE">
          <w:rPr>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722" w:history="1">
        <w:r w:rsidR="00EA6BCE" w:rsidRPr="00977C0C">
          <w:rPr>
            <w:rStyle w:val="Hyperlink"/>
          </w:rPr>
          <w:t>Figura 18.</w:t>
        </w:r>
        <w:r w:rsidR="00EA6BCE">
          <w:rPr>
            <w:rFonts w:asciiTheme="minorHAnsi" w:eastAsiaTheme="minorEastAsia" w:hAnsiTheme="minorHAnsi" w:cstheme="minorBidi"/>
            <w:bCs w:val="0"/>
            <w:color w:val="auto"/>
            <w:sz w:val="22"/>
            <w:lang w:val="en-GB" w:eastAsia="en-GB" w:bidi="ar-SA"/>
          </w:rPr>
          <w:tab/>
        </w:r>
        <w:r w:rsidR="00EA6BCE" w:rsidRPr="00977C0C">
          <w:rPr>
            <w:rStyle w:val="Hyperlink"/>
          </w:rPr>
          <w:t>Organizzazione del follow-up dei risultati delle valutazioni</w:t>
        </w:r>
        <w:r w:rsidR="00EA6BCE">
          <w:rPr>
            <w:webHidden/>
          </w:rPr>
          <w:tab/>
        </w:r>
        <w:r w:rsidR="00EA6BCE">
          <w:rPr>
            <w:webHidden/>
          </w:rPr>
          <w:fldChar w:fldCharType="begin"/>
        </w:r>
        <w:r w:rsidR="00EA6BCE">
          <w:rPr>
            <w:webHidden/>
          </w:rPr>
          <w:instrText xml:space="preserve"> PAGEREF _Toc499806722 \h </w:instrText>
        </w:r>
        <w:r w:rsidR="00EA6BCE">
          <w:rPr>
            <w:webHidden/>
          </w:rPr>
        </w:r>
        <w:r w:rsidR="00EA6BCE">
          <w:rPr>
            <w:webHidden/>
          </w:rPr>
          <w:fldChar w:fldCharType="separate"/>
        </w:r>
        <w:r w:rsidR="00A245A1">
          <w:rPr>
            <w:webHidden/>
          </w:rPr>
          <w:t>76</w:t>
        </w:r>
        <w:r w:rsidR="00EA6BCE">
          <w:rPr>
            <w:webHidden/>
          </w:rPr>
          <w:fldChar w:fldCharType="end"/>
        </w:r>
      </w:hyperlink>
    </w:p>
    <w:p w:rsidR="00AF7A48" w:rsidRPr="00B56080" w:rsidRDefault="00D46DC0">
      <w:pPr>
        <w:pStyle w:val="TOC2"/>
        <w:rPr>
          <w:rFonts w:asciiTheme="minorHAnsi" w:eastAsiaTheme="minorEastAsia" w:hAnsiTheme="minorHAnsi" w:cstheme="minorBidi"/>
          <w:bCs w:val="0"/>
          <w:noProof w:val="0"/>
          <w:color w:val="auto"/>
          <w:sz w:val="22"/>
        </w:rPr>
      </w:pPr>
      <w:r w:rsidRPr="00B56080">
        <w:rPr>
          <w:rFonts w:eastAsiaTheme="majorEastAsia" w:cstheme="majorBidi"/>
          <w:b/>
          <w:noProof w:val="0"/>
          <w:color w:val="DF6532"/>
          <w:sz w:val="28"/>
          <w:szCs w:val="28"/>
        </w:rPr>
        <w:fldChar w:fldCharType="end"/>
      </w:r>
      <w:r w:rsidRPr="00B56080">
        <w:rPr>
          <w:noProof w:val="0"/>
        </w:rPr>
        <w:t>Tabelle</w:t>
      </w:r>
    </w:p>
    <w:p w:rsidR="00EA6BCE" w:rsidRDefault="00D46DC0">
      <w:pPr>
        <w:pStyle w:val="TOC2"/>
        <w:rPr>
          <w:rFonts w:asciiTheme="minorHAnsi" w:eastAsiaTheme="minorEastAsia" w:hAnsiTheme="minorHAnsi" w:cstheme="minorBidi"/>
          <w:bCs w:val="0"/>
          <w:color w:val="auto"/>
          <w:sz w:val="22"/>
          <w:lang w:val="en-GB" w:eastAsia="en-GB" w:bidi="ar-SA"/>
        </w:rPr>
      </w:pPr>
      <w:r w:rsidRPr="00B56080">
        <w:rPr>
          <w:noProof w:val="0"/>
        </w:rPr>
        <w:fldChar w:fldCharType="begin"/>
      </w:r>
      <w:r w:rsidRPr="00B56080">
        <w:rPr>
          <w:noProof w:val="0"/>
        </w:rPr>
        <w:instrText xml:space="preserve"> TOC \h \z \t "H-Table;2" </w:instrText>
      </w:r>
      <w:r w:rsidRPr="00B56080">
        <w:rPr>
          <w:noProof w:val="0"/>
        </w:rPr>
        <w:fldChar w:fldCharType="separate"/>
      </w:r>
      <w:hyperlink w:anchor="_Toc499806729" w:history="1">
        <w:r w:rsidR="00EA6BCE" w:rsidRPr="000C4B4D">
          <w:rPr>
            <w:rStyle w:val="Hyperlink"/>
          </w:rPr>
          <w:t>Tabella 1.</w:t>
        </w:r>
        <w:r w:rsidR="00EA6BCE">
          <w:rPr>
            <w:rFonts w:asciiTheme="minorHAnsi" w:eastAsiaTheme="minorEastAsia" w:hAnsiTheme="minorHAnsi" w:cstheme="minorBidi"/>
            <w:bCs w:val="0"/>
            <w:color w:val="auto"/>
            <w:sz w:val="22"/>
            <w:lang w:val="en-GB" w:eastAsia="en-GB" w:bidi="ar-SA"/>
          </w:rPr>
          <w:tab/>
        </w:r>
        <w:r w:rsidR="00EA6BCE" w:rsidRPr="000C4B4D">
          <w:rPr>
            <w:rStyle w:val="Hyperlink"/>
          </w:rPr>
          <w:t>Criteri di giudizio e indicatori per la domanda 17 del QVC: in che misura gli interventi del PSR hanno stimolato lo sviluppo locale nelle zone rurali?</w:t>
        </w:r>
        <w:r w:rsidR="00EA6BCE">
          <w:rPr>
            <w:webHidden/>
          </w:rPr>
          <w:tab/>
        </w:r>
        <w:r w:rsidR="00EA6BCE">
          <w:rPr>
            <w:webHidden/>
          </w:rPr>
          <w:fldChar w:fldCharType="begin"/>
        </w:r>
        <w:r w:rsidR="00EA6BCE">
          <w:rPr>
            <w:webHidden/>
          </w:rPr>
          <w:instrText xml:space="preserve"> PAGEREF _Toc499806729 \h </w:instrText>
        </w:r>
        <w:r w:rsidR="00EA6BCE">
          <w:rPr>
            <w:webHidden/>
          </w:rPr>
        </w:r>
        <w:r w:rsidR="00EA6BCE">
          <w:rPr>
            <w:webHidden/>
          </w:rPr>
          <w:fldChar w:fldCharType="separate"/>
        </w:r>
        <w:r w:rsidR="00A245A1">
          <w:rPr>
            <w:webHidden/>
          </w:rPr>
          <w:t>30</w:t>
        </w:r>
        <w:r w:rsidR="00EA6BCE">
          <w:rPr>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730" w:history="1">
        <w:r w:rsidR="00EA6BCE" w:rsidRPr="000C4B4D">
          <w:rPr>
            <w:rStyle w:val="Hyperlink"/>
          </w:rPr>
          <w:t>Tabella 2.</w:t>
        </w:r>
        <w:r w:rsidR="00EA6BCE">
          <w:rPr>
            <w:rFonts w:asciiTheme="minorHAnsi" w:eastAsiaTheme="minorEastAsia" w:hAnsiTheme="minorHAnsi" w:cstheme="minorBidi"/>
            <w:bCs w:val="0"/>
            <w:color w:val="auto"/>
            <w:sz w:val="22"/>
            <w:lang w:val="en-GB" w:eastAsia="en-GB" w:bidi="ar-SA"/>
          </w:rPr>
          <w:tab/>
        </w:r>
        <w:r w:rsidR="00EA6BCE" w:rsidRPr="000C4B4D">
          <w:rPr>
            <w:rStyle w:val="Hyperlink"/>
          </w:rPr>
          <w:t>Indicatori comuni di prodotto e obiettivo per LEADER</w:t>
        </w:r>
        <w:r w:rsidR="00EA6BCE">
          <w:rPr>
            <w:webHidden/>
          </w:rPr>
          <w:tab/>
        </w:r>
        <w:r w:rsidR="00EA6BCE">
          <w:rPr>
            <w:webHidden/>
          </w:rPr>
          <w:fldChar w:fldCharType="begin"/>
        </w:r>
        <w:r w:rsidR="00EA6BCE">
          <w:rPr>
            <w:webHidden/>
          </w:rPr>
          <w:instrText xml:space="preserve"> PAGEREF _Toc499806730 \h </w:instrText>
        </w:r>
        <w:r w:rsidR="00EA6BCE">
          <w:rPr>
            <w:webHidden/>
          </w:rPr>
        </w:r>
        <w:r w:rsidR="00EA6BCE">
          <w:rPr>
            <w:webHidden/>
          </w:rPr>
          <w:fldChar w:fldCharType="separate"/>
        </w:r>
        <w:r w:rsidR="00A245A1">
          <w:rPr>
            <w:webHidden/>
          </w:rPr>
          <w:t>30</w:t>
        </w:r>
        <w:r w:rsidR="00EA6BCE">
          <w:rPr>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731" w:history="1">
        <w:r w:rsidR="00EA6BCE" w:rsidRPr="000C4B4D">
          <w:rPr>
            <w:rStyle w:val="Hyperlink"/>
          </w:rPr>
          <w:t>Tabella 3.</w:t>
        </w:r>
        <w:r w:rsidR="00EA6BCE">
          <w:rPr>
            <w:rFonts w:asciiTheme="minorHAnsi" w:eastAsiaTheme="minorEastAsia" w:hAnsiTheme="minorHAnsi" w:cstheme="minorBidi"/>
            <w:bCs w:val="0"/>
            <w:color w:val="auto"/>
            <w:sz w:val="22"/>
            <w:lang w:val="en-GB" w:eastAsia="en-GB" w:bidi="ar-SA"/>
          </w:rPr>
          <w:tab/>
        </w:r>
        <w:r w:rsidR="00EA6BCE" w:rsidRPr="000C4B4D">
          <w:rPr>
            <w:rStyle w:val="Hyperlink"/>
          </w:rPr>
          <w:t>Identificazione di metodi quantitativi e qualitativi</w:t>
        </w:r>
        <w:r w:rsidR="00EA6BCE">
          <w:rPr>
            <w:webHidden/>
          </w:rPr>
          <w:tab/>
        </w:r>
        <w:r w:rsidR="00EA6BCE">
          <w:rPr>
            <w:webHidden/>
          </w:rPr>
          <w:fldChar w:fldCharType="begin"/>
        </w:r>
        <w:r w:rsidR="00EA6BCE">
          <w:rPr>
            <w:webHidden/>
          </w:rPr>
          <w:instrText xml:space="preserve"> PAGEREF _Toc499806731 \h </w:instrText>
        </w:r>
        <w:r w:rsidR="00EA6BCE">
          <w:rPr>
            <w:webHidden/>
          </w:rPr>
        </w:r>
        <w:r w:rsidR="00EA6BCE">
          <w:rPr>
            <w:webHidden/>
          </w:rPr>
          <w:fldChar w:fldCharType="separate"/>
        </w:r>
        <w:r w:rsidR="00A245A1">
          <w:rPr>
            <w:webHidden/>
          </w:rPr>
          <w:t>36</w:t>
        </w:r>
        <w:r w:rsidR="00EA6BCE">
          <w:rPr>
            <w:webHidden/>
          </w:rPr>
          <w:fldChar w:fldCharType="end"/>
        </w:r>
      </w:hyperlink>
    </w:p>
    <w:p w:rsidR="00EA6BCE" w:rsidRDefault="000D3EA5">
      <w:pPr>
        <w:pStyle w:val="TOC2"/>
        <w:rPr>
          <w:rFonts w:asciiTheme="minorHAnsi" w:eastAsiaTheme="minorEastAsia" w:hAnsiTheme="minorHAnsi" w:cstheme="minorBidi"/>
          <w:bCs w:val="0"/>
          <w:color w:val="auto"/>
          <w:sz w:val="22"/>
          <w:lang w:val="en-GB" w:eastAsia="en-GB" w:bidi="ar-SA"/>
        </w:rPr>
      </w:pPr>
      <w:hyperlink w:anchor="_Toc499806732" w:history="1">
        <w:r w:rsidR="00EA6BCE" w:rsidRPr="000C4B4D">
          <w:rPr>
            <w:rStyle w:val="Hyperlink"/>
          </w:rPr>
          <w:t>Tabella 4.</w:t>
        </w:r>
        <w:r w:rsidR="00EA6BCE">
          <w:rPr>
            <w:rFonts w:asciiTheme="minorHAnsi" w:eastAsiaTheme="minorEastAsia" w:hAnsiTheme="minorHAnsi" w:cstheme="minorBidi"/>
            <w:bCs w:val="0"/>
            <w:color w:val="auto"/>
            <w:sz w:val="22"/>
            <w:lang w:val="en-GB" w:eastAsia="en-GB" w:bidi="ar-SA"/>
          </w:rPr>
          <w:tab/>
        </w:r>
        <w:r w:rsidR="00EA6BCE" w:rsidRPr="000C4B4D">
          <w:rPr>
            <w:rStyle w:val="Hyperlink"/>
          </w:rPr>
          <w:t>Panoramica delle relazioni su LEADER/CLLD, responsabili e destinatari</w:t>
        </w:r>
        <w:r w:rsidR="00EA6BCE">
          <w:rPr>
            <w:webHidden/>
          </w:rPr>
          <w:tab/>
        </w:r>
        <w:r w:rsidR="00EA6BCE">
          <w:rPr>
            <w:webHidden/>
          </w:rPr>
          <w:fldChar w:fldCharType="begin"/>
        </w:r>
        <w:r w:rsidR="00EA6BCE">
          <w:rPr>
            <w:webHidden/>
          </w:rPr>
          <w:instrText xml:space="preserve"> PAGEREF _Toc499806732 \h </w:instrText>
        </w:r>
        <w:r w:rsidR="00EA6BCE">
          <w:rPr>
            <w:webHidden/>
          </w:rPr>
        </w:r>
        <w:r w:rsidR="00EA6BCE">
          <w:rPr>
            <w:webHidden/>
          </w:rPr>
          <w:fldChar w:fldCharType="separate"/>
        </w:r>
        <w:r w:rsidR="00A245A1">
          <w:rPr>
            <w:webHidden/>
          </w:rPr>
          <w:t>50</w:t>
        </w:r>
        <w:r w:rsidR="00EA6BCE">
          <w:rPr>
            <w:webHidden/>
          </w:rPr>
          <w:fldChar w:fldCharType="end"/>
        </w:r>
      </w:hyperlink>
    </w:p>
    <w:p w:rsidR="00AF7A48" w:rsidRPr="00B56080" w:rsidRDefault="00D46DC0">
      <w:pPr>
        <w:pStyle w:val="TOC2"/>
        <w:rPr>
          <w:rFonts w:asciiTheme="minorHAnsi" w:eastAsiaTheme="minorEastAsia" w:hAnsiTheme="minorHAnsi" w:cstheme="minorBidi"/>
          <w:bCs w:val="0"/>
          <w:noProof w:val="0"/>
          <w:color w:val="auto"/>
          <w:sz w:val="22"/>
        </w:rPr>
      </w:pPr>
      <w:r w:rsidRPr="00B56080">
        <w:rPr>
          <w:rFonts w:eastAsiaTheme="majorEastAsia" w:cstheme="majorBidi"/>
          <w:b/>
          <w:noProof w:val="0"/>
          <w:color w:val="DF6532"/>
          <w:sz w:val="28"/>
          <w:szCs w:val="28"/>
        </w:rPr>
        <w:fldChar w:fldCharType="end"/>
      </w:r>
      <w:r w:rsidRPr="00B56080">
        <w:rPr>
          <w:noProof w:val="0"/>
        </w:rPr>
        <w:t xml:space="preserve"> </w:t>
      </w:r>
    </w:p>
    <w:p w:rsidR="00F61BF0" w:rsidRPr="00B56080" w:rsidRDefault="00F61BF0" w:rsidP="00B34448">
      <w:pPr>
        <w:pStyle w:val="Normal22PT"/>
      </w:pPr>
      <w:r w:rsidRPr="00B56080">
        <w:br w:type="page"/>
      </w:r>
    </w:p>
    <w:p w:rsidR="00B34448" w:rsidRPr="00B56080" w:rsidRDefault="00A520DC" w:rsidP="00B34448">
      <w:pPr>
        <w:pStyle w:val="Normal22PT"/>
        <w:rPr>
          <w:caps/>
          <w:smallCaps w:val="0"/>
        </w:rPr>
      </w:pPr>
      <w:r w:rsidRPr="00B56080">
        <w:rPr>
          <w:caps/>
          <w:smallCaps w:val="0"/>
        </w:rPr>
        <w:lastRenderedPageBreak/>
        <w:t>abbreviazioni</w:t>
      </w:r>
    </w:p>
    <w:tbl>
      <w:tblPr>
        <w:tblW w:w="0" w:type="auto"/>
        <w:tblInd w:w="-108" w:type="dxa"/>
        <w:tblLayout w:type="fixed"/>
        <w:tblLook w:val="0000" w:firstRow="0" w:lastRow="0" w:firstColumn="0" w:lastColumn="0" w:noHBand="0" w:noVBand="0"/>
      </w:tblPr>
      <w:tblGrid>
        <w:gridCol w:w="2371"/>
        <w:gridCol w:w="6623"/>
      </w:tblGrid>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AG</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Autorità di gestione</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CE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Commissione europea </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CLLD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Sviluppo locale di tipo partecipativo </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CMES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Sistema comune di monitoraggio e valutazione</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CS</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Comitato di sorveglianza</w:t>
            </w:r>
          </w:p>
        </w:tc>
      </w:tr>
      <w:tr w:rsidR="00FA5BE9" w:rsidRPr="00B56080" w:rsidTr="00B34448">
        <w:trPr>
          <w:trHeight w:val="22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DG AGRI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Direzione generale dell</w:t>
            </w:r>
            <w:r w:rsidR="005044F8">
              <w:rPr>
                <w:rFonts w:ascii="Arial" w:hAnsi="Arial"/>
                <w:color w:val="373737" w:themeColor="background1" w:themeShade="40"/>
                <w:sz w:val="18"/>
              </w:rPr>
              <w:t>'</w:t>
            </w:r>
            <w:r w:rsidRPr="00B56080">
              <w:rPr>
                <w:rFonts w:ascii="Arial" w:hAnsi="Arial"/>
                <w:color w:val="373737" w:themeColor="background1" w:themeShade="40"/>
                <w:sz w:val="18"/>
              </w:rPr>
              <w:t xml:space="preserve">Agricoltura e dello sviluppo rurale </w:t>
            </w:r>
          </w:p>
        </w:tc>
      </w:tr>
      <w:tr w:rsidR="00FA5BE9" w:rsidRPr="00B56080" w:rsidTr="00B34448">
        <w:trPr>
          <w:trHeight w:val="225"/>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DG EMPL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Direzione generale per l</w:t>
            </w:r>
            <w:r w:rsidR="005044F8">
              <w:rPr>
                <w:rFonts w:ascii="Arial" w:hAnsi="Arial"/>
                <w:color w:val="373737" w:themeColor="background1" w:themeShade="40"/>
                <w:sz w:val="18"/>
              </w:rPr>
              <w:t>'</w:t>
            </w:r>
            <w:r w:rsidRPr="00B56080">
              <w:rPr>
                <w:rFonts w:ascii="Arial" w:hAnsi="Arial"/>
                <w:color w:val="373737" w:themeColor="background1" w:themeShade="40"/>
                <w:sz w:val="18"/>
              </w:rPr>
              <w:t>Occupazione, gli affari sociali e l</w:t>
            </w:r>
            <w:r w:rsidR="005044F8">
              <w:rPr>
                <w:rFonts w:ascii="Arial" w:hAnsi="Arial"/>
                <w:color w:val="373737" w:themeColor="background1" w:themeShade="40"/>
                <w:sz w:val="18"/>
              </w:rPr>
              <w:t>'</w:t>
            </w:r>
            <w:r w:rsidRPr="00B56080">
              <w:rPr>
                <w:rFonts w:ascii="Arial" w:hAnsi="Arial"/>
                <w:color w:val="373737" w:themeColor="background1" w:themeShade="40"/>
                <w:sz w:val="18"/>
              </w:rPr>
              <w:t xml:space="preserve">inclusione </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DG MARE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Direzione generale degli Affari marittimi e della pesca </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DG REGIO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Direzione generale della Politica regionale </w:t>
            </w:r>
          </w:p>
        </w:tc>
      </w:tr>
      <w:tr w:rsidR="00FA5BE9" w:rsidRPr="00B56080" w:rsidTr="00B34448">
        <w:trPr>
          <w:trHeight w:val="58"/>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DL</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Documento di lavoro</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DV</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Domanda di valutazione</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DVSP</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Domanda di valutazione specifica di programma</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ETP</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Equivalente a tempo pieno </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FA </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Aspetto specifico (Focus Area)</w:t>
            </w:r>
          </w:p>
        </w:tc>
      </w:tr>
      <w:tr w:rsidR="00FA5BE9" w:rsidRPr="00B56080" w:rsidTr="00B34448">
        <w:trPr>
          <w:trHeight w:val="189"/>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FC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Fondo di coesione </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FEAMP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Fondo europeo per gli affari marittimi e la pesca </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FEASR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Fondo europeo agricolo per lo sviluppo rurale </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FESR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Fondo europeo di sviluppo regionale </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FLAG</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Gruppo di azione locale nel settore della pesca</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Fondi SIE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Fondi strutturali e di investimento europei </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FSE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Fondo sociale europeo </w:t>
            </w:r>
          </w:p>
        </w:tc>
      </w:tr>
      <w:tr w:rsidR="00FA5BE9" w:rsidRPr="00B56080" w:rsidTr="00B34448">
        <w:trPr>
          <w:trHeight w:val="84"/>
        </w:trPr>
        <w:tc>
          <w:tcPr>
            <w:tcW w:w="2371" w:type="dxa"/>
          </w:tcPr>
          <w:p w:rsidR="00FA5BE9" w:rsidRPr="00B56080" w:rsidRDefault="00FA5BE9" w:rsidP="00746324">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GAL</w:t>
            </w:r>
          </w:p>
        </w:tc>
        <w:tc>
          <w:tcPr>
            <w:tcW w:w="6623" w:type="dxa"/>
          </w:tcPr>
          <w:p w:rsidR="00FA5BE9" w:rsidRPr="00B56080" w:rsidRDefault="00FA5BE9" w:rsidP="00746324">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Gruppo di azione locale</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ICC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Indicatori comuni di contesto </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IP</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Indicatori di prodotto</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IR</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Indicatori di risultato</w:t>
            </w:r>
          </w:p>
        </w:tc>
      </w:tr>
      <w:tr w:rsidR="00FA5BE9" w:rsidRPr="00FD0A9F" w:rsidTr="00B34448">
        <w:trPr>
          <w:trHeight w:val="84"/>
        </w:trPr>
        <w:tc>
          <w:tcPr>
            <w:tcW w:w="2371" w:type="dxa"/>
          </w:tcPr>
          <w:p w:rsidR="00FA5BE9" w:rsidRPr="00B56080" w:rsidRDefault="00FA5BE9" w:rsidP="00746324">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LEADER</w:t>
            </w:r>
          </w:p>
        </w:tc>
        <w:tc>
          <w:tcPr>
            <w:tcW w:w="6623" w:type="dxa"/>
          </w:tcPr>
          <w:p w:rsidR="00FA5BE9" w:rsidRPr="00634051" w:rsidRDefault="00FA5BE9" w:rsidP="00746324">
            <w:pPr>
              <w:pStyle w:val="Default"/>
              <w:spacing w:before="60" w:after="60"/>
              <w:jc w:val="both"/>
              <w:rPr>
                <w:rFonts w:ascii="Arial" w:hAnsi="Arial" w:cs="Arial"/>
                <w:color w:val="373737" w:themeColor="background1" w:themeShade="40"/>
                <w:sz w:val="18"/>
                <w:szCs w:val="18"/>
                <w:lang w:val="fr-BE"/>
              </w:rPr>
            </w:pPr>
            <w:r w:rsidRPr="00634051">
              <w:rPr>
                <w:rFonts w:ascii="Arial" w:hAnsi="Arial"/>
                <w:color w:val="373737" w:themeColor="background1" w:themeShade="40"/>
                <w:sz w:val="18"/>
                <w:lang w:val="fr-BE"/>
              </w:rPr>
              <w:t>Liaison Entre Actions de Développement de l</w:t>
            </w:r>
            <w:r w:rsidR="005044F8">
              <w:rPr>
                <w:rFonts w:ascii="Arial" w:hAnsi="Arial"/>
                <w:color w:val="373737" w:themeColor="background1" w:themeShade="40"/>
                <w:sz w:val="18"/>
                <w:lang w:val="fr-BE"/>
              </w:rPr>
              <w:t>'</w:t>
            </w:r>
            <w:r w:rsidRPr="00634051">
              <w:rPr>
                <w:rFonts w:ascii="Arial" w:hAnsi="Arial"/>
                <w:color w:val="373737" w:themeColor="background1" w:themeShade="40"/>
                <w:sz w:val="18"/>
                <w:lang w:val="fr-BE"/>
              </w:rPr>
              <w:t>Économie Rurale</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M</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Misura</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MAPP</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Metodo per la valutazione di impatto di programmi e progetti</w:t>
            </w:r>
          </w:p>
        </w:tc>
      </w:tr>
      <w:tr w:rsidR="00E0783D" w:rsidRPr="00B56080" w:rsidTr="00362E66">
        <w:trPr>
          <w:trHeight w:val="84"/>
        </w:trPr>
        <w:tc>
          <w:tcPr>
            <w:tcW w:w="2371" w:type="dxa"/>
          </w:tcPr>
          <w:p w:rsidR="00E0783D" w:rsidRPr="00B56080" w:rsidRDefault="00E0783D" w:rsidP="00362E66">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O</w:t>
            </w:r>
          </w:p>
        </w:tc>
        <w:tc>
          <w:tcPr>
            <w:tcW w:w="6623" w:type="dxa"/>
          </w:tcPr>
          <w:p w:rsidR="00E0783D" w:rsidRPr="00B56080" w:rsidRDefault="00E0783D" w:rsidP="00362E66">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Prodotto</w:t>
            </w:r>
            <w:r>
              <w:rPr>
                <w:rFonts w:ascii="Arial" w:hAnsi="Arial"/>
                <w:color w:val="373737" w:themeColor="background1" w:themeShade="40"/>
                <w:sz w:val="18"/>
              </w:rPr>
              <w:t xml:space="preserve"> (output)</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ONG</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Organizzazione non governativa</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OP</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Organismo pagatore</w:t>
            </w:r>
          </w:p>
        </w:tc>
      </w:tr>
      <w:tr w:rsidR="00FA5BE9" w:rsidRPr="00B56080" w:rsidTr="00B34448">
        <w:trPr>
          <w:trHeight w:val="58"/>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OT</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Obiettivi tematici </w:t>
            </w:r>
          </w:p>
        </w:tc>
      </w:tr>
      <w:tr w:rsidR="00FA5BE9" w:rsidRPr="00B56080" w:rsidTr="00B34448">
        <w:trPr>
          <w:trHeight w:val="201"/>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PAC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Politica agricola comune </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PEI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Partenariato europeo per l</w:t>
            </w:r>
            <w:r w:rsidR="005044F8">
              <w:rPr>
                <w:rFonts w:ascii="Arial" w:hAnsi="Arial"/>
                <w:color w:val="373737" w:themeColor="background1" w:themeShade="40"/>
                <w:sz w:val="18"/>
              </w:rPr>
              <w:t>'</w:t>
            </w:r>
            <w:r w:rsidRPr="00B56080">
              <w:rPr>
                <w:rFonts w:ascii="Arial" w:hAnsi="Arial"/>
                <w:color w:val="373737" w:themeColor="background1" w:themeShade="40"/>
                <w:sz w:val="18"/>
              </w:rPr>
              <w:t xml:space="preserve">innovazione </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PIL</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Prodotto interno lordo </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PMI</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Piccole e medie imprese</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PO</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Programma operativo </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PROMIS</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Project Result Oriented Management Information System</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PSR</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Programma di sviluppo rurale</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PV</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Piano di valutazione</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QCMV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Quadro comune di monitoraggio e valutazione </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lastRenderedPageBreak/>
              <w:t xml:space="preserve">QSC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Quadro strategico comune </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QVC</w:t>
            </w:r>
            <w:r w:rsidR="005044F8">
              <w:rPr>
                <w:rFonts w:ascii="Arial" w:hAnsi="Arial"/>
                <w:color w:val="373737" w:themeColor="background1" w:themeShade="40"/>
                <w:sz w:val="18"/>
              </w:rPr>
              <w:t xml:space="preserve">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Questionario valutativo comune </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R</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Risultato</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RAE</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Relazione annuale sull</w:t>
            </w:r>
            <w:r w:rsidR="005044F8">
              <w:rPr>
                <w:rFonts w:ascii="Arial" w:hAnsi="Arial"/>
                <w:color w:val="373737" w:themeColor="background1" w:themeShade="40"/>
                <w:sz w:val="18"/>
              </w:rPr>
              <w:t>'</w:t>
            </w:r>
            <w:r w:rsidRPr="00B56080">
              <w:rPr>
                <w:rFonts w:ascii="Arial" w:hAnsi="Arial"/>
                <w:color w:val="373737" w:themeColor="background1" w:themeShade="40"/>
                <w:sz w:val="18"/>
              </w:rPr>
              <w:t>attuazione</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RESR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Rete europea per lo sviluppo rurale</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RRN</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Rete rurale nazionale</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SFC</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Sistema comune di gestione condivisa dei fondi</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SM</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Stato membro</w:t>
            </w:r>
          </w:p>
        </w:tc>
      </w:tr>
      <w:tr w:rsidR="00FA5BE9" w:rsidRPr="00B56080" w:rsidTr="00B34448">
        <w:trPr>
          <w:trHeight w:val="58"/>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SWOT</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Punti di forza e di debolezza, opportunità e rischi</w:t>
            </w:r>
          </w:p>
        </w:tc>
      </w:tr>
      <w:tr w:rsidR="00FA5BE9" w:rsidRPr="00B56080" w:rsidTr="00B34448">
        <w:trPr>
          <w:trHeight w:val="58"/>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T </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Obiettivo (target)</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UE</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Unione europea </w:t>
            </w:r>
          </w:p>
        </w:tc>
      </w:tr>
    </w:tbl>
    <w:p w:rsidR="00D46DC0" w:rsidRPr="00B56080" w:rsidRDefault="00D46DC0" w:rsidP="00B34448">
      <w:pPr>
        <w:pStyle w:val="Normal22PT"/>
        <w:rPr>
          <w:caps/>
          <w:smallCaps w:val="0"/>
        </w:rPr>
      </w:pPr>
      <w:r w:rsidRPr="00B56080">
        <w:br w:type="page"/>
      </w:r>
    </w:p>
    <w:p w:rsidR="009F15D6" w:rsidRPr="00B56080" w:rsidRDefault="009F15D6" w:rsidP="00D46DC0">
      <w:pPr>
        <w:pStyle w:val="Normal22PT"/>
        <w:rPr>
          <w:caps/>
          <w:smallCaps w:val="0"/>
        </w:rPr>
        <w:sectPr w:rsidR="009F15D6" w:rsidRPr="00B56080" w:rsidSect="008C59E3">
          <w:pgSz w:w="11906" w:h="16838"/>
          <w:pgMar w:top="1418" w:right="1418" w:bottom="1418" w:left="1418" w:header="709" w:footer="709" w:gutter="0"/>
          <w:cols w:space="708"/>
          <w:docGrid w:linePitch="360"/>
        </w:sectPr>
      </w:pPr>
    </w:p>
    <w:p w:rsidR="00D46DC0" w:rsidRPr="00B56080" w:rsidRDefault="00D46DC0" w:rsidP="00D46DC0">
      <w:pPr>
        <w:pStyle w:val="Normal22PT"/>
        <w:rPr>
          <w:caps/>
          <w:smallCaps w:val="0"/>
        </w:rPr>
      </w:pPr>
      <w:r w:rsidRPr="00B56080">
        <w:rPr>
          <w:caps/>
          <w:smallCaps w:val="0"/>
        </w:rPr>
        <w:lastRenderedPageBreak/>
        <w:t>Prefazione</w:t>
      </w:r>
    </w:p>
    <w:p w:rsidR="00D46DC0" w:rsidRPr="00B56080" w:rsidRDefault="00D46DC0" w:rsidP="00D46DC0">
      <w:pPr>
        <w:pStyle w:val="HHeading5"/>
        <w:spacing w:before="0" w:after="120" w:line="280" w:lineRule="atLeast"/>
      </w:pPr>
      <w:r w:rsidRPr="00B56080">
        <w:t>Perché queste linee guida?</w:t>
      </w:r>
    </w:p>
    <w:p w:rsidR="00D46DC0" w:rsidRPr="00B56080" w:rsidRDefault="00D46DC0" w:rsidP="009F15D6">
      <w:pPr>
        <w:pStyle w:val="HStandard"/>
      </w:pPr>
      <w:r w:rsidRPr="00B56080">
        <w:t>Benché le parti interessate abbiano già maturato diversi anni di esperienza nella valutazione di LEADER, il nuovo periodo di programmazione 2014-2020 pone nuove sfide per una corretta valutazione degli effetti di LEADER/CLLD al livello dell</w:t>
      </w:r>
      <w:r w:rsidR="005044F8">
        <w:t>'</w:t>
      </w:r>
      <w:r w:rsidRPr="00B56080">
        <w:t xml:space="preserve">UE, degli Stati membri, regionale e locale. </w:t>
      </w:r>
    </w:p>
    <w:p w:rsidR="00D46DC0" w:rsidRPr="00B56080" w:rsidRDefault="00D46DC0" w:rsidP="009F15D6">
      <w:pPr>
        <w:pStyle w:val="HStandard"/>
      </w:pPr>
      <w:r w:rsidRPr="00B56080">
        <w:t xml:space="preserve">Con la definizione dei nuovi requisiti di monitoraggio e valutazione della politica di sviluppo rurale 2014-2020 (v. punto 1.1.3) e la possibilità di programmazione flessibile di LEADER/CLLD nei PSR, </w:t>
      </w:r>
      <w:r w:rsidRPr="00B56080">
        <w:rPr>
          <w:b/>
        </w:rPr>
        <w:t>l</w:t>
      </w:r>
      <w:r w:rsidR="005044F8">
        <w:rPr>
          <w:b/>
        </w:rPr>
        <w:t>'</w:t>
      </w:r>
      <w:r w:rsidRPr="00B56080">
        <w:rPr>
          <w:b/>
        </w:rPr>
        <w:t>importanza della valutazione è aumentata</w:t>
      </w:r>
      <w:r w:rsidRPr="00B56080">
        <w:t>. Di conseguenza i soggetti interessati possono necessitare di una guida per rispettare i nuovi obblighi di valutazione, come la valutazione dei contributi primari e secondari di LEADER/CLLD al conseguimento di obiettivi politici, risultati e impatti del PSR e l</w:t>
      </w:r>
      <w:r w:rsidR="005044F8">
        <w:t>'</w:t>
      </w:r>
      <w:r w:rsidRPr="00B56080">
        <w:t>attività di monitoraggio e valutazione delle strategie di sviluppo locale di tipo partecipativo (CLLD)</w:t>
      </w:r>
      <w:r w:rsidRPr="00B56080">
        <w:rPr>
          <w:rStyle w:val="FootnoteReference"/>
        </w:rPr>
        <w:footnoteReference w:id="1"/>
      </w:r>
      <w:r w:rsidRPr="00B56080">
        <w:t xml:space="preserve">. </w:t>
      </w:r>
    </w:p>
    <w:p w:rsidR="00D46DC0" w:rsidRPr="00B56080" w:rsidRDefault="00D46DC0" w:rsidP="009F15D6">
      <w:pPr>
        <w:pStyle w:val="HStandard"/>
      </w:pPr>
      <w:r w:rsidRPr="00B56080">
        <w:t>Le presenti linee guida, basate sul quadro giuridico e sugli orientamenti esistenti, sono intese ad assistere i soggetti interessati nella valutazione di interventi LEADER/CLLD e nella presentazione di relazioni su queste attività. A tale proposito, offrono consigli pratici su come preparare e condurre le attività di valutazione di LEADER/CLLD nell</w:t>
      </w:r>
      <w:r w:rsidR="005044F8">
        <w:t>'</w:t>
      </w:r>
      <w:r w:rsidRPr="00B56080">
        <w:t xml:space="preserve">ambito della valutazione del PSR, ma anche nel caso di valutazioni/autovalutazioni a livello locale. </w:t>
      </w:r>
    </w:p>
    <w:p w:rsidR="00D46DC0" w:rsidRPr="00B56080" w:rsidRDefault="00D46DC0" w:rsidP="009F15D6">
      <w:pPr>
        <w:pStyle w:val="HStandard"/>
      </w:pPr>
      <w:r w:rsidRPr="00B56080">
        <w:rPr>
          <w:b/>
        </w:rPr>
        <w:t xml:space="preserve">Le linee guida sono state formulate da un gruppo di esperti </w:t>
      </w:r>
      <w:r w:rsidRPr="00B56080">
        <w:t>dell</w:t>
      </w:r>
      <w:r w:rsidR="005044F8">
        <w:t>'</w:t>
      </w:r>
      <w:r w:rsidRPr="00B56080">
        <w:t>Helpdesk europeo di valutazione per lo sviluppo rurale (Vincenzo Angrisani, Jean-Michel Courades, Robert Lukesch, Julija Marosek, Matteo Metta, Marili Parissaki, Magda Porta, Carlo Ricci, Jela Tvrdonova e Hannes Wimmer). Rappresentanti della DG Agricoltura e Sviluppo rurale hanno garantito la conformità delle linee guida al quadro politico dell</w:t>
      </w:r>
      <w:r w:rsidR="005044F8">
        <w:t>'</w:t>
      </w:r>
      <w:r w:rsidRPr="00B56080">
        <w:t xml:space="preserve">UE. Rappresentanti degli </w:t>
      </w:r>
      <w:r w:rsidRPr="00B56080">
        <w:t>Stati membri hanno presentato osservazioni sulle versioni in bozza delle linee guida in occasione della 9</w:t>
      </w:r>
      <w:r w:rsidRPr="00B56080">
        <w:rPr>
          <w:vertAlign w:val="superscript"/>
        </w:rPr>
        <w:t>a</w:t>
      </w:r>
      <w:r w:rsidRPr="00B56080">
        <w:t xml:space="preserve"> riunione del gruppo di esperti sul monitoraggio e la valutazione della PAC e durante le riunioni del gruppo dei principali soggetti interessati (il cosiddetto </w:t>
      </w:r>
      <w:r w:rsidR="005044F8">
        <w:t>"</w:t>
      </w:r>
      <w:r w:rsidRPr="00B56080">
        <w:rPr>
          <w:i/>
        </w:rPr>
        <w:t>sounding board</w:t>
      </w:r>
      <w:r w:rsidR="005044F8">
        <w:t>"</w:t>
      </w:r>
      <w:r w:rsidRPr="00B56080">
        <w:t>)</w:t>
      </w:r>
      <w:r w:rsidRPr="00B56080">
        <w:rPr>
          <w:rStyle w:val="FootnoteReference"/>
        </w:rPr>
        <w:footnoteReference w:id="2"/>
      </w:r>
      <w:r w:rsidRPr="00B56080">
        <w:t xml:space="preserve">. Anche il punto di contatto RESR e il punto di servizio PEI sono stati invitati a commentare le linee guida. </w:t>
      </w:r>
    </w:p>
    <w:p w:rsidR="00D46DC0" w:rsidRPr="00B56080" w:rsidRDefault="00D46DC0" w:rsidP="00D46DC0">
      <w:pPr>
        <w:pStyle w:val="HHeading5"/>
        <w:spacing w:before="0" w:after="120" w:line="280" w:lineRule="atLeast"/>
      </w:pPr>
      <w:r w:rsidRPr="00B56080">
        <w:t>A chi si rivolgono le presenti linee guida?</w:t>
      </w:r>
    </w:p>
    <w:p w:rsidR="00D46DC0" w:rsidRPr="00B56080" w:rsidRDefault="00D46DC0" w:rsidP="00D46DC0">
      <w:pPr>
        <w:pStyle w:val="HStandard"/>
      </w:pPr>
      <w:r w:rsidRPr="00B56080">
        <w:t>Le linee guida per la valutazione di LEADER/CLLD sono state redatte per diversi gruppi di portatori d</w:t>
      </w:r>
      <w:r w:rsidR="005044F8">
        <w:t>'</w:t>
      </w:r>
      <w:r w:rsidRPr="00B56080">
        <w:t>interesse dello sviluppo rurale:</w:t>
      </w:r>
    </w:p>
    <w:p w:rsidR="00D46DC0" w:rsidRPr="00B56080" w:rsidRDefault="00D46DC0" w:rsidP="00370643">
      <w:pPr>
        <w:pStyle w:val="Hlistbullet"/>
      </w:pPr>
      <w:r w:rsidRPr="00B56080">
        <w:t xml:space="preserve">le </w:t>
      </w:r>
      <w:r w:rsidRPr="00B56080">
        <w:rPr>
          <w:b/>
        </w:rPr>
        <w:t>autorità di gestione</w:t>
      </w:r>
      <w:r w:rsidRPr="00B56080">
        <w:t xml:space="preserve"> vi troveranno informazioni sulla valutazione di LEADER/CLLD a livello di PSR, come il quadro giuridico, la portata e il fulcro della valutazione. Grazie a una serie di indicazioni pratiche, apprenderanno come preparare, gestire e coordinare la valutazione dei contributi degli interventi LEADER/CLLD e come riferire, diffondere e dare seguito alle conclusioni della valutazione. Inoltre, le autorità di gestione troveranno preziose informazioni su come sostenere i GAL nello svolgimento di attività di valutazione a livello locale. Gli organismi pagatori vi possono trovare informazioni pertinenti per l</w:t>
      </w:r>
      <w:r w:rsidR="00FA5BE9" w:rsidRPr="00B56080">
        <w:t>e proprie banche dati operative;</w:t>
      </w:r>
    </w:p>
    <w:p w:rsidR="00D46DC0" w:rsidRPr="00B56080" w:rsidRDefault="00FA5BE9" w:rsidP="00D46DC0">
      <w:pPr>
        <w:pStyle w:val="Hlistbullet"/>
      </w:pPr>
      <w:r w:rsidRPr="00B56080">
        <w:t>l</w:t>
      </w:r>
      <w:r w:rsidR="00D46DC0" w:rsidRPr="00B56080">
        <w:t xml:space="preserve">e </w:t>
      </w:r>
      <w:r w:rsidR="00D46DC0" w:rsidRPr="00B56080">
        <w:rPr>
          <w:b/>
        </w:rPr>
        <w:t xml:space="preserve">RRN </w:t>
      </w:r>
      <w:r w:rsidR="00D46DC0" w:rsidRPr="00B56080">
        <w:t>vi troveranno indicazioni sulle tipologie di sostegno che possono fornire ai GAL per lo svolgimento dei compiti di valutazione</w:t>
      </w:r>
      <w:r w:rsidRPr="00B56080">
        <w:t>:</w:t>
      </w:r>
      <w:r w:rsidR="00D46DC0" w:rsidRPr="00B56080">
        <w:t xml:space="preserve"> </w:t>
      </w:r>
    </w:p>
    <w:p w:rsidR="00D46DC0" w:rsidRPr="00B56080" w:rsidRDefault="00FA5BE9" w:rsidP="00D46DC0">
      <w:pPr>
        <w:pStyle w:val="Hlistbullet"/>
      </w:pPr>
      <w:r w:rsidRPr="00B56080">
        <w:t xml:space="preserve">i </w:t>
      </w:r>
      <w:r w:rsidR="00D46DC0" w:rsidRPr="00B56080">
        <w:rPr>
          <w:b/>
        </w:rPr>
        <w:t>valutatori</w:t>
      </w:r>
      <w:r w:rsidR="00D46DC0" w:rsidRPr="00B56080">
        <w:t xml:space="preserve"> vi troveranno spiegazioni particolareggiate su tutti i testi giuridici pertinenti e sulla logica alla base dei requisiti. Le linee guida presentano metodi di valutazione dei contributi di LEADER/CLLD ai risultati, agli impatti e agli obiettivi del PSR, e approcci alla valutazione d</w:t>
      </w:r>
      <w:r w:rsidRPr="00B56080">
        <w:t>i LEADER/CLLD a livello locale;</w:t>
      </w:r>
    </w:p>
    <w:p w:rsidR="00D46DC0" w:rsidRPr="00B56080" w:rsidRDefault="00FA5BE9" w:rsidP="00D46DC0">
      <w:pPr>
        <w:pStyle w:val="Hlistbullet"/>
      </w:pPr>
      <w:r w:rsidRPr="00B56080">
        <w:lastRenderedPageBreak/>
        <w:t>i</w:t>
      </w:r>
      <w:r w:rsidR="00D46DC0" w:rsidRPr="00B56080">
        <w:t xml:space="preserve"> </w:t>
      </w:r>
      <w:r w:rsidR="00D46DC0" w:rsidRPr="00B56080">
        <w:rPr>
          <w:b/>
        </w:rPr>
        <w:t>funzionari della DG Agricoltura e sviluppo rurale</w:t>
      </w:r>
      <w:r w:rsidR="00D46DC0" w:rsidRPr="00B56080">
        <w:t xml:space="preserve"> possono utilizzare le linee guida come documento di riferimento per eventuali questioni che possano sorgere in merito </w:t>
      </w:r>
      <w:r w:rsidRPr="00B56080">
        <w:t>alla valutazione di LEADER/CLLD;</w:t>
      </w:r>
    </w:p>
    <w:p w:rsidR="00D46DC0" w:rsidRPr="00B56080" w:rsidRDefault="00FA5BE9" w:rsidP="00D46DC0">
      <w:pPr>
        <w:pStyle w:val="Hlistbullet"/>
      </w:pPr>
      <w:r w:rsidRPr="00B56080">
        <w:t>i</w:t>
      </w:r>
      <w:r w:rsidR="00D46DC0" w:rsidRPr="00B56080">
        <w:t xml:space="preserve"> </w:t>
      </w:r>
      <w:r w:rsidR="00D46DC0" w:rsidRPr="00B56080">
        <w:rPr>
          <w:b/>
        </w:rPr>
        <w:t>GAL</w:t>
      </w:r>
      <w:r w:rsidR="00D46DC0" w:rsidRPr="00B56080">
        <w:t xml:space="preserve"> troveranno raccomandazioni sulle modalità di svolgimento delle attività di valutazione a livello locale e informazioni sul collegamento tra la valutazione di LEADER/CLLD a livello di PSR e le attività di valutazione a livello di GAL e sul potenziale sostegno che potrebbero fornire l</w:t>
      </w:r>
      <w:r w:rsidR="005044F8">
        <w:t>'</w:t>
      </w:r>
      <w:r w:rsidR="00D46DC0" w:rsidRPr="00B56080">
        <w:t xml:space="preserve">autorità di gestione e altri soggetti interessati. </w:t>
      </w:r>
    </w:p>
    <w:p w:rsidR="00D46DC0" w:rsidRPr="00B56080" w:rsidRDefault="00D46DC0" w:rsidP="00D46DC0">
      <w:pPr>
        <w:pStyle w:val="HHeading5"/>
        <w:spacing w:before="0" w:after="120" w:line="280" w:lineRule="atLeast"/>
      </w:pPr>
      <w:r w:rsidRPr="00B56080">
        <w:t>Come sono strutturate le linee guida?</w:t>
      </w:r>
    </w:p>
    <w:p w:rsidR="00D46DC0" w:rsidRPr="00B56080" w:rsidRDefault="00D46DC0" w:rsidP="00D46DC0">
      <w:pPr>
        <w:pStyle w:val="HStandard"/>
      </w:pPr>
      <w:r w:rsidRPr="00B56080">
        <w:t xml:space="preserve">Le linee guida si articolano in quattro parti. </w:t>
      </w:r>
    </w:p>
    <w:p w:rsidR="00D46DC0" w:rsidRPr="00B56080" w:rsidRDefault="00D46DC0" w:rsidP="00D46DC0">
      <w:pPr>
        <w:pStyle w:val="HStandard"/>
      </w:pPr>
      <w:r w:rsidRPr="00B56080">
        <w:t xml:space="preserve">La </w:t>
      </w:r>
      <w:r w:rsidRPr="00B56080">
        <w:rPr>
          <w:b/>
          <w:color w:val="F07E31" w:themeColor="background2"/>
        </w:rPr>
        <w:t xml:space="preserve">parte 1 </w:t>
      </w:r>
      <w:r w:rsidRPr="00B56080">
        <w:rPr>
          <w:color w:val="373737" w:themeColor="background1" w:themeShade="40"/>
        </w:rPr>
        <w:t>introduce LEADER/CLLD come parte della politica di sviluppo rurale e ne illustra i collegamenti con altri strumenti di sviluppo locale di tipo partecipativo (CLLD) finanziati dai fondi SIE.</w:t>
      </w:r>
      <w:r w:rsidRPr="00B56080">
        <w:rPr>
          <w:b/>
          <w:color w:val="373737" w:themeColor="background1" w:themeShade="40"/>
        </w:rPr>
        <w:t xml:space="preserve"> </w:t>
      </w:r>
      <w:r w:rsidRPr="00B56080">
        <w:t xml:space="preserve">Inoltre, presenta </w:t>
      </w:r>
      <w:r w:rsidRPr="00B56080">
        <w:rPr>
          <w:color w:val="373737" w:themeColor="background1" w:themeShade="40"/>
        </w:rPr>
        <w:t>lo scopo e il quadro giuridico della valutazione</w:t>
      </w:r>
      <w:r w:rsidRPr="00B56080">
        <w:t xml:space="preserve">, così come il concetto di valutazione e il ruolo dei vari soggetti interessati nel relativo processo. </w:t>
      </w:r>
    </w:p>
    <w:p w:rsidR="00D46DC0" w:rsidRPr="00B56080" w:rsidRDefault="00D46DC0" w:rsidP="00D46DC0">
      <w:pPr>
        <w:pStyle w:val="HStandard"/>
      </w:pPr>
      <w:r w:rsidRPr="00B56080">
        <w:t xml:space="preserve">La </w:t>
      </w:r>
      <w:r w:rsidRPr="00B56080">
        <w:rPr>
          <w:b/>
          <w:color w:val="F07E31" w:themeColor="background2"/>
        </w:rPr>
        <w:t>parte 2</w:t>
      </w:r>
      <w:r w:rsidRPr="00B56080">
        <w:t xml:space="preserve"> illustra il ciclo di valutazione a livello di PSR e descrive le modalità di valutazione dei contributi di LEADER/CLLD alla realizzazione degli obiettivi UE, nazionali e del PSR, che comprendono la valutazione dei contributi primari e secondari degli interventi LEADER/CLLD agli aspetti specifici dello sviluppo rurale. Questa parte descrive inoltre la valutazione del meccanismo di attuazione di LEADER/CLLD e del valore aggiunto. </w:t>
      </w:r>
    </w:p>
    <w:p w:rsidR="00D46DC0" w:rsidRPr="00B56080" w:rsidRDefault="00D46DC0" w:rsidP="00D46DC0">
      <w:pPr>
        <w:pStyle w:val="HStandard"/>
      </w:pPr>
      <w:r w:rsidRPr="00B56080">
        <w:t xml:space="preserve">La </w:t>
      </w:r>
      <w:r w:rsidRPr="00B56080">
        <w:rPr>
          <w:b/>
          <w:color w:val="F07E31" w:themeColor="background2"/>
        </w:rPr>
        <w:t>parte 3</w:t>
      </w:r>
      <w:r w:rsidRPr="00B56080">
        <w:t xml:space="preserve"> contiene raccomandazioni rivolte ai GAL sulle modalità di svolgimento delle attività di valutazione a livello locale e sul sostegno che autorità di gestione, RRN e altri soggetti interessati possono fornire in proposito. Questa parte descrive anche numerosi strumenti ed esempi che si possono utilizzare nella valutazione di LEADER/CLLD a livello locale, concentrandosi su strategie finanziate esclusivamente dal FEASR (ossia GAL monofinanziati dal FEASR).</w:t>
      </w:r>
    </w:p>
    <w:p w:rsidR="00D46DC0" w:rsidRPr="00B56080" w:rsidRDefault="00D46DC0" w:rsidP="00D46DC0">
      <w:pPr>
        <w:pStyle w:val="HStandard"/>
      </w:pPr>
      <w:r w:rsidRPr="00B56080">
        <w:t xml:space="preserve">La </w:t>
      </w:r>
      <w:r w:rsidRPr="00B56080">
        <w:rPr>
          <w:b/>
          <w:color w:val="F07E31" w:themeColor="background2"/>
        </w:rPr>
        <w:t>parte 4</w:t>
      </w:r>
      <w:r w:rsidRPr="00B56080">
        <w:t xml:space="preserve"> (allegato) contiene il glossario. </w:t>
      </w:r>
      <w:r w:rsidRPr="00B56080">
        <w:br w:type="column"/>
      </w:r>
    </w:p>
    <w:p w:rsidR="009F15D6" w:rsidRPr="00B56080" w:rsidRDefault="009F15D6" w:rsidP="00D46DC0">
      <w:pPr>
        <w:pStyle w:val="HStandard"/>
        <w:rPr>
          <w:rFonts w:cs="Arial"/>
        </w:rPr>
        <w:sectPr w:rsidR="009F15D6" w:rsidRPr="00B56080" w:rsidSect="009F15D6">
          <w:type w:val="continuous"/>
          <w:pgSz w:w="11906" w:h="16838"/>
          <w:pgMar w:top="1418" w:right="1418" w:bottom="1418" w:left="1418" w:header="709" w:footer="709" w:gutter="0"/>
          <w:cols w:num="2" w:space="397"/>
          <w:docGrid w:linePitch="360"/>
        </w:sectPr>
      </w:pPr>
    </w:p>
    <w:p w:rsidR="00D46DC0" w:rsidRPr="00B56080" w:rsidRDefault="00D46DC0" w:rsidP="00D46DC0">
      <w:pPr>
        <w:pStyle w:val="HStandard"/>
        <w:rPr>
          <w:rFonts w:cs="Arial"/>
        </w:rPr>
      </w:pPr>
    </w:p>
    <w:p w:rsidR="00D46DC0" w:rsidRPr="00B56080" w:rsidRDefault="00D46DC0" w:rsidP="00487C2E">
      <w:pPr>
        <w:pStyle w:val="HHeading1"/>
        <w:tabs>
          <w:tab w:val="clear" w:pos="474"/>
          <w:tab w:val="clear" w:pos="510"/>
        </w:tabs>
      </w:pPr>
      <w:bookmarkStart w:id="0" w:name="_Toc475030371"/>
      <w:bookmarkStart w:id="1" w:name="_Toc493497696"/>
      <w:bookmarkStart w:id="2" w:name="_Toc499806675"/>
      <w:r w:rsidRPr="00B56080">
        <w:lastRenderedPageBreak/>
        <w:t>Introduzione</w:t>
      </w:r>
      <w:bookmarkEnd w:id="0"/>
      <w:bookmarkEnd w:id="1"/>
      <w:bookmarkEnd w:id="2"/>
    </w:p>
    <w:p w:rsidR="00D46DC0" w:rsidRPr="00B56080" w:rsidRDefault="00D46DC0" w:rsidP="009F15D6">
      <w:pPr>
        <w:pStyle w:val="HHeading2"/>
        <w:tabs>
          <w:tab w:val="clear" w:pos="360"/>
          <w:tab w:val="clear" w:pos="510"/>
        </w:tabs>
        <w:ind w:left="567" w:hanging="567"/>
      </w:pPr>
      <w:bookmarkStart w:id="3" w:name="_Toc475030372"/>
      <w:bookmarkStart w:id="4" w:name="_Toc493497697"/>
      <w:bookmarkStart w:id="5" w:name="_Toc499806676"/>
      <w:r w:rsidRPr="00B56080">
        <w:t>Valutazione di LEADER/CLLD nel nuo</w:t>
      </w:r>
      <w:r w:rsidR="00281205">
        <w:t xml:space="preserve">vo periodo di programmazione </w:t>
      </w:r>
      <w:r w:rsidRPr="00B56080">
        <w:t>2014</w:t>
      </w:r>
      <w:r w:rsidR="00281205">
        <w:noBreakHyphen/>
      </w:r>
      <w:r w:rsidRPr="00B56080">
        <w:t>2020</w:t>
      </w:r>
      <w:bookmarkEnd w:id="3"/>
      <w:bookmarkEnd w:id="4"/>
      <w:bookmarkEnd w:id="5"/>
    </w:p>
    <w:p w:rsidR="00D46DC0" w:rsidRPr="00B56080" w:rsidRDefault="00D46DC0" w:rsidP="00493310">
      <w:pPr>
        <w:pStyle w:val="HHeading3"/>
        <w:framePr w:wrap="auto" w:vAnchor="margin" w:yAlign="inline"/>
      </w:pPr>
      <w:bookmarkStart w:id="6" w:name="_Toc475030373"/>
      <w:bookmarkStart w:id="7" w:name="_Toc493497698"/>
      <w:bookmarkStart w:id="8" w:name="_Toc499806677"/>
      <w:r w:rsidRPr="00B56080">
        <w:t>CLLD: quali sono le novità?</w:t>
      </w:r>
      <w:bookmarkEnd w:id="6"/>
      <w:bookmarkEnd w:id="7"/>
      <w:bookmarkEnd w:id="8"/>
      <w:r w:rsidRPr="00B56080">
        <w:t xml:space="preserve"> </w:t>
      </w:r>
    </w:p>
    <w:p w:rsidR="00D46DC0" w:rsidRPr="00B56080" w:rsidRDefault="000E4F39" w:rsidP="00D46DC0">
      <w:pPr>
        <w:pStyle w:val="HHeading5"/>
      </w:pPr>
      <w:r w:rsidRPr="00B56080">
        <w:t>Un nuovo strumento nell</w:t>
      </w:r>
      <w:r w:rsidR="005044F8">
        <w:t>'</w:t>
      </w:r>
      <w:r w:rsidRPr="00B56080">
        <w:t>architettura politica dell</w:t>
      </w:r>
      <w:r w:rsidR="005044F8">
        <w:t>'</w:t>
      </w:r>
      <w:r w:rsidRPr="00B56080">
        <w:t>UE</w:t>
      </w:r>
    </w:p>
    <w:p w:rsidR="00A74DFD" w:rsidRPr="00B56080" w:rsidRDefault="00A74DFD" w:rsidP="00A74DFD">
      <w:pPr>
        <w:pStyle w:val="HStandard"/>
        <w:rPr>
          <w:color w:val="373737" w:themeColor="background1" w:themeShade="40"/>
        </w:rPr>
      </w:pPr>
      <w:r w:rsidRPr="00B56080">
        <w:t xml:space="preserve">Lo </w:t>
      </w:r>
      <w:r w:rsidRPr="00B56080">
        <w:rPr>
          <w:b/>
          <w:color w:val="373737" w:themeColor="background1" w:themeShade="40"/>
        </w:rPr>
        <w:t xml:space="preserve">sviluppo locale di tipo partecipativo </w:t>
      </w:r>
      <w:r w:rsidRPr="00B56080">
        <w:rPr>
          <w:color w:val="373737" w:themeColor="background1" w:themeShade="40"/>
        </w:rPr>
        <w:t>(CLLD) è stato introdotto come nuovo strumento politico a sostegno della coesione territoriale nel periodo di programmazione 2014-2020 e contribuisce ad affrontare le esigenze locali nelle zone urbane, rurali e di pesca e i bisogni specifici di gruppi destinatari selezionati, mobilitando il potenziale locale e rafforzando i collegamenti tra gli attori nelle aree interessate. Nel complesso, il CLLD contribuisce alla strategia Europa 2020 sbloccando il potenziale di crescita intelligente, sostenibile e inclusiva nell</w:t>
      </w:r>
      <w:r w:rsidR="005044F8">
        <w:rPr>
          <w:color w:val="373737" w:themeColor="background1" w:themeShade="40"/>
        </w:rPr>
        <w:t>'</w:t>
      </w:r>
      <w:r w:rsidRPr="00B56080">
        <w:rPr>
          <w:color w:val="373737" w:themeColor="background1" w:themeShade="40"/>
        </w:rPr>
        <w:t>UE.</w:t>
      </w:r>
    </w:p>
    <w:p w:rsidR="00A74DFD" w:rsidRPr="00B56080" w:rsidRDefault="00A74DFD" w:rsidP="00A74DFD">
      <w:pPr>
        <w:pStyle w:val="HStandard"/>
      </w:pPr>
      <w:r w:rsidRPr="00B56080">
        <w:t xml:space="preserve">Il </w:t>
      </w:r>
      <w:r w:rsidRPr="00B56080">
        <w:rPr>
          <w:b/>
        </w:rPr>
        <w:t>CLLD si basa sull</w:t>
      </w:r>
      <w:r w:rsidR="005044F8">
        <w:rPr>
          <w:b/>
        </w:rPr>
        <w:t>'</w:t>
      </w:r>
      <w:r w:rsidRPr="00B56080">
        <w:rPr>
          <w:b/>
        </w:rPr>
        <w:t>esperienza dell</w:t>
      </w:r>
      <w:r w:rsidR="005044F8">
        <w:rPr>
          <w:b/>
        </w:rPr>
        <w:t>'</w:t>
      </w:r>
      <w:r w:rsidRPr="00B56080">
        <w:rPr>
          <w:b/>
        </w:rPr>
        <w:t>approccio LEADER</w:t>
      </w:r>
      <w:r w:rsidRPr="00B56080">
        <w:t>, con l</w:t>
      </w:r>
      <w:r w:rsidR="005044F8">
        <w:t>'</w:t>
      </w:r>
      <w:r w:rsidRPr="00B56080">
        <w:t>ulteriore promozione di progetti attuati tramite partenariati locali secondo un approccio dal basso verso l</w:t>
      </w:r>
      <w:r w:rsidR="005044F8">
        <w:t>'</w:t>
      </w:r>
      <w:r w:rsidRPr="00B56080">
        <w:t>alto e attraverso strategie territoriali di sviluppo locale multisettoriali. IL CLLD sostiene il potenziamento dell</w:t>
      </w:r>
      <w:r w:rsidR="005044F8">
        <w:t>'</w:t>
      </w:r>
      <w:r w:rsidRPr="00B56080">
        <w:t xml:space="preserve">economia locale mediante la creazione di posti di lavoro sostenibili, utilizzando risorse </w:t>
      </w:r>
      <w:r w:rsidRPr="00B56080">
        <w:t>locali e rafforzando la coesione sociale, la creazione di reti, la cooperazione e l</w:t>
      </w:r>
      <w:r w:rsidR="005044F8">
        <w:t>'</w:t>
      </w:r>
      <w:r w:rsidRPr="00B56080">
        <w:t>innovazione. LEADER, con il suo chiaro collegamento alle zone rurali, continuerà ad essere utilizzato nel quadro del FEASR come LEADER/CLLD.</w:t>
      </w:r>
    </w:p>
    <w:p w:rsidR="00D46DC0" w:rsidRPr="00B56080" w:rsidRDefault="00A74DFD" w:rsidP="00BA0A31">
      <w:pPr>
        <w:pStyle w:val="HStandard"/>
      </w:pPr>
      <w:r w:rsidRPr="00B56080">
        <w:rPr>
          <w:color w:val="373737" w:themeColor="background1" w:themeShade="40"/>
        </w:rPr>
        <w:t>La programmazione del CLLD è effettuata nell</w:t>
      </w:r>
      <w:r w:rsidR="005044F8">
        <w:rPr>
          <w:color w:val="373737" w:themeColor="background1" w:themeShade="40"/>
        </w:rPr>
        <w:t>'</w:t>
      </w:r>
      <w:r w:rsidRPr="00B56080">
        <w:rPr>
          <w:color w:val="373737" w:themeColor="background1" w:themeShade="40"/>
        </w:rPr>
        <w:t>ambito dell</w:t>
      </w:r>
      <w:r w:rsidR="005044F8">
        <w:rPr>
          <w:color w:val="373737" w:themeColor="background1" w:themeShade="40"/>
        </w:rPr>
        <w:t>'</w:t>
      </w:r>
      <w:r w:rsidRPr="00B56080">
        <w:rPr>
          <w:color w:val="373737" w:themeColor="background1" w:themeShade="40"/>
        </w:rPr>
        <w:t>accordo di partenariato e di altri programmi pertinenti dei fondi SIE nazionali/regionali. Diverse politiche si possono riunire a livello locale in un</w:t>
      </w:r>
      <w:r w:rsidR="005044F8">
        <w:rPr>
          <w:color w:val="373737" w:themeColor="background1" w:themeShade="40"/>
        </w:rPr>
        <w:t>'</w:t>
      </w:r>
      <w:r w:rsidRPr="00B56080">
        <w:rPr>
          <w:color w:val="373737" w:themeColor="background1" w:themeShade="40"/>
        </w:rPr>
        <w:t>unica strategia CLLD, per conseguire risultati che contribuiscono alla realizzazione di più ampi obiettivi UE, al di là delle priorità di una singola politica (v. la figura sotto).</w:t>
      </w:r>
    </w:p>
    <w:p w:rsidR="00D46DC0" w:rsidRPr="00B56080" w:rsidRDefault="00D46DC0" w:rsidP="00D46DC0">
      <w:pPr>
        <w:pStyle w:val="HHeading5"/>
      </w:pPr>
      <w:r w:rsidRPr="00B56080">
        <w:t>Flessibilità nel rispondere ai bisogni locali e nel promuovere le potenzialità locali</w:t>
      </w:r>
    </w:p>
    <w:p w:rsidR="00D46DC0" w:rsidRPr="00B56080" w:rsidRDefault="00D46DC0" w:rsidP="00D46DC0">
      <w:pPr>
        <w:pStyle w:val="HStandard"/>
      </w:pPr>
      <w:r w:rsidRPr="00B56080">
        <w:rPr>
          <w:b/>
        </w:rPr>
        <w:t>L</w:t>
      </w:r>
      <w:r w:rsidR="005044F8">
        <w:rPr>
          <w:b/>
        </w:rPr>
        <w:t>'</w:t>
      </w:r>
      <w:r w:rsidRPr="00B56080">
        <w:rPr>
          <w:b/>
        </w:rPr>
        <w:t xml:space="preserve">architettura CLLD consente una certa flessibilità </w:t>
      </w:r>
      <w:r w:rsidRPr="00B56080">
        <w:t>nell</w:t>
      </w:r>
      <w:r w:rsidR="005044F8">
        <w:t>'</w:t>
      </w:r>
      <w:r w:rsidRPr="00B56080">
        <w:t>affrontare bisogni specifici a livello locale. Gli Stati membri possono scegliere tra un</w:t>
      </w:r>
      <w:r w:rsidR="005044F8">
        <w:t>'</w:t>
      </w:r>
      <w:r w:rsidRPr="00B56080">
        <w:t>ampia gamma di misure politiche sostenute da vari fondi SIE, secondo due possibili scenari, che comportano l</w:t>
      </w:r>
      <w:r w:rsidR="005044F8">
        <w:t>'</w:t>
      </w:r>
      <w:r w:rsidRPr="00B56080">
        <w:t>utilizzo di un unico fondo (monofondo) o l</w:t>
      </w:r>
      <w:r w:rsidR="005044F8">
        <w:t>'</w:t>
      </w:r>
      <w:r w:rsidRPr="00B56080">
        <w:t>utilizzo di diversi fondi (multifondo). Tuttavia, il CLLD è obbligatorio solo a norma del FEASR nell</w:t>
      </w:r>
      <w:r w:rsidR="005044F8">
        <w:t>'</w:t>
      </w:r>
      <w:r w:rsidRPr="00B56080">
        <w:t>ambito di LEADER. Qualora optino per l</w:t>
      </w:r>
      <w:r w:rsidR="005044F8">
        <w:t>'</w:t>
      </w:r>
      <w:r w:rsidRPr="00B56080">
        <w:t xml:space="preserve">utilizzo di diversi fondi, gli Stati membri possono applicare varie combinazioni per rispondere alle rispettive esigenze territoriali. </w:t>
      </w:r>
    </w:p>
    <w:p w:rsidR="00126250" w:rsidRPr="00B56080" w:rsidRDefault="00126250" w:rsidP="00364213">
      <w:pPr>
        <w:pStyle w:val="HHeadingFigure"/>
        <w:sectPr w:rsidR="00126250" w:rsidRPr="00B56080" w:rsidSect="00126250">
          <w:headerReference w:type="default" r:id="rId18"/>
          <w:type w:val="continuous"/>
          <w:pgSz w:w="11906" w:h="16838"/>
          <w:pgMar w:top="1418" w:right="1418" w:bottom="1418" w:left="1418" w:header="709" w:footer="709" w:gutter="0"/>
          <w:cols w:num="2" w:space="397"/>
          <w:docGrid w:linePitch="360"/>
        </w:sectPr>
      </w:pPr>
      <w:bookmarkStart w:id="9" w:name="_Toc475030411"/>
    </w:p>
    <w:p w:rsidR="00BA0A31" w:rsidRPr="00B56080" w:rsidRDefault="00BA0A31" w:rsidP="00634051">
      <w:pPr>
        <w:pStyle w:val="HHeadingFigure"/>
      </w:pPr>
      <w:bookmarkStart w:id="10" w:name="_Toc493497726"/>
      <w:bookmarkStart w:id="11" w:name="_Toc499806705"/>
      <w:bookmarkEnd w:id="9"/>
      <w:r w:rsidRPr="00B56080">
        <w:lastRenderedPageBreak/>
        <w:t>CLLD all</w:t>
      </w:r>
      <w:r w:rsidR="005044F8">
        <w:t>'</w:t>
      </w:r>
      <w:r w:rsidRPr="00B56080">
        <w:t>interno dell</w:t>
      </w:r>
      <w:r w:rsidR="005044F8">
        <w:t>'</w:t>
      </w:r>
      <w:r w:rsidRPr="00B56080">
        <w:t>architettura politica dell</w:t>
      </w:r>
      <w:r w:rsidR="005044F8">
        <w:t>'</w:t>
      </w:r>
      <w:r w:rsidRPr="00B56080">
        <w:t>UE per il periodo di programmazione 2014-2020</w:t>
      </w:r>
      <w:bookmarkStart w:id="12" w:name="_Toc479681911"/>
      <w:bookmarkEnd w:id="10"/>
      <w:bookmarkEnd w:id="11"/>
    </w:p>
    <w:p w:rsidR="00BA0A31" w:rsidRPr="00B56080" w:rsidRDefault="00624C58" w:rsidP="00BA0A31">
      <w:pPr>
        <w:pStyle w:val="HStandard"/>
        <w:jc w:val="center"/>
      </w:pPr>
      <w:r>
        <w:rPr>
          <w:noProof/>
          <w:lang w:val="en-GB" w:eastAsia="en-GB" w:bidi="ar-SA"/>
        </w:rPr>
        <w:drawing>
          <wp:inline distT="0" distB="0" distL="0" distR="0" wp14:anchorId="50F8D7FA" wp14:editId="758263CA">
            <wp:extent cx="5331776" cy="3140015"/>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9189" cy="3144381"/>
                    </a:xfrm>
                    <a:prstGeom prst="rect">
                      <a:avLst/>
                    </a:prstGeom>
                    <a:noFill/>
                  </pic:spPr>
                </pic:pic>
              </a:graphicData>
            </a:graphic>
          </wp:inline>
        </w:drawing>
      </w:r>
    </w:p>
    <w:p w:rsidR="00BA0A31" w:rsidRPr="00B56080" w:rsidRDefault="00BA0A31" w:rsidP="00BA0A31">
      <w:pPr>
        <w:pStyle w:val="HSource"/>
      </w:pPr>
      <w:r w:rsidRPr="00B56080">
        <w:t>Fonte: Helpdesk europeo di valutazione per lo sviluppo rurale, 2017</w:t>
      </w:r>
    </w:p>
    <w:p w:rsidR="00BA0A31" w:rsidRPr="00B56080" w:rsidRDefault="00BA0A31" w:rsidP="00BA0A31">
      <w:pPr>
        <w:pStyle w:val="HStandard"/>
      </w:pPr>
    </w:p>
    <w:p w:rsidR="00BA0A31" w:rsidRPr="00B56080" w:rsidRDefault="00BA0A31" w:rsidP="009142D4">
      <w:pPr>
        <w:pStyle w:val="HHeadingFigure"/>
      </w:pPr>
      <w:bookmarkStart w:id="13" w:name="_Toc493497727"/>
      <w:bookmarkStart w:id="14" w:name="_Toc499806706"/>
      <w:bookmarkEnd w:id="12"/>
      <w:r w:rsidRPr="00B56080">
        <w:t>Opzioni per lo sviluppo locale di tipo partecipativo (CLLD) negli Stati membri</w:t>
      </w:r>
      <w:bookmarkEnd w:id="13"/>
      <w:bookmarkEnd w:id="14"/>
    </w:p>
    <w:p w:rsidR="00BA0A31" w:rsidRPr="00B56080" w:rsidRDefault="006262DC" w:rsidP="00710D62">
      <w:pPr>
        <w:pStyle w:val="HSource"/>
      </w:pPr>
      <w:r w:rsidRPr="00B56080">
        <w:rPr>
          <w:noProof/>
          <w:lang w:val="en-GB" w:eastAsia="en-GB" w:bidi="ar-SA"/>
        </w:rPr>
        <w:drawing>
          <wp:inline distT="0" distB="0" distL="0" distR="0" wp14:anchorId="263B31A6" wp14:editId="47EC6B1F">
            <wp:extent cx="5760000" cy="3081600"/>
            <wp:effectExtent l="0" t="0" r="0" b="508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910" t="7292" r="12130" b="20482"/>
                    <a:stretch/>
                  </pic:blipFill>
                  <pic:spPr bwMode="auto">
                    <a:xfrm>
                      <a:off x="0" y="0"/>
                      <a:ext cx="5760000" cy="3081600"/>
                    </a:xfrm>
                    <a:prstGeom prst="rect">
                      <a:avLst/>
                    </a:prstGeom>
                    <a:noFill/>
                    <a:ln>
                      <a:noFill/>
                    </a:ln>
                    <a:extLst>
                      <a:ext uri="{53640926-AAD7-44D8-BBD7-CCE9431645EC}">
                        <a14:shadowObscured xmlns:a14="http://schemas.microsoft.com/office/drawing/2010/main"/>
                      </a:ext>
                    </a:extLst>
                  </pic:spPr>
                </pic:pic>
              </a:graphicData>
            </a:graphic>
          </wp:inline>
        </w:drawing>
      </w:r>
      <w:r w:rsidR="00BA0A31" w:rsidRPr="00B56080">
        <w:t xml:space="preserve"> Fonte: Helpdesk europeo di valutazione per lo sviluppo rurale, 2017</w:t>
      </w:r>
    </w:p>
    <w:p w:rsidR="00710D62" w:rsidRPr="00B56080" w:rsidRDefault="00710D62" w:rsidP="00BA0A31">
      <w:pPr>
        <w:pStyle w:val="HStandard"/>
        <w:sectPr w:rsidR="00710D62" w:rsidRPr="00B56080" w:rsidSect="009F15D6">
          <w:type w:val="continuous"/>
          <w:pgSz w:w="11906" w:h="16838"/>
          <w:pgMar w:top="1418" w:right="1418" w:bottom="1418" w:left="1418" w:header="709" w:footer="709" w:gutter="0"/>
          <w:cols w:space="708"/>
          <w:docGrid w:linePitch="360"/>
        </w:sectPr>
      </w:pPr>
    </w:p>
    <w:p w:rsidR="00D46DC0" w:rsidRPr="00B56080" w:rsidRDefault="00D46DC0" w:rsidP="00D46DC0">
      <w:pPr>
        <w:pStyle w:val="HHeading5"/>
      </w:pPr>
      <w:r w:rsidRPr="00B56080">
        <w:t>Rafforzamento dell</w:t>
      </w:r>
      <w:r w:rsidR="005044F8">
        <w:t>'</w:t>
      </w:r>
      <w:r w:rsidRPr="00B56080">
        <w:t>approccio LEADER</w:t>
      </w:r>
    </w:p>
    <w:p w:rsidR="00D46DC0" w:rsidRPr="00B56080" w:rsidRDefault="00261CD9" w:rsidP="00D46DC0">
      <w:pPr>
        <w:pStyle w:val="HStandard"/>
      </w:pPr>
      <w:r w:rsidRPr="00B56080">
        <w:t>Per l</w:t>
      </w:r>
      <w:r w:rsidR="005044F8">
        <w:t>'</w:t>
      </w:r>
      <w:r w:rsidRPr="00B56080">
        <w:t xml:space="preserve">attuazione di LEADER/CLLD si applica lo </w:t>
      </w:r>
      <w:r w:rsidRPr="00B56080">
        <w:rPr>
          <w:b/>
        </w:rPr>
        <w:t xml:space="preserve">sviluppo locale di tipo partecipativo (CLLD) </w:t>
      </w:r>
      <w:r w:rsidRPr="00B56080">
        <w:t xml:space="preserve">sulla base di caratteristiche specifiche, note come </w:t>
      </w:r>
      <w:r w:rsidR="005044F8">
        <w:t>"</w:t>
      </w:r>
      <w:r w:rsidRPr="00B56080">
        <w:t>metodo LEADER</w:t>
      </w:r>
      <w:r w:rsidR="005044F8">
        <w:t>"</w:t>
      </w:r>
      <w:r w:rsidRPr="00B56080">
        <w:t xml:space="preserve"> o i </w:t>
      </w:r>
      <w:r w:rsidR="005044F8">
        <w:t>"</w:t>
      </w:r>
      <w:r w:rsidRPr="00B56080">
        <w:t>7 principi LEADER</w:t>
      </w:r>
      <w:r w:rsidR="005044F8">
        <w:t>"</w:t>
      </w:r>
      <w:r w:rsidRPr="00B56080">
        <w:t xml:space="preserve"> nei precedenti periodi di programmazione. Nelle </w:t>
      </w:r>
      <w:r w:rsidRPr="00B56080">
        <w:t xml:space="preserve">presenti linee guida, queste caratteristiche sono chiamate </w:t>
      </w:r>
      <w:r w:rsidR="005044F8">
        <w:t>"</w:t>
      </w:r>
      <w:r w:rsidRPr="00B56080">
        <w:t>metodo LEADER</w:t>
      </w:r>
      <w:r w:rsidR="005044F8">
        <w:t>"</w:t>
      </w:r>
      <w:r w:rsidRPr="00B56080">
        <w:t>. I principali aspetti del CLLD sono i seguenti</w:t>
      </w:r>
      <w:r w:rsidRPr="00B56080">
        <w:rPr>
          <w:rStyle w:val="FootnoteReference"/>
        </w:rPr>
        <w:footnoteReference w:id="3"/>
      </w:r>
      <w:r w:rsidRPr="00B56080">
        <w:t>:</w:t>
      </w:r>
    </w:p>
    <w:p w:rsidR="00D46DC0" w:rsidRPr="00B56080" w:rsidRDefault="00D46DC0" w:rsidP="00D46DC0">
      <w:pPr>
        <w:pStyle w:val="Hlistbullet"/>
      </w:pPr>
      <w:r w:rsidRPr="00B56080">
        <w:rPr>
          <w:b/>
        </w:rPr>
        <w:lastRenderedPageBreak/>
        <w:t xml:space="preserve">focalizzazione su specifiche aree subregionali </w:t>
      </w:r>
      <w:r w:rsidRPr="00B56080">
        <w:t>e territori designati dalla popolazione locale secondo un approccio dal basso verso l</w:t>
      </w:r>
      <w:r w:rsidR="005044F8">
        <w:t>'</w:t>
      </w:r>
      <w:r w:rsidRPr="00B56080">
        <w:t>alto;</w:t>
      </w:r>
    </w:p>
    <w:p w:rsidR="00D46DC0" w:rsidRPr="00B56080" w:rsidRDefault="00D46DC0" w:rsidP="00D46DC0">
      <w:pPr>
        <w:pStyle w:val="Hlistbullet"/>
      </w:pPr>
      <w:r w:rsidRPr="00B56080">
        <w:rPr>
          <w:b/>
        </w:rPr>
        <w:t>partenariato pubblico privato = gruppo d</w:t>
      </w:r>
      <w:r w:rsidR="005044F8">
        <w:rPr>
          <w:b/>
        </w:rPr>
        <w:t>'</w:t>
      </w:r>
      <w:r w:rsidRPr="00B56080">
        <w:rPr>
          <w:b/>
        </w:rPr>
        <w:t>azione locale (GAL)</w:t>
      </w:r>
      <w:r w:rsidRPr="00B56080">
        <w:t>, che rappresenta il territorio e la sua popolazione e guida il processo di sviluppo senza che gruppi di interesse o autorità pubbliche detengano la maggioranza nel processo decisionale;</w:t>
      </w:r>
    </w:p>
    <w:p w:rsidR="00912EA9" w:rsidRPr="00B56080" w:rsidRDefault="00D46DC0" w:rsidP="00D46DC0">
      <w:pPr>
        <w:pStyle w:val="Hlistbullet"/>
      </w:pPr>
      <w:r w:rsidRPr="00B56080">
        <w:rPr>
          <w:b/>
        </w:rPr>
        <w:t xml:space="preserve">strategia territoriale </w:t>
      </w:r>
      <w:r w:rsidRPr="00B56080">
        <w:t>formulata e attuata attraverso un processo decisionale partecipativo e dal basso verso l</w:t>
      </w:r>
      <w:r w:rsidR="005044F8">
        <w:t>'</w:t>
      </w:r>
      <w:r w:rsidRPr="00B56080">
        <w:t xml:space="preserve">alto, organizzato dai GAL, per rispondere ai bisogni più urgenti del territorio; </w:t>
      </w:r>
    </w:p>
    <w:p w:rsidR="00D46DC0" w:rsidRPr="00B56080" w:rsidRDefault="00912EA9" w:rsidP="00D46DC0">
      <w:pPr>
        <w:pStyle w:val="Hlistbullet"/>
      </w:pPr>
      <w:r w:rsidRPr="00B56080">
        <w:rPr>
          <w:b/>
        </w:rPr>
        <w:t>strategia di sviluppo locale multisettoriale</w:t>
      </w:r>
      <w:r w:rsidRPr="00B56080">
        <w:t xml:space="preserve"> intesa a promuovere e a collegare le potenzialità di sviluppo locale di vari settori ai fini della realizzazione di obiettivi locali; </w:t>
      </w:r>
    </w:p>
    <w:p w:rsidR="00D46DC0" w:rsidRPr="00B56080" w:rsidRDefault="00D46DC0" w:rsidP="00D46DC0">
      <w:pPr>
        <w:pStyle w:val="Hlistbullet"/>
      </w:pPr>
      <w:r w:rsidRPr="00B56080">
        <w:rPr>
          <w:b/>
        </w:rPr>
        <w:t xml:space="preserve">innovazione </w:t>
      </w:r>
      <w:r w:rsidRPr="00B56080">
        <w:t xml:space="preserve">come obiettivo trasversale nello sviluppo del territorio del GAL; </w:t>
      </w:r>
    </w:p>
    <w:p w:rsidR="00D46DC0" w:rsidRPr="00B56080" w:rsidRDefault="00D46DC0" w:rsidP="00D46DC0">
      <w:pPr>
        <w:pStyle w:val="Hlistbullet"/>
      </w:pPr>
      <w:r w:rsidRPr="00B56080">
        <w:rPr>
          <w:b/>
        </w:rPr>
        <w:t>creazione di reti</w:t>
      </w:r>
      <w:r w:rsidRPr="00B56080">
        <w:t xml:space="preserve"> tra attori nel territorio del GAL, tra GAL e altri partenariati pubblico-privato, nell</w:t>
      </w:r>
      <w:r w:rsidR="005044F8">
        <w:t>'</w:t>
      </w:r>
      <w:r w:rsidRPr="00B56080">
        <w:t xml:space="preserve">intento di istituire una base più solida per il trasferimento di conoscenze e lo scambio di esperienze; </w:t>
      </w:r>
    </w:p>
    <w:p w:rsidR="00D46DC0" w:rsidRPr="00B56080" w:rsidRDefault="00D46DC0" w:rsidP="00D46DC0">
      <w:pPr>
        <w:pStyle w:val="Hlistbullet"/>
      </w:pPr>
      <w:r w:rsidRPr="00B56080">
        <w:rPr>
          <w:b/>
        </w:rPr>
        <w:t xml:space="preserve">cooperazione </w:t>
      </w:r>
      <w:r w:rsidRPr="00B56080">
        <w:t>tra attori locali e GAL di territori diversi all</w:t>
      </w:r>
      <w:r w:rsidR="005044F8">
        <w:t>'</w:t>
      </w:r>
      <w:r w:rsidRPr="00B56080">
        <w:t>interno dello Stato membro, nell</w:t>
      </w:r>
      <w:r w:rsidR="005044F8">
        <w:t>'</w:t>
      </w:r>
      <w:r w:rsidRPr="00B56080">
        <w:t xml:space="preserve">UE e al di fuori di essa. </w:t>
      </w:r>
    </w:p>
    <w:p w:rsidR="00D46DC0" w:rsidRPr="00B56080" w:rsidRDefault="00D46DC0" w:rsidP="00D46DC0">
      <w:pPr>
        <w:pStyle w:val="HStandard"/>
        <w:rPr>
          <w:rFonts w:cs="Arial"/>
        </w:rPr>
      </w:pPr>
      <w:r w:rsidRPr="00B56080">
        <w:t>Questi aspetti sono stati ulteriormente potenziati nell</w:t>
      </w:r>
      <w:r w:rsidR="005044F8">
        <w:t>'</w:t>
      </w:r>
      <w:r w:rsidRPr="00B56080">
        <w:t xml:space="preserve">attuale periodo di programmazione mediante: </w:t>
      </w:r>
    </w:p>
    <w:p w:rsidR="00D46DC0" w:rsidRPr="00B56080" w:rsidRDefault="00D46DC0" w:rsidP="00D46DC0">
      <w:pPr>
        <w:pStyle w:val="Hlistbullet"/>
        <w:ind w:left="426" w:hanging="426"/>
      </w:pPr>
      <w:r w:rsidRPr="00B56080">
        <w:t>il rafforzamento del sostegno preparatorio ai partenariati locali (ad esempio sviluppo di capacità, formazione e creazione di reti per favorire una migliore preparazione e attuazione di strategie di sviluppo locale);</w:t>
      </w:r>
    </w:p>
    <w:p w:rsidR="00D46DC0" w:rsidRPr="00B56080" w:rsidRDefault="00D46DC0" w:rsidP="00D46DC0">
      <w:pPr>
        <w:pStyle w:val="Hlistbullet"/>
        <w:ind w:left="426" w:hanging="426"/>
      </w:pPr>
      <w:r w:rsidRPr="00B56080">
        <w:t xml:space="preserve">il rafforzamento del ruolo dei GAL nel governo dei territori rurali (ad esempio più decisioni locali su azioni sostenute da strategie CLLD e regole finanziarie più </w:t>
      </w:r>
      <w:r w:rsidRPr="00B56080">
        <w:t>flessibili</w:t>
      </w:r>
      <w:r w:rsidRPr="00B56080">
        <w:rPr>
          <w:rStyle w:val="FootnoteReference"/>
        </w:rPr>
        <w:footnoteReference w:id="4"/>
      </w:r>
      <w:r w:rsidRPr="00B56080">
        <w:t xml:space="preserve"> per l</w:t>
      </w:r>
      <w:r w:rsidR="005044F8">
        <w:t>'</w:t>
      </w:r>
      <w:r w:rsidRPr="00B56080">
        <w:t xml:space="preserve">attuazione di LEADER/CLLD a livello locale); </w:t>
      </w:r>
    </w:p>
    <w:p w:rsidR="00D46DC0" w:rsidRPr="00B56080" w:rsidRDefault="00D46DC0" w:rsidP="00D46DC0">
      <w:pPr>
        <w:pStyle w:val="Hlistbullet"/>
        <w:ind w:left="426" w:hanging="426"/>
      </w:pPr>
      <w:r w:rsidRPr="00B56080">
        <w:t>l</w:t>
      </w:r>
      <w:r w:rsidR="005044F8">
        <w:t>'</w:t>
      </w:r>
      <w:r w:rsidRPr="00B56080">
        <w:t>integrazione dei sistemi di monitoraggio e valutazione nelle strategie CLLD per migliorarne la definizione e l</w:t>
      </w:r>
      <w:r w:rsidR="005044F8">
        <w:t>'</w:t>
      </w:r>
      <w:r w:rsidRPr="00B56080">
        <w:t>attuazione;</w:t>
      </w:r>
    </w:p>
    <w:p w:rsidR="00D46DC0" w:rsidRPr="00B56080" w:rsidRDefault="00D46DC0" w:rsidP="00D46DC0">
      <w:pPr>
        <w:pStyle w:val="Hlistbullet"/>
        <w:ind w:left="426" w:hanging="426"/>
      </w:pPr>
      <w:r w:rsidRPr="00B56080">
        <w:t>una maggiore focalizzazione sull</w:t>
      </w:r>
      <w:r w:rsidR="005044F8">
        <w:t>'</w:t>
      </w:r>
      <w:r w:rsidRPr="00B56080">
        <w:t>animazione, per favorire lo scambio e la cooperazione tra soggetti interessati (ad esempio con l</w:t>
      </w:r>
      <w:r w:rsidR="005044F8">
        <w:t>'</w:t>
      </w:r>
      <w:r w:rsidRPr="00B56080">
        <w:t>esplicita assegnazione di fondi all</w:t>
      </w:r>
      <w:r w:rsidR="005044F8">
        <w:t>'</w:t>
      </w:r>
      <w:r w:rsidRPr="00B56080">
        <w:t xml:space="preserve">animazione); </w:t>
      </w:r>
    </w:p>
    <w:p w:rsidR="00D46DC0" w:rsidRPr="00B56080" w:rsidRDefault="00D46DC0" w:rsidP="00D46DC0">
      <w:pPr>
        <w:pStyle w:val="Hlistbullet"/>
        <w:ind w:left="426" w:hanging="426"/>
      </w:pPr>
      <w:r w:rsidRPr="00B56080">
        <w:t>il rafforzamento della partecipazione del settore privato al partenariato (attraverso una norma specifica che preveda il coinvolgimento di partner del settore privato nelle decisioni di selezione dei progetti);</w:t>
      </w:r>
    </w:p>
    <w:p w:rsidR="00D46DC0" w:rsidRPr="00B56080" w:rsidRDefault="00D46DC0" w:rsidP="00D46DC0">
      <w:pPr>
        <w:pStyle w:val="Hlistbullet"/>
        <w:ind w:left="426" w:hanging="426"/>
      </w:pPr>
      <w:r w:rsidRPr="00B56080">
        <w:t xml:space="preserve">la razionalizzazione della cooperazione transnazionale (ad esempio mediante norme comuni concernenti la pubblicazione di procedure di selezione e termini per la selezione di progetti). </w:t>
      </w:r>
    </w:p>
    <w:p w:rsidR="00D46DC0" w:rsidRPr="00B56080" w:rsidRDefault="00D46DC0" w:rsidP="00746324">
      <w:pPr>
        <w:pStyle w:val="HHeading3"/>
        <w:framePr w:wrap="notBeside"/>
      </w:pPr>
      <w:bookmarkStart w:id="15" w:name="_Toc475030374"/>
      <w:bookmarkStart w:id="16" w:name="_Toc493497699"/>
      <w:bookmarkStart w:id="17" w:name="_Toc499806678"/>
      <w:r w:rsidRPr="00B56080">
        <w:t>Scopo della valutazione</w:t>
      </w:r>
      <w:bookmarkEnd w:id="15"/>
      <w:bookmarkEnd w:id="16"/>
      <w:bookmarkEnd w:id="17"/>
      <w:r w:rsidRPr="00B56080">
        <w:t xml:space="preserve"> </w:t>
      </w:r>
    </w:p>
    <w:p w:rsidR="00126250" w:rsidRPr="00B56080" w:rsidRDefault="00D46DC0" w:rsidP="00710D62">
      <w:pPr>
        <w:pStyle w:val="HStandard"/>
        <w:sectPr w:rsidR="00126250" w:rsidRPr="00B56080" w:rsidSect="00126250">
          <w:type w:val="continuous"/>
          <w:pgSz w:w="11906" w:h="16838"/>
          <w:pgMar w:top="1418" w:right="1418" w:bottom="1418" w:left="1418" w:header="709" w:footer="709" w:gutter="0"/>
          <w:cols w:num="2" w:space="397"/>
          <w:docGrid w:linePitch="360"/>
        </w:sectPr>
      </w:pPr>
      <w:r w:rsidRPr="00B56080">
        <w:t xml:space="preserve">La </w:t>
      </w:r>
      <w:r w:rsidRPr="00B56080">
        <w:rPr>
          <w:b/>
        </w:rPr>
        <w:t>valutazione di LEADER/CLLD aiuta</w:t>
      </w:r>
      <w:r w:rsidRPr="00B56080">
        <w:t xml:space="preserve"> i responsabili delle politiche e dei programmi, i GAL e i beneficiari a utilizzare meglio le rispettive risorse per rispondere ai bisogni della popolazione locale. In questo senso, la valutazione di LEADER/CLLD ha una funzione sommativa (responsabilità e trasparenza) e formativa (apprendimento collettivo)</w:t>
      </w:r>
      <w:r w:rsidR="00624C58">
        <w:t>.</w:t>
      </w:r>
      <w:r w:rsidR="00624C58">
        <w:tab/>
      </w:r>
      <w:r w:rsidRPr="00B56080">
        <w:t xml:space="preserve"> </w:t>
      </w:r>
      <w:bookmarkStart w:id="18" w:name="_Toc475030412"/>
      <w:bookmarkStart w:id="19" w:name="_Toc465701911"/>
    </w:p>
    <w:p w:rsidR="00056A0D" w:rsidRPr="00B56080" w:rsidRDefault="00056A0D" w:rsidP="00056A0D">
      <w:pPr>
        <w:pStyle w:val="HStandard"/>
      </w:pPr>
      <w:bookmarkStart w:id="20" w:name="_Toc475030375"/>
      <w:bookmarkEnd w:id="18"/>
      <w:bookmarkEnd w:id="19"/>
    </w:p>
    <w:p w:rsidR="00056A0D" w:rsidRPr="00B56080" w:rsidRDefault="00056A0D" w:rsidP="00056A0D">
      <w:pPr>
        <w:pStyle w:val="HStandard"/>
      </w:pPr>
    </w:p>
    <w:p w:rsidR="00710D62" w:rsidRPr="00B56080" w:rsidRDefault="00710D62" w:rsidP="00710D62">
      <w:pPr>
        <w:pStyle w:val="HHeadingFigure"/>
      </w:pPr>
      <w:bookmarkStart w:id="21" w:name="_Toc493497728"/>
      <w:bookmarkStart w:id="22" w:name="_Toc499806707"/>
      <w:r w:rsidRPr="00B56080">
        <w:t>Scopo della valutazione di LEADER/CLLD</w:t>
      </w:r>
      <w:bookmarkEnd w:id="21"/>
      <w:bookmarkEnd w:id="22"/>
      <w:r w:rsidRPr="00B56080">
        <w:t xml:space="preserve"> </w:t>
      </w:r>
    </w:p>
    <w:p w:rsidR="00710D62" w:rsidRPr="00B56080" w:rsidRDefault="006262DC" w:rsidP="00C85221">
      <w:pPr>
        <w:jc w:val="center"/>
      </w:pPr>
      <w:r w:rsidRPr="00B56080">
        <w:rPr>
          <w:noProof/>
          <w:lang w:val="en-GB" w:eastAsia="en-GB" w:bidi="ar-SA"/>
        </w:rPr>
        <w:drawing>
          <wp:inline distT="0" distB="0" distL="0" distR="0" wp14:anchorId="53D6587B" wp14:editId="610D46D1">
            <wp:extent cx="5760000" cy="3330000"/>
            <wp:effectExtent l="0" t="0" r="0" b="381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232" t="8469" r="5514" b="8014"/>
                    <a:stretch/>
                  </pic:blipFill>
                  <pic:spPr bwMode="auto">
                    <a:xfrm>
                      <a:off x="0" y="0"/>
                      <a:ext cx="5760000" cy="3330000"/>
                    </a:xfrm>
                    <a:prstGeom prst="rect">
                      <a:avLst/>
                    </a:prstGeom>
                    <a:noFill/>
                    <a:ln>
                      <a:noFill/>
                    </a:ln>
                    <a:extLst>
                      <a:ext uri="{53640926-AAD7-44D8-BBD7-CCE9431645EC}">
                        <a14:shadowObscured xmlns:a14="http://schemas.microsoft.com/office/drawing/2010/main"/>
                      </a:ext>
                    </a:extLst>
                  </pic:spPr>
                </pic:pic>
              </a:graphicData>
            </a:graphic>
          </wp:inline>
        </w:drawing>
      </w:r>
    </w:p>
    <w:p w:rsidR="00710D62" w:rsidRPr="00B56080" w:rsidRDefault="00710D62" w:rsidP="00710D62">
      <w:pPr>
        <w:pStyle w:val="HStandard"/>
        <w:jc w:val="center"/>
      </w:pPr>
    </w:p>
    <w:p w:rsidR="00710D62" w:rsidRPr="00B56080" w:rsidRDefault="00710D62" w:rsidP="00710D62">
      <w:pPr>
        <w:pStyle w:val="HSource"/>
      </w:pPr>
      <w:r w:rsidRPr="00B56080">
        <w:t>Fonte: Helpdesk europeo di valutazione per lo sviluppo rurale, 2017</w:t>
      </w:r>
    </w:p>
    <w:p w:rsidR="00710D62" w:rsidRPr="00B56080" w:rsidRDefault="00710D62" w:rsidP="009142D4">
      <w:pPr>
        <w:spacing w:after="0" w:line="240" w:lineRule="auto"/>
      </w:pPr>
    </w:p>
    <w:p w:rsidR="00126250" w:rsidRPr="00B56080" w:rsidRDefault="00126250" w:rsidP="00D46DC0">
      <w:pPr>
        <w:pStyle w:val="HHeading3"/>
        <w:framePr w:wrap="notBeside"/>
        <w:sectPr w:rsidR="00126250" w:rsidRPr="00B56080" w:rsidSect="009F15D6">
          <w:type w:val="continuous"/>
          <w:pgSz w:w="11906" w:h="16838"/>
          <w:pgMar w:top="1418" w:right="1418" w:bottom="1418" w:left="1418" w:header="709" w:footer="709" w:gutter="0"/>
          <w:cols w:space="708"/>
          <w:docGrid w:linePitch="360"/>
        </w:sectPr>
      </w:pPr>
    </w:p>
    <w:p w:rsidR="00D46DC0" w:rsidRPr="00B56080" w:rsidRDefault="00D46DC0" w:rsidP="00D46DC0">
      <w:pPr>
        <w:pStyle w:val="HHeading3"/>
        <w:framePr w:wrap="notBeside"/>
      </w:pPr>
      <w:bookmarkStart w:id="23" w:name="_Toc493497700"/>
      <w:bookmarkStart w:id="24" w:name="_Toc499806679"/>
      <w:r w:rsidRPr="00B56080">
        <w:t>Quadro giuridico e orientamenti per la valutazione</w:t>
      </w:r>
      <w:bookmarkEnd w:id="20"/>
      <w:bookmarkEnd w:id="23"/>
      <w:bookmarkEnd w:id="24"/>
      <w:r w:rsidRPr="00B56080">
        <w:t xml:space="preserve"> </w:t>
      </w:r>
    </w:p>
    <w:p w:rsidR="00D46DC0" w:rsidRPr="00B56080" w:rsidRDefault="0053463F" w:rsidP="00D46DC0">
      <w:pPr>
        <w:pStyle w:val="HStandard"/>
        <w:rPr>
          <w:color w:val="373737" w:themeColor="background1" w:themeShade="40"/>
        </w:rPr>
      </w:pPr>
      <w:r w:rsidRPr="00B56080">
        <w:rPr>
          <w:color w:val="373737" w:themeColor="background1" w:themeShade="40"/>
        </w:rPr>
        <w:t>Lo sviluppo locale di tipo partecipativo (CLLD) è uno dei due</w:t>
      </w:r>
      <w:r w:rsidRPr="00B56080">
        <w:rPr>
          <w:rStyle w:val="FootnoteReference"/>
          <w:color w:val="373737" w:themeColor="background1" w:themeShade="40"/>
        </w:rPr>
        <w:footnoteReference w:id="5"/>
      </w:r>
      <w:r w:rsidRPr="00B56080">
        <w:rPr>
          <w:color w:val="373737" w:themeColor="background1" w:themeShade="40"/>
        </w:rPr>
        <w:t xml:space="preserve"> strumenti dei fondi SIE intesi a promuovere approcci integrati allo sviluppo del territorio. Inoltre, il CLLD promuove l</w:t>
      </w:r>
      <w:r w:rsidR="005044F8">
        <w:rPr>
          <w:color w:val="373737" w:themeColor="background1" w:themeShade="40"/>
        </w:rPr>
        <w:t>'</w:t>
      </w:r>
      <w:r w:rsidRPr="00B56080">
        <w:rPr>
          <w:color w:val="373737" w:themeColor="background1" w:themeShade="40"/>
        </w:rPr>
        <w:t>impegno di attori regionali/locali e comunità locali nell</w:t>
      </w:r>
      <w:r w:rsidR="005044F8">
        <w:rPr>
          <w:color w:val="373737" w:themeColor="background1" w:themeShade="40"/>
        </w:rPr>
        <w:t>'</w:t>
      </w:r>
      <w:r w:rsidRPr="00B56080">
        <w:rPr>
          <w:color w:val="373737" w:themeColor="background1" w:themeShade="40"/>
        </w:rPr>
        <w:t>attuazione di programmi</w:t>
      </w:r>
      <w:r w:rsidRPr="00B56080">
        <w:rPr>
          <w:rStyle w:val="FootnoteReference"/>
          <w:color w:val="373737" w:themeColor="background1" w:themeShade="40"/>
        </w:rPr>
        <w:footnoteReference w:id="6"/>
      </w:r>
      <w:r w:rsidRPr="00B56080">
        <w:rPr>
          <w:color w:val="373737" w:themeColor="background1" w:themeShade="40"/>
        </w:rPr>
        <w:t xml:space="preserve">. </w:t>
      </w:r>
    </w:p>
    <w:p w:rsidR="00D46DC0" w:rsidRPr="00B56080" w:rsidRDefault="00D46DC0" w:rsidP="00D46DC0">
      <w:pPr>
        <w:pStyle w:val="HStandard"/>
      </w:pPr>
      <w:r w:rsidRPr="00B56080">
        <w:t xml:space="preserve">Il </w:t>
      </w:r>
      <w:r w:rsidRPr="00B56080">
        <w:rPr>
          <w:b/>
        </w:rPr>
        <w:t>regolamento recante disposizioni comuni</w:t>
      </w:r>
      <w:r w:rsidRPr="00B56080">
        <w:t xml:space="preserve"> specifica che il CLLD</w:t>
      </w:r>
      <w:r w:rsidRPr="00B56080">
        <w:rPr>
          <w:rStyle w:val="FootnoteReference"/>
          <w:color w:val="535353" w:themeColor="text1" w:themeShade="BF"/>
        </w:rPr>
        <w:footnoteReference w:id="7"/>
      </w:r>
      <w:r w:rsidRPr="00B56080">
        <w:t xml:space="preserve">: </w:t>
      </w:r>
    </w:p>
    <w:p w:rsidR="00D46DC0" w:rsidRPr="00B56080" w:rsidRDefault="00D46DC0" w:rsidP="00D46DC0">
      <w:pPr>
        <w:pStyle w:val="Hlistbullet"/>
      </w:pPr>
      <w:r w:rsidRPr="00B56080">
        <w:t xml:space="preserve">è </w:t>
      </w:r>
      <w:r w:rsidRPr="00B56080">
        <w:rPr>
          <w:b/>
        </w:rPr>
        <w:t>concentrato su territori subregionali specifici, gestito da gruppi d</w:t>
      </w:r>
      <w:r w:rsidR="005044F8">
        <w:rPr>
          <w:b/>
        </w:rPr>
        <w:t>'</w:t>
      </w:r>
      <w:r w:rsidRPr="00B56080">
        <w:rPr>
          <w:b/>
        </w:rPr>
        <w:t>azione locali</w:t>
      </w:r>
      <w:r w:rsidRPr="00B56080">
        <w:t xml:space="preserve"> (GAL), attuato attraverso </w:t>
      </w:r>
      <w:r w:rsidRPr="00B56080">
        <w:rPr>
          <w:b/>
        </w:rPr>
        <w:t>strategie territoriali di sviluppo locale</w:t>
      </w:r>
      <w:r w:rsidRPr="00B56080">
        <w:t xml:space="preserve"> integrate e </w:t>
      </w:r>
      <w:r w:rsidRPr="00B56080">
        <w:t>multisettoriali, concepito tenendo conto dei bisogni e delle potenzialità locali e comprende elementi innovativi, atti</w:t>
      </w:r>
      <w:r w:rsidR="00F80544" w:rsidRPr="00B56080">
        <w:t xml:space="preserve">vità di creazione di reti e di </w:t>
      </w:r>
      <w:r w:rsidRPr="00B56080">
        <w:t>cooperazione;</w:t>
      </w:r>
    </w:p>
    <w:p w:rsidR="00D46DC0" w:rsidRPr="00B56080" w:rsidRDefault="00D46DC0" w:rsidP="00D46DC0">
      <w:pPr>
        <w:pStyle w:val="Hlistbullet"/>
      </w:pPr>
      <w:r w:rsidRPr="00B56080">
        <w:rPr>
          <w:b/>
        </w:rPr>
        <w:t xml:space="preserve">è sostenuto </w:t>
      </w:r>
      <w:r w:rsidRPr="00B56080">
        <w:t xml:space="preserve">dal FEASR come LEADER/CLLD e </w:t>
      </w:r>
    </w:p>
    <w:p w:rsidR="00D46DC0" w:rsidRPr="00B56080" w:rsidRDefault="00D46DC0" w:rsidP="00D46DC0">
      <w:pPr>
        <w:pStyle w:val="Hlistbullet"/>
      </w:pPr>
      <w:r w:rsidRPr="00B56080">
        <w:rPr>
          <w:b/>
        </w:rPr>
        <w:t xml:space="preserve">può essere sostenuto anche </w:t>
      </w:r>
      <w:r w:rsidRPr="00B56080">
        <w:t>da FESR, FSE e FEAMP.</w:t>
      </w:r>
    </w:p>
    <w:p w:rsidR="00D46DC0" w:rsidRPr="00B56080" w:rsidRDefault="00D46DC0" w:rsidP="00D46DC0">
      <w:pPr>
        <w:pStyle w:val="Hlistbullet"/>
        <w:numPr>
          <w:ilvl w:val="0"/>
          <w:numId w:val="0"/>
        </w:numPr>
        <w:rPr>
          <w:rFonts w:cs="Arial"/>
          <w:b/>
          <w:color w:val="57825E"/>
        </w:rPr>
      </w:pPr>
      <w:r w:rsidRPr="00B56080">
        <w:rPr>
          <w:b/>
          <w:color w:val="57825E"/>
        </w:rPr>
        <w:t>Disposizioni giuridiche per il monitoraggio e la valutazione delle strategie CLLD</w:t>
      </w:r>
    </w:p>
    <w:p w:rsidR="00D46DC0" w:rsidRPr="00B56080" w:rsidRDefault="00D46DC0" w:rsidP="00FA72BA">
      <w:pPr>
        <w:pStyle w:val="H-Standard"/>
      </w:pPr>
      <w:r w:rsidRPr="00B56080">
        <w:t>Il regolamento recante disposizioni comuni stabilisce che ciascun GAL svolge specifiche attività di sorveglianza e valutazione legate alla strategia CLLD</w:t>
      </w:r>
      <w:r w:rsidRPr="00B56080">
        <w:rPr>
          <w:rStyle w:val="FootnoteReference"/>
          <w14:textFill>
            <w14:solidFill>
              <w14:schemeClr w14:val="tx1">
                <w14:lumMod w14:val="75000"/>
                <w14:lumMod w14:val="75000"/>
                <w14:lumMod w14:val="75000"/>
              </w14:schemeClr>
            </w14:solidFill>
          </w14:textFill>
        </w:rPr>
        <w:footnoteReference w:id="8"/>
      </w:r>
      <w:r w:rsidRPr="00B56080">
        <w:t xml:space="preserve">. A tale scopo, i GAL sono tenuti a inserire nella propria strategia CLLD una descrizione delle modalità di sorveglianza e </w:t>
      </w:r>
      <w:r w:rsidRPr="00B56080">
        <w:lastRenderedPageBreak/>
        <w:t>valutazione</w:t>
      </w:r>
      <w:r w:rsidRPr="00B56080">
        <w:rPr>
          <w:rStyle w:val="FootnoteReference"/>
          <w14:textFill>
            <w14:solidFill>
              <w14:schemeClr w14:val="tx1">
                <w14:lumMod w14:val="75000"/>
                <w14:lumMod w14:val="75000"/>
                <w14:lumMod w14:val="75000"/>
              </w14:schemeClr>
            </w14:solidFill>
          </w14:textFill>
        </w:rPr>
        <w:footnoteReference w:id="9"/>
      </w:r>
      <w:r w:rsidRPr="00B56080">
        <w:t>. I costi connessi alla sorveglianza e alla valutazione della strategia CLLD possono essere coperti dai costi di esercizio del GAL</w:t>
      </w:r>
      <w:r w:rsidRPr="00B56080">
        <w:rPr>
          <w:rStyle w:val="FootnoteReference"/>
          <w:color w:val="535353" w:themeColor="text1" w:themeShade="BF"/>
          <w14:textFill>
            <w14:solidFill>
              <w14:schemeClr w14:val="tx1">
                <w14:lumMod w14:val="75000"/>
                <w14:lumMod w14:val="75000"/>
              </w14:schemeClr>
            </w14:solidFill>
          </w14:textFill>
        </w:rPr>
        <w:footnoteReference w:id="10"/>
      </w:r>
      <w:r w:rsidRPr="00B56080">
        <w:t>.</w:t>
      </w:r>
    </w:p>
    <w:p w:rsidR="00FA72BA" w:rsidRPr="00B56080" w:rsidRDefault="00FA72BA" w:rsidP="00D46DC0">
      <w:pPr>
        <w:pStyle w:val="HStandard"/>
      </w:pPr>
      <w:r w:rsidRPr="00B56080">
        <w:rPr>
          <w:noProof/>
          <w:lang w:val="en-GB" w:eastAsia="en-GB" w:bidi="ar-SA"/>
        </w:rPr>
        <mc:AlternateContent>
          <mc:Choice Requires="wps">
            <w:drawing>
              <wp:inline distT="0" distB="0" distL="0" distR="0" wp14:anchorId="55629B7D" wp14:editId="42F3E2E7">
                <wp:extent cx="2714625" cy="2872740"/>
                <wp:effectExtent l="0" t="0" r="28575" b="22860"/>
                <wp:docPr id="90" name="Rectangle: Diagonal Corners Rounded 90"/>
                <wp:cNvGraphicFramePr/>
                <a:graphic xmlns:a="http://schemas.openxmlformats.org/drawingml/2006/main">
                  <a:graphicData uri="http://schemas.microsoft.com/office/word/2010/wordprocessingShape">
                    <wps:wsp>
                      <wps:cNvSpPr/>
                      <wps:spPr>
                        <a:xfrm>
                          <a:off x="0" y="0"/>
                          <a:ext cx="2714625" cy="2872740"/>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Pr="00C06709" w:rsidRDefault="00281205" w:rsidP="00126250">
                            <w:pPr>
                              <w:jc w:val="both"/>
                              <w:rPr>
                                <w:color w:val="373737"/>
                              </w:rPr>
                            </w:pPr>
                            <w:r>
                              <w:rPr>
                                <w:noProof/>
                                <w:lang w:val="en-GB" w:eastAsia="en-GB" w:bidi="ar-SA"/>
                              </w:rPr>
                              <w:drawing>
                                <wp:inline distT="0" distB="0" distL="0" distR="0" wp14:anchorId="43F2CDA0" wp14:editId="54C74146">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Il requisito giuridico delle valutazioni effettuate da esperti interni o esterni funzionalmente indipendenti dalle autorità responsabili dell’attuazione del</w:t>
                            </w:r>
                            <w:r w:rsidR="005841E5">
                              <w:rPr>
                                <w:rFonts w:ascii="Arial" w:hAnsi="Arial"/>
                                <w:color w:val="373737"/>
                                <w:sz w:val="20"/>
                              </w:rPr>
                              <w:t xml:space="preserve"> programma, di cui all’articolo </w:t>
                            </w:r>
                            <w:r>
                              <w:rPr>
                                <w:rFonts w:ascii="Arial" w:hAnsi="Arial"/>
                                <w:color w:val="373737"/>
                                <w:sz w:val="20"/>
                              </w:rPr>
                              <w:t>54, paragrafo 3, del regolamento (UE) n.</w:t>
                            </w:r>
                            <w:r w:rsidR="005841E5">
                              <w:rPr>
                                <w:rFonts w:ascii="Arial" w:hAnsi="Arial"/>
                                <w:color w:val="373737"/>
                                <w:sz w:val="20"/>
                              </w:rPr>
                              <w:t> </w:t>
                            </w:r>
                            <w:r>
                              <w:rPr>
                                <w:rFonts w:ascii="Arial" w:hAnsi="Arial"/>
                                <w:color w:val="373737"/>
                                <w:sz w:val="20"/>
                              </w:rPr>
                              <w:t xml:space="preserve">1303/2013 </w:t>
                            </w:r>
                            <w:r>
                              <w:rPr>
                                <w:rFonts w:ascii="Arial" w:hAnsi="Arial"/>
                                <w:color w:val="373737"/>
                                <w:sz w:val="20"/>
                                <w:u w:val="single"/>
                              </w:rPr>
                              <w:t>non si applica alle strategie CLLD</w:t>
                            </w:r>
                            <w:r>
                              <w:rPr>
                                <w:rFonts w:ascii="Arial" w:hAnsi="Arial"/>
                                <w:color w:val="373737"/>
                                <w:sz w:val="20"/>
                              </w:rPr>
                              <w:t>. L’articolo 54, paragrafo 1, si applica a “programmi operativi” e “programmi di sviluppo rurale”, ma non a “strategie di sviluppo locale di tipo partecipativo”.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5629B7D" id="Rectangle: Diagonal Corners Rounded 90" o:spid="_x0000_s1030" style="width:213.75pt;height:226.2pt;visibility:visible;mso-wrap-style:square;mso-left-percent:-10001;mso-top-percent:-10001;mso-position-horizontal:absolute;mso-position-horizontal-relative:char;mso-position-vertical:absolute;mso-position-vertical-relative:line;mso-left-percent:-10001;mso-top-percent:-10001;v-text-anchor:middle" coordsize="2714625,287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UMtAIAAMEFAAAOAAAAZHJzL2Uyb0RvYy54bWysVE1v2zAMvQ/YfxB0Xx0badMadYogRYcB&#10;RVe0HXpWZDk2IIuapCTOfv1I+aNBV+wwLAdHFMlH8onk9U3XarZXzjdgCp6ezThTRkLZmG3Bf7zc&#10;fbnkzAdhSqHBqIIflec3y8+frg82VxnUoEvlGIIYnx9swesQbJ4kXtaqFf4MrDKorMC1IqDotknp&#10;xAHRW51ks9lFcgBXWgdSeY+3t72SLyN+VSkZvleVV4HpgmNuIX5d/G7omyyvRb51wtaNHNIQ/5BF&#10;KxqDQSeoWxEE27nmD6i2kQ48VOFMQptAVTVSxRqwmnT2rprnWlgVa0FyvJ1o8v8PVj7sHx1ryoJf&#10;IT1GtPhGT8iaMFutcnbbiC0YodkanMFXZk+wM6UqGVojdQfrc0R4to9ukDweiYeuci39Y4Wsi3Qf&#10;J7pVF5jEy2yRzi+yc84k6rLLRbaYR9Tkzd06H74qaBkdCu4oekZJUY6RcLG/9wGDo9NoTHEN3DVa&#10;x9fVhi486KakuyhQe6m1dmwvsDGElMqEjCpCmBNLlMg7oTr7yuIpHLUiGG2eVIXkUS0xmdi273HT&#10;XlWLUvXhzmf4G4ONmcTQEZCQK0x0wh4ARsvTnNMBZrAnVxW7fnKe/S2xvuDJI0YGEybntjHgPgLQ&#10;YYrc248k9dQQS6HbdLGx5pQj3WygPGKzOein0Ft51+Cz3gsfHoXDscMOxFUSvuOn0nAoOAwnzmpw&#10;vz66J3ucBtRydsAxLrj/uRNOcaa/GZyTq3SOTcVCFObniwwFd6rZnGrMrl0DNkSKS8vKeCT7oMdj&#10;5aB9xY2zoqioEkZi7ILL4EZhHfr1gjtLqtUqmuGsWxHuzbOVBE48U7O+dK/C2aG3A47FA4wjL/J3&#10;jd3bkqeB1S5A1cSuf+N1eAHcE7GVhp1Gi+hUjlZvm3f5GwAA//8DAFBLAwQUAAYACAAAACEA2F78&#10;AtwAAAAFAQAADwAAAGRycy9kb3ducmV2LnhtbEyP3U7DMAyF75F4h8hI3LGUsvFTmk5oAiSkCcHY&#10;A3iNaQuNE5ps694eww3cWMc61jmfy/noerWjIXaeDZxPMlDEtbcdNwbWbw9n16BiQrbYeyYDB4ow&#10;r46PSiys3/Mr7VapURLCsUADbUqh0DrWLTmMEx+IxXv3g8Mk69BoO+Bewl2v8yy71A47loYWAy1a&#10;qj9XW2fAfS3rj5vnlPMCXx6zcLi/CE9rY05PxrtbUInG9HcMP/iCDpUwbfyWbVS9AXkk/U7xpvnV&#10;DNRGxCyfgq5K/Z+++gYAAP//AwBQSwECLQAUAAYACAAAACEAtoM4kv4AAADhAQAAEwAAAAAAAAAA&#10;AAAAAAAAAAAAW0NvbnRlbnRfVHlwZXNdLnhtbFBLAQItABQABgAIAAAAIQA4/SH/1gAAAJQBAAAL&#10;AAAAAAAAAAAAAAAAAC8BAABfcmVscy8ucmVsc1BLAQItABQABgAIAAAAIQAZAPUMtAIAAMEFAAAO&#10;AAAAAAAAAAAAAAAAAC4CAABkcnMvZTJvRG9jLnhtbFBLAQItABQABgAIAAAAIQDYXvwC3AAAAAUB&#10;AAAPAAAAAAAAAAAAAAAAAA4FAABkcnMvZG93bnJldi54bWxQSwUGAAAAAAQABADzAAAAFwYAAAAA&#10;" adj="-11796480,,5400" path="m452447,l2714625,r,l2714625,2420293v,249880,-202567,452447,-452447,452447l,2872740r,l,452447c,202567,202567,,452447,xe" filled="f" strokecolor="#be4a35 [3205]" strokeweight="2pt">
                <v:stroke joinstyle="miter"/>
                <v:formulas/>
                <v:path arrowok="t" o:connecttype="custom" o:connectlocs="452447,0;2714625,0;2714625,0;2714625,2420293;2262178,2872740;0,2872740;0,2872740;0,452447;452447,0" o:connectangles="0,0,0,0,0,0,0,0,0" textboxrect="0,0,2714625,2872740"/>
                <v:textbox>
                  <w:txbxContent>
                    <w:p w:rsidR="00281205" w:rsidRPr="00C06709" w:rsidRDefault="00281205" w:rsidP="00126250">
                      <w:pPr>
                        <w:jc w:val="both"/>
                        <w:rPr>
                          <w:color w:val="373737"/>
                        </w:rPr>
                      </w:pPr>
                      <w:r>
                        <w:rPr>
                          <w:noProof/>
                          <w:lang w:val="en-GB" w:eastAsia="en-GB" w:bidi="ar-SA"/>
                        </w:rPr>
                        <w:drawing>
                          <wp:inline distT="0" distB="0" distL="0" distR="0" wp14:anchorId="43F2CDA0" wp14:editId="54C74146">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Il requisito giuridico delle valutazioni effettuate da esperti interni o esterni funzionalmente indipendenti dalle autorità responsabili dell’attuazione del</w:t>
                      </w:r>
                      <w:r w:rsidR="005841E5">
                        <w:rPr>
                          <w:rFonts w:ascii="Arial" w:hAnsi="Arial"/>
                          <w:color w:val="373737"/>
                          <w:sz w:val="20"/>
                        </w:rPr>
                        <w:t xml:space="preserve"> programma, di cui all’articolo </w:t>
                      </w:r>
                      <w:r>
                        <w:rPr>
                          <w:rFonts w:ascii="Arial" w:hAnsi="Arial"/>
                          <w:color w:val="373737"/>
                          <w:sz w:val="20"/>
                        </w:rPr>
                        <w:t>54, paragrafo 3, del regolamento (UE) n.</w:t>
                      </w:r>
                      <w:r w:rsidR="005841E5">
                        <w:rPr>
                          <w:rFonts w:ascii="Arial" w:hAnsi="Arial"/>
                          <w:color w:val="373737"/>
                          <w:sz w:val="20"/>
                        </w:rPr>
                        <w:t> </w:t>
                      </w:r>
                      <w:r>
                        <w:rPr>
                          <w:rFonts w:ascii="Arial" w:hAnsi="Arial"/>
                          <w:color w:val="373737"/>
                          <w:sz w:val="20"/>
                        </w:rPr>
                        <w:t xml:space="preserve">1303/2013 </w:t>
                      </w:r>
                      <w:r>
                        <w:rPr>
                          <w:rFonts w:ascii="Arial" w:hAnsi="Arial"/>
                          <w:color w:val="373737"/>
                          <w:sz w:val="20"/>
                          <w:u w:val="single"/>
                        </w:rPr>
                        <w:t>non si applica alle strategie CLLD</w:t>
                      </w:r>
                      <w:r>
                        <w:rPr>
                          <w:rFonts w:ascii="Arial" w:hAnsi="Arial"/>
                          <w:color w:val="373737"/>
                          <w:sz w:val="20"/>
                        </w:rPr>
                        <w:t>. L’articolo 54, paragrafo 1, si applica a “programmi operativi” e “programmi di sviluppo rurale”, ma non a “strategie di sviluppo locale di tipo partecipativo”.</w:t>
                      </w:r>
                    </w:p>
                  </w:txbxContent>
                </v:textbox>
                <w10:anchorlock/>
              </v:shape>
            </w:pict>
          </mc:Fallback>
        </mc:AlternateContent>
      </w:r>
    </w:p>
    <w:p w:rsidR="00D46DC0" w:rsidRPr="00B56080" w:rsidRDefault="00F62B74" w:rsidP="00FA72BA">
      <w:pPr>
        <w:pStyle w:val="H-Standard"/>
      </w:pPr>
      <w:r w:rsidRPr="00B56080">
        <w:t>Inoltre, l</w:t>
      </w:r>
      <w:r w:rsidR="005044F8">
        <w:t>'</w:t>
      </w:r>
      <w:r w:rsidRPr="00B56080">
        <w:t>atto di esecuzione della Commissione relativo al FEASR prevede che l</w:t>
      </w:r>
      <w:r w:rsidR="005044F8">
        <w:t>'</w:t>
      </w:r>
      <w:r w:rsidRPr="00B56080">
        <w:t>autorità di gestione descriva nel piano di valutazione</w:t>
      </w:r>
      <w:r w:rsidRPr="00B56080">
        <w:rPr>
          <w:rStyle w:val="FootnoteReference"/>
          <w14:textFill>
            <w14:solidFill>
              <w14:schemeClr w14:val="tx1">
                <w14:lumMod w14:val="75000"/>
                <w14:lumMod w14:val="25000"/>
                <w14:lumMod w14:val="75000"/>
                <w14:lumMod w14:val="75000"/>
              </w14:schemeClr>
            </w14:solidFill>
          </w14:textFill>
        </w:rPr>
        <w:footnoteReference w:id="11"/>
      </w:r>
      <w:r w:rsidRPr="00B56080">
        <w:t xml:space="preserve">: </w:t>
      </w:r>
    </w:p>
    <w:p w:rsidR="00D46DC0" w:rsidRPr="00B56080" w:rsidRDefault="00D46DC0" w:rsidP="00D46DC0">
      <w:pPr>
        <w:pStyle w:val="Hlistbullet"/>
      </w:pPr>
      <w:r w:rsidRPr="00B56080">
        <w:t xml:space="preserve">le attività necessarie per valutare il contributo delle strategie CLLD agli obiettivi di sviluppo rurale; </w:t>
      </w:r>
    </w:p>
    <w:p w:rsidR="00D46DC0" w:rsidRPr="00B56080" w:rsidRDefault="00D46DC0" w:rsidP="00D46DC0">
      <w:pPr>
        <w:pStyle w:val="Hlistbullet"/>
      </w:pPr>
      <w:r w:rsidRPr="00B56080">
        <w:t xml:space="preserve">il sostegno previsto per la valutazione a livello dei GAL. </w:t>
      </w:r>
    </w:p>
    <w:p w:rsidR="00D46DC0" w:rsidRPr="00B56080" w:rsidRDefault="00D46DC0" w:rsidP="00D46DC0">
      <w:pPr>
        <w:pStyle w:val="HStandard"/>
      </w:pPr>
      <w:r w:rsidRPr="00B56080">
        <w:t xml:space="preserve">Il regolamento sullo sviluppo rurale prevede inoltre che le informazioni derivanti dalle attività di valutazione siano inserite nelle </w:t>
      </w:r>
      <w:r w:rsidRPr="00B56080">
        <w:rPr>
          <w:b/>
        </w:rPr>
        <w:t>relazioni annuali sull</w:t>
      </w:r>
      <w:r w:rsidR="005044F8">
        <w:rPr>
          <w:b/>
        </w:rPr>
        <w:t>'</w:t>
      </w:r>
      <w:r w:rsidRPr="00B56080">
        <w:rPr>
          <w:b/>
        </w:rPr>
        <w:t>attuazione (</w:t>
      </w:r>
      <w:r w:rsidR="00DF331E" w:rsidRPr="00B56080">
        <w:rPr>
          <w:b/>
        </w:rPr>
        <w:t>RAE</w:t>
      </w:r>
      <w:r w:rsidRPr="00B56080">
        <w:rPr>
          <w:b/>
        </w:rPr>
        <w:t>)</w:t>
      </w:r>
      <w:r w:rsidRPr="00B56080">
        <w:t xml:space="preserve"> presentate nel 2017 e nel 2019</w:t>
      </w:r>
      <w:r w:rsidRPr="00B56080">
        <w:rPr>
          <w:rStyle w:val="FootnoteReference"/>
          <w:color w:val="535353" w:themeColor="text1" w:themeShade="BF"/>
        </w:rPr>
        <w:footnoteReference w:id="12"/>
      </w:r>
      <w:r w:rsidRPr="00B56080">
        <w:t>, in particolare:</w:t>
      </w:r>
    </w:p>
    <w:p w:rsidR="00D46DC0" w:rsidRPr="00B56080" w:rsidRDefault="00D46DC0" w:rsidP="00D46DC0">
      <w:pPr>
        <w:pStyle w:val="Hlistbullet"/>
      </w:pPr>
      <w:r w:rsidRPr="00B56080">
        <w:rPr>
          <w:b/>
        </w:rPr>
        <w:t>nel 2017</w:t>
      </w:r>
      <w:r w:rsidRPr="00B56080">
        <w:t>: quantificazione dei risultati del programma tramite una valutazione degli indicatori di risultato complementari, nonché le risposte alle domande pertinenti del questionario valutativo.</w:t>
      </w:r>
    </w:p>
    <w:p w:rsidR="00FA72BA" w:rsidRPr="00B56080" w:rsidRDefault="00D46DC0" w:rsidP="00CB5FC3">
      <w:pPr>
        <w:pStyle w:val="Hlistbullet"/>
      </w:pPr>
      <w:r w:rsidRPr="00B56080">
        <w:rPr>
          <w:b/>
        </w:rPr>
        <w:t>nel 2019, in aggiunta</w:t>
      </w:r>
      <w:r w:rsidRPr="00B56080">
        <w:t>: contributi alla realizzazione della strategia dell</w:t>
      </w:r>
      <w:r w:rsidR="005044F8">
        <w:t>'</w:t>
      </w:r>
      <w:r w:rsidRPr="00B56080">
        <w:t>Unione per una crescita intelligente, sostenibile e inclusiva, tramite, tra l</w:t>
      </w:r>
      <w:r w:rsidR="005044F8">
        <w:t>'</w:t>
      </w:r>
      <w:r w:rsidRPr="00B56080">
        <w:t xml:space="preserve">altro, la valutazione </w:t>
      </w:r>
      <w:r w:rsidRPr="00B56080">
        <w:t>del contributo netto del programma ai cambiamenti nei valori degli indicatori d</w:t>
      </w:r>
      <w:r w:rsidR="005044F8">
        <w:t>'</w:t>
      </w:r>
      <w:r w:rsidRPr="00B56080">
        <w:t xml:space="preserve">impatto della PAC, nonché le domande pertinenti del questionario valutativo. </w:t>
      </w:r>
    </w:p>
    <w:p w:rsidR="00D46DC0" w:rsidRPr="00B56080" w:rsidRDefault="00D46DC0" w:rsidP="00FA72BA">
      <w:pPr>
        <w:pStyle w:val="H-Standard"/>
      </w:pPr>
      <w:r w:rsidRPr="00B56080">
        <w:t xml:space="preserve">Questo implica che il capitolo 7 nelle due </w:t>
      </w:r>
      <w:r w:rsidR="00DF331E" w:rsidRPr="00B56080">
        <w:t>RAE</w:t>
      </w:r>
      <w:r w:rsidRPr="00B56080">
        <w:t xml:space="preserve"> debba includere informazioni sui contributi forniti dalle operazioni attuate nel quadro delle strategie CLLD al conseguimento degli obiettivi di sviluppo rurale. La </w:t>
      </w:r>
      <w:r w:rsidR="00DF331E" w:rsidRPr="00B56080">
        <w:t>RAE</w:t>
      </w:r>
      <w:r w:rsidRPr="00B56080">
        <w:t xml:space="preserve"> deve contenere una quantificazione degli indicatori di risultato e le risposte al questionario valutativo comune (QVC). A questo proposito, è necessaria una valutazione degli aspetti specifici dello sviluppo rurale in cui le operazioni attuate tramite strategie CLLD evidenziano contributi primari e secondari. </w:t>
      </w:r>
    </w:p>
    <w:p w:rsidR="00D46DC0" w:rsidRPr="00B56080" w:rsidRDefault="00D46DC0" w:rsidP="00FA72BA">
      <w:pPr>
        <w:pStyle w:val="H-Standard"/>
      </w:pPr>
      <w:r w:rsidRPr="00B56080">
        <w:t>L</w:t>
      </w:r>
      <w:r w:rsidR="005044F8">
        <w:t>'</w:t>
      </w:r>
      <w:r w:rsidRPr="00B56080">
        <w:t xml:space="preserve">atto di esecuzione della Commissione fornisce ulteriori dettagli sul </w:t>
      </w:r>
      <w:r w:rsidRPr="00B56080">
        <w:rPr>
          <w:b/>
        </w:rPr>
        <w:t xml:space="preserve">sistema comune di monitoraggio e valutazione </w:t>
      </w:r>
      <w:r w:rsidRPr="00B56080">
        <w:t xml:space="preserve">(CMES) </w:t>
      </w:r>
      <w:r w:rsidRPr="00B56080">
        <w:rPr>
          <w:b/>
        </w:rPr>
        <w:t>per lo sviluppo rurale</w:t>
      </w:r>
      <w:r w:rsidRPr="00B56080">
        <w:rPr>
          <w:rStyle w:val="FootnoteReference"/>
          <w:color w:val="535353" w:themeColor="text1" w:themeShade="BF"/>
          <w14:textFill>
            <w14:solidFill>
              <w14:schemeClr w14:val="tx1">
                <w14:lumMod w14:val="75000"/>
                <w14:lumMod w14:val="75000"/>
              </w14:schemeClr>
            </w14:solidFill>
          </w14:textFill>
        </w:rPr>
        <w:footnoteReference w:id="13"/>
      </w:r>
      <w:r w:rsidRPr="00B56080">
        <w:t xml:space="preserve"> istituito nel regolamento sullo sviluppo rurale</w:t>
      </w:r>
      <w:r w:rsidRPr="00B56080">
        <w:rPr>
          <w:rStyle w:val="FootnoteReference"/>
          <w:color w:val="535353" w:themeColor="text1" w:themeShade="BF"/>
          <w14:textFill>
            <w14:solidFill>
              <w14:schemeClr w14:val="tx1">
                <w14:lumMod w14:val="75000"/>
                <w14:lumMod w14:val="75000"/>
              </w14:schemeClr>
            </w14:solidFill>
          </w14:textFill>
        </w:rPr>
        <w:footnoteReference w:id="14"/>
      </w:r>
      <w:r w:rsidRPr="00B56080">
        <w:t>. Il sistema prevede una serie minima di elementi, che devono essere utilizzati nella valutazione dei PSR (ivi compresi gli interventi attuati tramite LEADER/CLLD). Il sistema comune di monitoraggio e valutazione e i suoi elementi sono approfonditi nel manuale sul quadro comune di monitoraggio e valutazione (QCMV) e nei relativi allegati</w:t>
      </w:r>
      <w:r w:rsidRPr="00B56080">
        <w:rPr>
          <w:rStyle w:val="FootnoteReference"/>
          <w14:textFill>
            <w14:solidFill>
              <w14:schemeClr w14:val="tx1">
                <w14:lumMod w14:val="75000"/>
                <w14:lumMod w14:val="75000"/>
                <w14:lumMod w14:val="75000"/>
              </w14:schemeClr>
            </w14:solidFill>
          </w14:textFill>
        </w:rPr>
        <w:footnoteReference w:id="15"/>
      </w:r>
      <w:r w:rsidRPr="00B56080">
        <w:t xml:space="preserve"> e in vari documenti di orientamento</w:t>
      </w:r>
      <w:r w:rsidRPr="00B56080">
        <w:rPr>
          <w:rStyle w:val="FootnoteReference"/>
          <w:color w:val="535353" w:themeColor="text1" w:themeShade="BF"/>
          <w14:textFill>
            <w14:solidFill>
              <w14:schemeClr w14:val="tx1">
                <w14:lumMod w14:val="75000"/>
                <w14:lumMod w14:val="75000"/>
              </w14:schemeClr>
            </w14:solidFill>
          </w14:textFill>
        </w:rPr>
        <w:footnoteReference w:id="16"/>
      </w:r>
      <w:r w:rsidRPr="00B56080">
        <w:t xml:space="preserve">. </w:t>
      </w:r>
    </w:p>
    <w:p w:rsidR="00D46DC0" w:rsidRPr="00B56080" w:rsidRDefault="00D46DC0" w:rsidP="00D46DC0">
      <w:pPr>
        <w:pStyle w:val="HStandard"/>
      </w:pPr>
      <w:r w:rsidRPr="00B56080">
        <w:t xml:space="preserve">Per LEADER/CLLD, il sistema comune di monitoraggio e valutazione prevede: </w:t>
      </w:r>
    </w:p>
    <w:p w:rsidR="00D46DC0" w:rsidRPr="00B56080" w:rsidRDefault="00D46DC0" w:rsidP="00D46DC0">
      <w:pPr>
        <w:pStyle w:val="Hlistbullet"/>
      </w:pPr>
      <w:r w:rsidRPr="00B56080">
        <w:t xml:space="preserve">una </w:t>
      </w:r>
      <w:r w:rsidRPr="00B56080">
        <w:rPr>
          <w:b/>
        </w:rPr>
        <w:t xml:space="preserve">logica di intervento </w:t>
      </w:r>
      <w:r w:rsidRPr="00B56080">
        <w:t>dei PSR, secondo la quale la programmazione di LEADER/CLLD si riferisce in primo luogo all</w:t>
      </w:r>
      <w:r w:rsidR="005044F8">
        <w:t>'</w:t>
      </w:r>
      <w:r w:rsidRPr="00B56080">
        <w:t>aspetto specifico 6B e contribuisce ad altri aspetti specifici</w:t>
      </w:r>
      <w:r w:rsidRPr="00B56080">
        <w:rPr>
          <w:rStyle w:val="FootnoteReference"/>
          <w:color w:val="535353" w:themeColor="text1" w:themeShade="BF"/>
        </w:rPr>
        <w:footnoteReference w:id="17"/>
      </w:r>
      <w:r w:rsidRPr="00B56080">
        <w:t>;</w:t>
      </w:r>
    </w:p>
    <w:p w:rsidR="00D46DC0" w:rsidRPr="00B56080" w:rsidRDefault="00D46DC0" w:rsidP="00D46DC0">
      <w:pPr>
        <w:pStyle w:val="Hlistbullet"/>
      </w:pPr>
      <w:r w:rsidRPr="00B56080">
        <w:t xml:space="preserve">una serie di </w:t>
      </w:r>
      <w:r w:rsidRPr="00B56080">
        <w:rPr>
          <w:b/>
        </w:rPr>
        <w:t>indicatori comuni di prodotto e obiettivo</w:t>
      </w:r>
      <w:r w:rsidRPr="00B56080">
        <w:t xml:space="preserve">, che si dovrebbero utilizzare per </w:t>
      </w:r>
      <w:r w:rsidRPr="00B56080">
        <w:lastRenderedPageBreak/>
        <w:t>raccogliere dati di monitoraggio sull</w:t>
      </w:r>
      <w:r w:rsidR="005044F8">
        <w:t>'</w:t>
      </w:r>
      <w:r w:rsidRPr="00B56080">
        <w:t>attuazione di LEADER/CLLD. Nella valutazione dei contributi di operazioni attuate ai sensi di strategie CLLD si dovrebbero utilizzare anche informazioni concernenti ulteriori indicatori comuni di risultato collegati agli aspetti specifici</w:t>
      </w:r>
      <w:r w:rsidRPr="00B56080">
        <w:rPr>
          <w:rStyle w:val="FootnoteReference"/>
          <w:color w:val="535353" w:themeColor="text1" w:themeShade="BF"/>
        </w:rPr>
        <w:footnoteReference w:id="18"/>
      </w:r>
      <w:r w:rsidRPr="00B56080">
        <w:t xml:space="preserve">; </w:t>
      </w:r>
    </w:p>
    <w:p w:rsidR="00D46DC0" w:rsidRPr="00B56080" w:rsidRDefault="00D46DC0" w:rsidP="00D46DC0">
      <w:pPr>
        <w:pStyle w:val="Hlistbullet"/>
      </w:pPr>
      <w:r w:rsidRPr="00B56080">
        <w:rPr>
          <w:b/>
        </w:rPr>
        <w:t>un questionario valutativo comune (QVC),</w:t>
      </w:r>
      <w:r w:rsidRPr="00B56080">
        <w:t xml:space="preserve"> e principalmente la domanda n.17, collegata all</w:t>
      </w:r>
      <w:r w:rsidR="005044F8">
        <w:t>'</w:t>
      </w:r>
      <w:r w:rsidRPr="00B56080">
        <w:t>aspetto specifico 6B e agli obiettivi dei PSR ai quali contribuisce LEADER/CLLD</w:t>
      </w:r>
      <w:r w:rsidRPr="00B56080">
        <w:rPr>
          <w:rStyle w:val="FootnoteReference"/>
          <w:color w:val="535353" w:themeColor="text1" w:themeShade="BF"/>
        </w:rPr>
        <w:footnoteReference w:id="19"/>
      </w:r>
      <w:r w:rsidRPr="00B56080">
        <w:t>;</w:t>
      </w:r>
    </w:p>
    <w:p w:rsidR="00D46DC0" w:rsidRPr="00B56080" w:rsidRDefault="00D46DC0" w:rsidP="00D46DC0">
      <w:pPr>
        <w:pStyle w:val="Hlistbullet"/>
      </w:pPr>
      <w:r w:rsidRPr="00B56080">
        <w:rPr>
          <w:b/>
        </w:rPr>
        <w:t>dati relativi a LEADER/CLLD</w:t>
      </w:r>
      <w:r w:rsidRPr="00B56080">
        <w:t xml:space="preserve"> elencati nella banca dati per le operazioni del pilastro II da raccogliere per gli indicatori di prodotto e obiettivo tramite il sistema di monitoraggio</w:t>
      </w:r>
      <w:r w:rsidRPr="00B56080">
        <w:rPr>
          <w:rStyle w:val="FootnoteReference"/>
          <w:color w:val="535353" w:themeColor="text1" w:themeShade="BF"/>
        </w:rPr>
        <w:footnoteReference w:id="20"/>
      </w:r>
      <w:r w:rsidRPr="00B56080">
        <w:t>;</w:t>
      </w:r>
    </w:p>
    <w:p w:rsidR="00624C58" w:rsidRPr="000458AF" w:rsidRDefault="00D46DC0" w:rsidP="00624C58">
      <w:pPr>
        <w:pStyle w:val="Hlistbullet"/>
      </w:pPr>
      <w:r w:rsidRPr="00624C58">
        <w:t xml:space="preserve">orientamenti specifici relativi a LEADER/CLLD </w:t>
      </w:r>
      <w:r w:rsidRPr="00B56080">
        <w:t>in vari documenti dell</w:t>
      </w:r>
      <w:r w:rsidR="005044F8">
        <w:t>'</w:t>
      </w:r>
      <w:r w:rsidRPr="00B56080">
        <w:t xml:space="preserve">Helpdesk di valutazione, ad es. le linee guida: </w:t>
      </w:r>
      <w:hyperlink r:id="rId23">
        <w:r w:rsidRPr="00B56080">
          <w:rPr>
            <w:rStyle w:val="Hyperlink"/>
          </w:rPr>
          <w:t>Assessment of RDP results (Valutazione dei risultati dei PSR)</w:t>
        </w:r>
      </w:hyperlink>
      <w:r w:rsidRPr="00B56080">
        <w:t xml:space="preserve">, </w:t>
      </w:r>
      <w:hyperlink r:id="rId24">
        <w:r w:rsidRPr="00B56080">
          <w:rPr>
            <w:rStyle w:val="Hyperlink"/>
          </w:rPr>
          <w:t>Establishing and Implementing the Evaluation Plan of 2014-2020 RDPs (Istituire e attuare il piano di valutazione dei PSR 2014-2020)</w:t>
        </w:r>
      </w:hyperlink>
      <w:r w:rsidRPr="00B56080">
        <w:t xml:space="preserve"> ecc.</w:t>
      </w:r>
      <w:r w:rsidRPr="00B56080">
        <w:rPr>
          <w:rStyle w:val="FootnoteReference"/>
          <w:color w:val="535353" w:themeColor="text1" w:themeShade="BF"/>
        </w:rPr>
        <w:footnoteReference w:id="21"/>
      </w:r>
      <w:r w:rsidRPr="00B56080">
        <w:t>.</w:t>
      </w:r>
      <w:bookmarkStart w:id="25" w:name="_Toc475030376"/>
      <w:bookmarkStart w:id="26" w:name="_Toc493497701"/>
      <w:r w:rsidR="00624C58" w:rsidRPr="00624C58">
        <w:t xml:space="preserve"> </w:t>
      </w:r>
    </w:p>
    <w:p w:rsidR="00D46DC0" w:rsidRPr="00B56080" w:rsidRDefault="00624C58" w:rsidP="00624C58">
      <w:pPr>
        <w:pStyle w:val="HHeading2"/>
        <w:tabs>
          <w:tab w:val="clear" w:pos="360"/>
          <w:tab w:val="clear" w:pos="510"/>
        </w:tabs>
        <w:ind w:left="567" w:hanging="567"/>
      </w:pPr>
      <w:r w:rsidRPr="00624C58">
        <w:br w:type="column"/>
      </w:r>
      <w:bookmarkStart w:id="27" w:name="_Toc499806680"/>
      <w:r w:rsidR="00943C21" w:rsidRPr="00B56080">
        <w:t>Concettualizzazione della valutazione di LEADER/CLLD</w:t>
      </w:r>
      <w:bookmarkEnd w:id="25"/>
      <w:bookmarkEnd w:id="26"/>
      <w:bookmarkEnd w:id="27"/>
      <w:r w:rsidR="00943C21" w:rsidRPr="00B56080">
        <w:t xml:space="preserve"> </w:t>
      </w:r>
    </w:p>
    <w:p w:rsidR="00D46DC0" w:rsidRPr="00B56080" w:rsidRDefault="00F62B74" w:rsidP="00943C21">
      <w:pPr>
        <w:pStyle w:val="H-Standard"/>
      </w:pPr>
      <w:r w:rsidRPr="00B56080">
        <w:t>Il CLLD è previsto nell</w:t>
      </w:r>
      <w:r w:rsidR="005044F8">
        <w:t>'</w:t>
      </w:r>
      <w:r w:rsidRPr="00B56080">
        <w:t xml:space="preserve">accordo di partenariato e nei programmi pertinenti dei fondi SIE ed è attuato a livello di GAL applicando il metodo LEADER (v. punto 1.1.1.): </w:t>
      </w:r>
    </w:p>
    <w:p w:rsidR="00D46DC0" w:rsidRPr="00B56080" w:rsidRDefault="00D46DC0" w:rsidP="00D46DC0">
      <w:pPr>
        <w:pStyle w:val="Hlistbullet"/>
        <w:rPr>
          <w:b/>
        </w:rPr>
      </w:pPr>
      <w:r w:rsidRPr="00B56080">
        <w:rPr>
          <w:b/>
        </w:rPr>
        <w:t xml:space="preserve">a livello di programma: </w:t>
      </w:r>
      <w:r w:rsidRPr="00B56080">
        <w:t>nel caso del FEASR, LEADER è una misura autonoma collegata a specifiche priorità programmatiche;</w:t>
      </w:r>
    </w:p>
    <w:p w:rsidR="00D46DC0" w:rsidRPr="00B56080" w:rsidRDefault="00D46DC0" w:rsidP="00D46DC0">
      <w:pPr>
        <w:pStyle w:val="Hlistbullet"/>
      </w:pPr>
      <w:r w:rsidRPr="00B56080">
        <w:rPr>
          <w:b/>
        </w:rPr>
        <w:t xml:space="preserve">a livello locale: </w:t>
      </w:r>
      <w:r w:rsidRPr="00B56080">
        <w:t>è possibile utilizzare uno o più fondi SIE per sostenere le operazioni realizzate mediante la strategia CLLD e le attività del GAL nel territorio di un dato GAL. Gli obiettivi della strategia CLLD devono corrispondere agli obiettivi dei relativi fondi SIE utilizzati.</w:t>
      </w:r>
    </w:p>
    <w:p w:rsidR="00F107B3" w:rsidRPr="00B56080" w:rsidRDefault="00225FB5" w:rsidP="00FA72BA">
      <w:pPr>
        <w:pStyle w:val="H-Standard"/>
      </w:pPr>
      <w:r w:rsidRPr="00B56080">
        <w:t>La figura 4 che segue illustra le componenti di LEADER/CLLD a livello di PSR e locale descritte sopra.</w:t>
      </w:r>
    </w:p>
    <w:p w:rsidR="00943C21" w:rsidRPr="00B56080" w:rsidRDefault="00943C21" w:rsidP="009C09A7">
      <w:pPr>
        <w:pStyle w:val="HHeadingFigure"/>
        <w:sectPr w:rsidR="00943C21" w:rsidRPr="00B56080" w:rsidSect="00FA72BA">
          <w:type w:val="continuous"/>
          <w:pgSz w:w="11906" w:h="16838"/>
          <w:pgMar w:top="1418" w:right="1418" w:bottom="1418" w:left="1418" w:header="709" w:footer="709" w:gutter="0"/>
          <w:cols w:num="2" w:space="397"/>
          <w:docGrid w:linePitch="360"/>
        </w:sectPr>
      </w:pPr>
      <w:bookmarkStart w:id="28" w:name="_Toc475030413"/>
    </w:p>
    <w:p w:rsidR="00056A0D" w:rsidRPr="00B56080" w:rsidRDefault="00056A0D" w:rsidP="00056A0D">
      <w:pPr>
        <w:pStyle w:val="HStandard"/>
      </w:pPr>
    </w:p>
    <w:p w:rsidR="00056A0D" w:rsidRPr="00B56080" w:rsidRDefault="00056A0D" w:rsidP="00056A0D">
      <w:pPr>
        <w:pStyle w:val="HStandard"/>
      </w:pPr>
    </w:p>
    <w:p w:rsidR="00D46DC0" w:rsidRPr="00B56080" w:rsidRDefault="00D46DC0" w:rsidP="009C09A7">
      <w:pPr>
        <w:pStyle w:val="HHeadingFigure"/>
      </w:pPr>
      <w:bookmarkStart w:id="29" w:name="_Toc493497729"/>
      <w:bookmarkStart w:id="30" w:name="_Toc499806708"/>
      <w:r w:rsidRPr="00B56080">
        <w:t>Concetto della valutazione di LEADER/CLLD a livello di PSR e locale</w:t>
      </w:r>
      <w:bookmarkEnd w:id="28"/>
      <w:bookmarkEnd w:id="29"/>
      <w:bookmarkEnd w:id="30"/>
      <w:r w:rsidRPr="00B56080">
        <w:t xml:space="preserve"> </w:t>
      </w:r>
    </w:p>
    <w:p w:rsidR="002737FC" w:rsidRPr="00B56080" w:rsidRDefault="005841E5" w:rsidP="002A1485">
      <w:pPr>
        <w:pStyle w:val="HStandard"/>
        <w:jc w:val="center"/>
      </w:pPr>
      <w:r>
        <w:rPr>
          <w:noProof/>
          <w:lang w:val="en-GB" w:eastAsia="en-GB" w:bidi="ar-SA"/>
        </w:rPr>
        <w:drawing>
          <wp:inline distT="0" distB="0" distL="0" distR="0" wp14:anchorId="21547F40" wp14:editId="41A29118">
            <wp:extent cx="4976580" cy="55576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4008" cy="5565948"/>
                    </a:xfrm>
                    <a:prstGeom prst="rect">
                      <a:avLst/>
                    </a:prstGeom>
                    <a:noFill/>
                  </pic:spPr>
                </pic:pic>
              </a:graphicData>
            </a:graphic>
          </wp:inline>
        </w:drawing>
      </w:r>
    </w:p>
    <w:p w:rsidR="00D46DC0" w:rsidRPr="00B56080" w:rsidRDefault="00D46DC0" w:rsidP="00D46DC0">
      <w:pPr>
        <w:pStyle w:val="HSource"/>
      </w:pPr>
      <w:r w:rsidRPr="00B56080">
        <w:t>Fonte: Helpdesk europeo di valutazione per lo sviluppo rurale, 2017</w:t>
      </w:r>
    </w:p>
    <w:p w:rsidR="00710D62" w:rsidRPr="00B56080" w:rsidRDefault="00710D62" w:rsidP="00F107B3">
      <w:pPr>
        <w:pStyle w:val="HStandard"/>
        <w:rPr>
          <w:b/>
        </w:rPr>
        <w:sectPr w:rsidR="00710D62" w:rsidRPr="00B56080" w:rsidSect="00943C21">
          <w:type w:val="continuous"/>
          <w:pgSz w:w="11906" w:h="16838"/>
          <w:pgMar w:top="1418" w:right="1418" w:bottom="1418" w:left="1418" w:header="709" w:footer="709" w:gutter="0"/>
          <w:cols w:space="720"/>
          <w:docGrid w:linePitch="360"/>
        </w:sectPr>
      </w:pPr>
    </w:p>
    <w:p w:rsidR="002E2144" w:rsidRPr="00B56080" w:rsidRDefault="002E2144" w:rsidP="00F107B3">
      <w:pPr>
        <w:pStyle w:val="HStandard"/>
        <w:rPr>
          <w:b/>
        </w:rPr>
        <w:sectPr w:rsidR="002E2144" w:rsidRPr="00B56080" w:rsidSect="00943C21">
          <w:type w:val="continuous"/>
          <w:pgSz w:w="11906" w:h="16838"/>
          <w:pgMar w:top="1418" w:right="1418" w:bottom="1418" w:left="1418" w:header="709" w:footer="709" w:gutter="0"/>
          <w:cols w:space="720"/>
          <w:docGrid w:linePitch="360"/>
        </w:sectPr>
      </w:pPr>
    </w:p>
    <w:p w:rsidR="00F107B3" w:rsidRPr="00B56080" w:rsidRDefault="00F107B3" w:rsidP="00F107B3">
      <w:pPr>
        <w:pStyle w:val="HStandard"/>
      </w:pPr>
      <w:r w:rsidRPr="00B56080">
        <w:t xml:space="preserve">Nei </w:t>
      </w:r>
      <w:r w:rsidRPr="00B56080">
        <w:rPr>
          <w:b/>
        </w:rPr>
        <w:t>PSR</w:t>
      </w:r>
      <w:r w:rsidRPr="00B56080">
        <w:t>, il CLLD è programmato come LEADER/CLLD con riferimento all</w:t>
      </w:r>
      <w:r w:rsidR="005044F8">
        <w:t>'</w:t>
      </w:r>
      <w:r w:rsidRPr="00B56080">
        <w:t>aspetto specifico 6B</w:t>
      </w:r>
      <w:r w:rsidRPr="00B56080">
        <w:rPr>
          <w:rStyle w:val="FootnoteReference"/>
        </w:rPr>
        <w:footnoteReference w:id="22"/>
      </w:r>
      <w:r w:rsidRPr="00B56080">
        <w:t>, ma può contribuire a qualsiasi aspetto specifico del PSR e agli obiettivi trasversali in materia di innovazione, ambiente e cambiamento climatico. Attraverso il PSR, contribuisce anche all</w:t>
      </w:r>
      <w:r w:rsidR="005044F8">
        <w:t>'</w:t>
      </w:r>
      <w:r w:rsidRPr="00B56080">
        <w:t xml:space="preserve">obiettivo della PAC di realizzare uno sviluppo territoriale equilibrato </w:t>
      </w:r>
      <w:r w:rsidRPr="00B56080">
        <w:t>delle zone rurali e di conseguenza agli obiettivi tematici/principali UE 2020.</w:t>
      </w:r>
    </w:p>
    <w:p w:rsidR="00F107B3" w:rsidRPr="00B56080" w:rsidRDefault="00F107B3" w:rsidP="00F107B3">
      <w:pPr>
        <w:pStyle w:val="HStandard"/>
      </w:pPr>
      <w:r w:rsidRPr="00B56080">
        <w:rPr>
          <w:b/>
        </w:rPr>
        <w:t>A livello locale,</w:t>
      </w:r>
      <w:r w:rsidRPr="00B56080">
        <w:t xml:space="preserve"> LEADER/CLLD è attuato attraverso le attività dei GAL, la strategia CLLD, la gestione dei GAL e l</w:t>
      </w:r>
      <w:r w:rsidR="005044F8">
        <w:t>'</w:t>
      </w:r>
      <w:r w:rsidRPr="00B56080">
        <w:t>animazione/sviluppo di capacità</w:t>
      </w:r>
      <w:r w:rsidRPr="00B56080">
        <w:rPr>
          <w:rStyle w:val="FootnoteReference"/>
        </w:rPr>
        <w:footnoteReference w:id="23"/>
      </w:r>
      <w:r w:rsidRPr="00B56080">
        <w:t>. L</w:t>
      </w:r>
      <w:r w:rsidR="005044F8">
        <w:t>'</w:t>
      </w:r>
      <w:r w:rsidRPr="00B56080">
        <w:t>attività più importante riguarda la preparazione e l</w:t>
      </w:r>
      <w:r w:rsidR="005044F8">
        <w:t>'</w:t>
      </w:r>
      <w:r w:rsidRPr="00B56080">
        <w:t xml:space="preserve">attuazione della strategia CLLD, che opera come un programma ridotto a livello </w:t>
      </w:r>
      <w:r w:rsidRPr="00B56080">
        <w:lastRenderedPageBreak/>
        <w:t xml:space="preserve">subregionale, con una propria logica di intervento costituita da obiettivi locali e azioni/insiemi di operazioni per rispondere ai bisogni locali del territorio del GAL. </w:t>
      </w:r>
    </w:p>
    <w:p w:rsidR="00F107B3" w:rsidRPr="00B56080" w:rsidRDefault="00F107B3" w:rsidP="00F107B3">
      <w:pPr>
        <w:pStyle w:val="HStandard"/>
      </w:pPr>
      <w:r w:rsidRPr="00B56080">
        <w:t xml:space="preserve">Il CLLD è attuato con un </w:t>
      </w:r>
      <w:r w:rsidRPr="00B56080">
        <w:rPr>
          <w:b/>
        </w:rPr>
        <w:t>metodo specifico</w:t>
      </w:r>
      <w:r w:rsidRPr="00B56080">
        <w:t xml:space="preserve"> che, se applicato correttamente, </w:t>
      </w:r>
      <w:r w:rsidRPr="00B56080">
        <w:rPr>
          <w:b/>
        </w:rPr>
        <w:t xml:space="preserve">genera valore aggiunto </w:t>
      </w:r>
      <w:r w:rsidRPr="00B56080">
        <w:t>in termini di miglioramento del capitale sociale e della governance e di potenziamento dei risultati e degli impatti dell</w:t>
      </w:r>
      <w:r w:rsidR="005044F8">
        <w:t>'</w:t>
      </w:r>
      <w:r w:rsidRPr="00B56080">
        <w:t>attuazione di programmi/strategie, rispetto all</w:t>
      </w:r>
      <w:r w:rsidR="005044F8">
        <w:t>'</w:t>
      </w:r>
      <w:r w:rsidRPr="00B56080">
        <w:t xml:space="preserve">attuazione senza il metodo LEADER (v. figura 7 al punto 1.2.3). </w:t>
      </w:r>
    </w:p>
    <w:p w:rsidR="00D46DC0" w:rsidRPr="00B56080" w:rsidRDefault="007E1014" w:rsidP="009142D4">
      <w:pPr>
        <w:pStyle w:val="HHeading3"/>
        <w:framePr w:wrap="notBeside"/>
        <w:spacing w:before="0"/>
      </w:pPr>
      <w:bookmarkStart w:id="31" w:name="_Toc475030377"/>
      <w:bookmarkStart w:id="32" w:name="_Toc493497702"/>
      <w:bookmarkStart w:id="33" w:name="_Toc499806681"/>
      <w:r w:rsidRPr="00B56080">
        <w:t>Valutazione di LEADER/CLLD a livello di PSR</w:t>
      </w:r>
      <w:bookmarkEnd w:id="31"/>
      <w:bookmarkEnd w:id="32"/>
      <w:bookmarkEnd w:id="33"/>
    </w:p>
    <w:p w:rsidR="00CA13A6" w:rsidRPr="00B56080" w:rsidRDefault="00CA13A6" w:rsidP="00D46DC0">
      <w:pPr>
        <w:pStyle w:val="HStandard"/>
        <w:spacing w:before="240"/>
        <w:rPr>
          <w:b/>
        </w:rPr>
      </w:pPr>
      <w:r w:rsidRPr="00B56080">
        <w:rPr>
          <w:b/>
          <w:color w:val="57825E"/>
        </w:rPr>
        <w:t>Chi è responsabile della valutazione a livello di PSR?</w:t>
      </w:r>
    </w:p>
    <w:p w:rsidR="002E2144" w:rsidRPr="00B56080" w:rsidRDefault="00D46DC0" w:rsidP="00D46DC0">
      <w:pPr>
        <w:pStyle w:val="HStandard"/>
        <w:spacing w:before="240"/>
        <w:sectPr w:rsidR="002E2144" w:rsidRPr="00B56080" w:rsidSect="002E2144">
          <w:type w:val="continuous"/>
          <w:pgSz w:w="11906" w:h="16838"/>
          <w:pgMar w:top="1418" w:right="1418" w:bottom="1418" w:left="1418" w:header="709" w:footer="709" w:gutter="0"/>
          <w:cols w:num="2" w:space="397"/>
          <w:docGrid w:linePitch="360"/>
        </w:sectPr>
      </w:pPr>
      <w:r w:rsidRPr="00B56080">
        <w:t xml:space="preserve">La </w:t>
      </w:r>
      <w:r w:rsidRPr="00B56080">
        <w:rPr>
          <w:b/>
        </w:rPr>
        <w:t xml:space="preserve">responsabilità </w:t>
      </w:r>
      <w:r w:rsidRPr="00B56080">
        <w:t>della valutazione di LEADER/CLLD nell</w:t>
      </w:r>
      <w:r w:rsidR="005044F8">
        <w:t>'</w:t>
      </w:r>
      <w:r w:rsidRPr="00B56080">
        <w:t xml:space="preserve">ambito del PSR spetta </w:t>
      </w:r>
      <w:r w:rsidRPr="00B56080">
        <w:t>all</w:t>
      </w:r>
      <w:r w:rsidR="005044F8">
        <w:t>'</w:t>
      </w:r>
      <w:r w:rsidRPr="00B56080">
        <w:t xml:space="preserve">autorità di gestione che dovrebbe </w:t>
      </w:r>
      <w:r w:rsidRPr="00B56080">
        <w:rPr>
          <w:b/>
        </w:rPr>
        <w:t xml:space="preserve">incaricare un valutatore esterno o </w:t>
      </w:r>
      <w:r w:rsidRPr="00B56080">
        <w:t xml:space="preserve">nominare un </w:t>
      </w:r>
      <w:r w:rsidRPr="00B56080">
        <w:rPr>
          <w:b/>
        </w:rPr>
        <w:t>valutatore interno</w:t>
      </w:r>
      <w:r w:rsidRPr="00B56080">
        <w:t xml:space="preserve"> funzionalmente indipendente dalle autorità responsabili della progettazione e attuazione del programma. L</w:t>
      </w:r>
      <w:r w:rsidR="005044F8">
        <w:t>'</w:t>
      </w:r>
      <w:r w:rsidRPr="00B56080">
        <w:rPr>
          <w:b/>
        </w:rPr>
        <w:t>autorità di gestione</w:t>
      </w:r>
      <w:r w:rsidRPr="00B56080">
        <w:t xml:space="preserve"> svolge un ruolo fondamentale nella pianificazione e preparazione della valutazione di LEADER/CLLD, provvedendo a individuare le esigenze di valutazione pertinenti e ad istituire un sistema di monitoraggio e valutazione che garantisca la disponibilità di dati e informazioni per la valutazione. L</w:t>
      </w:r>
      <w:r w:rsidR="005044F8">
        <w:t>'</w:t>
      </w:r>
      <w:r w:rsidRPr="00B56080">
        <w:t xml:space="preserve">autorità di gestione è responsabile della qualità della valutazione, nonché della comunicazione, della diffusione e del seguito dato ai risultati della stessa. La valutazione di LEADER/CLLD può essere considerata come una parte della valutazione del PSR o come una valutazione a sé stante. </w:t>
      </w:r>
    </w:p>
    <w:p w:rsidR="00056A0D" w:rsidRPr="00B56080" w:rsidRDefault="00056A0D" w:rsidP="0064682C">
      <w:pPr>
        <w:pStyle w:val="HStandard"/>
        <w:keepNext/>
        <w:rPr>
          <w:rFonts w:cs="Arial"/>
          <w:b/>
          <w:color w:val="57825E"/>
        </w:rPr>
      </w:pPr>
    </w:p>
    <w:p w:rsidR="002737FC" w:rsidRPr="00B56080" w:rsidRDefault="00CA13A6" w:rsidP="0064682C">
      <w:pPr>
        <w:pStyle w:val="HStandard"/>
        <w:keepNext/>
        <w:rPr>
          <w:rFonts w:cs="Arial"/>
          <w:b/>
          <w:color w:val="57825E"/>
        </w:rPr>
      </w:pPr>
      <w:r w:rsidRPr="00B56080">
        <w:rPr>
          <w:b/>
          <w:color w:val="57825E"/>
        </w:rPr>
        <w:t>Qual è l</w:t>
      </w:r>
      <w:r w:rsidR="005044F8">
        <w:rPr>
          <w:b/>
          <w:color w:val="57825E"/>
        </w:rPr>
        <w:t>'</w:t>
      </w:r>
      <w:r w:rsidRPr="00B56080">
        <w:rPr>
          <w:b/>
          <w:color w:val="57825E"/>
        </w:rPr>
        <w:t>oggetto della valutazione di LEADER/CLLD a livello di PSR?</w:t>
      </w:r>
    </w:p>
    <w:p w:rsidR="00D46DC0" w:rsidRPr="00B56080" w:rsidRDefault="00A746EA" w:rsidP="0064682C">
      <w:pPr>
        <w:pStyle w:val="HStandard"/>
        <w:keepNext/>
      </w:pPr>
      <w:r w:rsidRPr="00B56080">
        <w:rPr>
          <w:noProof/>
          <w:lang w:val="en-GB" w:eastAsia="en-GB" w:bidi="ar-SA"/>
        </w:rPr>
        <w:drawing>
          <wp:inline distT="0" distB="0" distL="0" distR="0" wp14:anchorId="14A50D34" wp14:editId="1AF8424F">
            <wp:extent cx="5799600" cy="2458800"/>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086" t="25877" r="12792" b="19777"/>
                    <a:stretch/>
                  </pic:blipFill>
                  <pic:spPr bwMode="auto">
                    <a:xfrm>
                      <a:off x="0" y="0"/>
                      <a:ext cx="5799600" cy="2458800"/>
                    </a:xfrm>
                    <a:prstGeom prst="rect">
                      <a:avLst/>
                    </a:prstGeom>
                    <a:noFill/>
                    <a:ln>
                      <a:noFill/>
                    </a:ln>
                    <a:extLst>
                      <a:ext uri="{53640926-AAD7-44D8-BBD7-CCE9431645EC}">
                        <a14:shadowObscured xmlns:a14="http://schemas.microsoft.com/office/drawing/2010/main"/>
                      </a:ext>
                    </a:extLst>
                  </pic:spPr>
                </pic:pic>
              </a:graphicData>
            </a:graphic>
          </wp:inline>
        </w:drawing>
      </w:r>
      <w:r w:rsidR="00502968" w:rsidRPr="00B56080">
        <w:rPr>
          <w:b/>
          <w:color w:val="57825E"/>
        </w:rPr>
        <w:t xml:space="preserve"> </w:t>
      </w:r>
    </w:p>
    <w:p w:rsidR="002E2144" w:rsidRPr="00B56080" w:rsidRDefault="002E2144" w:rsidP="00D46DC0">
      <w:pPr>
        <w:pStyle w:val="HStandard"/>
        <w:sectPr w:rsidR="002E2144" w:rsidRPr="00B56080" w:rsidSect="009F15D6">
          <w:type w:val="continuous"/>
          <w:pgSz w:w="11906" w:h="16838"/>
          <w:pgMar w:top="1418" w:right="1418" w:bottom="1418" w:left="1418" w:header="709" w:footer="709" w:gutter="0"/>
          <w:cols w:space="708"/>
          <w:docGrid w:linePitch="360"/>
        </w:sectPr>
      </w:pPr>
    </w:p>
    <w:p w:rsidR="00D46DC0" w:rsidRPr="00B56080" w:rsidRDefault="00D46DC0" w:rsidP="00D46DC0">
      <w:pPr>
        <w:pStyle w:val="HStandard"/>
      </w:pPr>
      <w:r w:rsidRPr="00B56080">
        <w:t>L</w:t>
      </w:r>
      <w:r w:rsidR="005044F8">
        <w:t>'</w:t>
      </w:r>
      <w:r w:rsidRPr="00B56080">
        <w:t>oggetto della valutazione a livello di PSR è chiaramente definito dagli atti legislativi (v. an</w:t>
      </w:r>
      <w:r w:rsidR="000B7DD5">
        <w:t>che punto 1.1.3):</w:t>
      </w:r>
    </w:p>
    <w:p w:rsidR="00D46DC0" w:rsidRPr="00B56080" w:rsidRDefault="00D46DC0" w:rsidP="00D46DC0">
      <w:pPr>
        <w:pStyle w:val="Hlistbullet"/>
      </w:pPr>
      <w:r w:rsidRPr="00B56080">
        <w:rPr>
          <w:b/>
        </w:rPr>
        <w:t>valutazione dei contributi di LEADER/CLLD agli obiettivi degli aspetti specifici del PSR</w:t>
      </w:r>
      <w:r w:rsidRPr="00B56080">
        <w:rPr>
          <w:rStyle w:val="FootnoteReference"/>
        </w:rPr>
        <w:footnoteReference w:id="24"/>
      </w:r>
      <w:r w:rsidRPr="00B56080">
        <w:t>. Questa valutazione riguarda l</w:t>
      </w:r>
      <w:r w:rsidR="005044F8">
        <w:t>'</w:t>
      </w:r>
      <w:r w:rsidRPr="00B56080">
        <w:t xml:space="preserve">analisi dei contributi degli interventi </w:t>
      </w:r>
      <w:r w:rsidRPr="00B56080">
        <w:t>attuati tramite strategie CLLD, compresi i progetti di cooperazione</w:t>
      </w:r>
      <w:r w:rsidRPr="00B56080">
        <w:rPr>
          <w:rStyle w:val="FootnoteReference"/>
        </w:rPr>
        <w:footnoteReference w:id="25"/>
      </w:r>
      <w:r w:rsidRPr="00B56080">
        <w:t>, e della relativa efficacia ed efficienza. L</w:t>
      </w:r>
      <w:r w:rsidR="005044F8">
        <w:t>'</w:t>
      </w:r>
      <w:r w:rsidRPr="00B56080">
        <w:rPr>
          <w:b/>
        </w:rPr>
        <w:t xml:space="preserve">efficacia </w:t>
      </w:r>
      <w:r w:rsidRPr="00B56080">
        <w:t>si riferisce alla portata dei contributi di LEADER/CLLD agli obiettivi del PSR, mentre l</w:t>
      </w:r>
      <w:r w:rsidR="005044F8">
        <w:t>'</w:t>
      </w:r>
      <w:r w:rsidRPr="00B56080">
        <w:rPr>
          <w:b/>
        </w:rPr>
        <w:t>efficienza</w:t>
      </w:r>
      <w:r w:rsidRPr="00B56080">
        <w:t xml:space="preserve"> si riferisce al costo di tali contributi. Efficacia </w:t>
      </w:r>
      <w:r w:rsidRPr="00B56080">
        <w:lastRenderedPageBreak/>
        <w:t>ed efficienza sono misurate utilizzando indicatori di risultato comuni, aggiuntivi e specifici di programma</w:t>
      </w:r>
      <w:r w:rsidRPr="00B56080">
        <w:rPr>
          <w:rStyle w:val="FootnoteReference"/>
        </w:rPr>
        <w:footnoteReference w:id="26"/>
      </w:r>
      <w:r w:rsidRPr="00B56080">
        <w:t xml:space="preserve"> collegati ai rispettivi aspetti specifici. La </w:t>
      </w:r>
      <w:r w:rsidRPr="00B56080">
        <w:rPr>
          <w:b/>
        </w:rPr>
        <w:t>quantificazione dei contributi secondari non è obbligatoria</w:t>
      </w:r>
      <w:r w:rsidRPr="00B56080">
        <w:t xml:space="preserve">. Tuttavia, è molto utile dimostrare tutti i risultati conseguiti da LEADER/CLLD. La quota dei contributi di LEADER/CLLD dovrebbe essere indicata separatamente nel calcolare i valori lordi degli indicatori di risultato complementari comuni. A titolo facoltativo, questa quota può essere calcolata anche per altri indicatori comuni, aggiuntivi e specifici di programma, utilizzati nella valutazione dei risultati del PSR con riferimento agli aspetti specifici 2A, 5A, 5B, 5C, 5D; </w:t>
      </w:r>
    </w:p>
    <w:p w:rsidR="00D46DC0" w:rsidRPr="00B56080" w:rsidRDefault="00D46DC0" w:rsidP="00D46DC0">
      <w:pPr>
        <w:pStyle w:val="Hlistbullet"/>
      </w:pPr>
      <w:r w:rsidRPr="00B56080">
        <w:rPr>
          <w:b/>
        </w:rPr>
        <w:t>valutazione dei contributi di LEADER/CLLD alla realizzazione della strategia dell</w:t>
      </w:r>
      <w:r w:rsidR="005044F8">
        <w:rPr>
          <w:b/>
        </w:rPr>
        <w:t>'</w:t>
      </w:r>
      <w:r w:rsidRPr="00B56080">
        <w:rPr>
          <w:b/>
        </w:rPr>
        <w:t>Unione</w:t>
      </w:r>
      <w:r w:rsidRPr="00B56080">
        <w:t xml:space="preserve"> per una crescita intelligente, sostenibile e inclusiva, da effettuare per la </w:t>
      </w:r>
      <w:r w:rsidR="00DF331E" w:rsidRPr="00B56080">
        <w:t>RAE</w:t>
      </w:r>
      <w:r w:rsidRPr="00B56080">
        <w:t xml:space="preserve"> nel 2019 e per la valutazione ex post, tra l</w:t>
      </w:r>
      <w:r w:rsidR="005044F8">
        <w:t>'</w:t>
      </w:r>
      <w:r w:rsidRPr="00B56080">
        <w:t xml:space="preserve">altro mediante la valutazione dei contributi netti del programma ai cambiamenti nei valori degli indicatori di impatto della PAC (ad esempio I14 - tasso di occupazione rurale, I15 - grado di povertà rurale, e I16 - PIL rurale pro capite). Le conclusioni della valutazione dovrebbero essere utilizzate nelle risposte al questionario valutativo comune e alle domande di valutazione specifiche di programma, che si riferiscono rispettivamente agli obiettivi a livello UE e agli obiettivi specifici del PSR. </w:t>
      </w:r>
    </w:p>
    <w:p w:rsidR="00D46DC0" w:rsidRPr="00B56080" w:rsidRDefault="00D46DC0" w:rsidP="00D46DC0">
      <w:pPr>
        <w:pStyle w:val="Hlistbullet"/>
        <w:numPr>
          <w:ilvl w:val="0"/>
          <w:numId w:val="0"/>
        </w:numPr>
      </w:pPr>
      <w:r w:rsidRPr="00B56080">
        <w:t xml:space="preserve">Inoltre, si </w:t>
      </w:r>
      <w:r w:rsidRPr="00B56080">
        <w:rPr>
          <w:b/>
        </w:rPr>
        <w:t>raccomanda</w:t>
      </w:r>
      <w:r w:rsidRPr="00B56080">
        <w:t xml:space="preserve"> di includere i seguenti aspetti:</w:t>
      </w:r>
    </w:p>
    <w:p w:rsidR="00D46DC0" w:rsidRPr="00B56080" w:rsidRDefault="00D46DC0" w:rsidP="00D46DC0">
      <w:pPr>
        <w:pStyle w:val="Hlistbullet"/>
        <w:rPr>
          <w:rFonts w:eastAsiaTheme="majorEastAsia"/>
        </w:rPr>
      </w:pPr>
      <w:r w:rsidRPr="00B56080">
        <w:t xml:space="preserve">la </w:t>
      </w:r>
      <w:r w:rsidRPr="00B56080">
        <w:rPr>
          <w:b/>
        </w:rPr>
        <w:t xml:space="preserve">valutazione del meccanismo di attuazione di LEADER/CLLD </w:t>
      </w:r>
      <w:r w:rsidRPr="00B56080">
        <w:t>considera in che misura l</w:t>
      </w:r>
      <w:r w:rsidR="005044F8">
        <w:t>'</w:t>
      </w:r>
      <w:r w:rsidRPr="00B56080">
        <w:t>amministrazione del programma e i soggetti interessati abbiano garantito l</w:t>
      </w:r>
      <w:r w:rsidR="005044F8">
        <w:t>'</w:t>
      </w:r>
      <w:r w:rsidRPr="00B56080">
        <w:t xml:space="preserve">applicazione del metodo LEADER </w:t>
      </w:r>
      <w:r w:rsidRPr="00B56080">
        <w:t>nell</w:t>
      </w:r>
      <w:r w:rsidR="005044F8">
        <w:t>'</w:t>
      </w:r>
      <w:r w:rsidRPr="00B56080">
        <w:t>attuazione di LEADER/CLLD tramite varie norme e procedure. Quanto precede si riferisce alle decisioni circa l</w:t>
      </w:r>
      <w:r w:rsidR="005044F8">
        <w:t>'</w:t>
      </w:r>
      <w:r w:rsidRPr="00B56080">
        <w:t>opzione multifondo o monofondo, il processo di selezione dei GAL, l</w:t>
      </w:r>
      <w:r w:rsidR="005044F8">
        <w:t>'</w:t>
      </w:r>
      <w:r w:rsidRPr="00B56080">
        <w:t>agevolazione della cooperazione transnazionale, il grado di libertà concesso ai GAL per la scelta e l</w:t>
      </w:r>
      <w:r w:rsidR="005044F8">
        <w:t>'</w:t>
      </w:r>
      <w:r w:rsidRPr="00B56080">
        <w:t>attuazione di tipologie di interventi e la definizione di azioni/insiemi di operazioni propri, il grado di partecipazione dei GAL alla selezione e al finanziamento di progetti, la portata delle attività di animazione dei GAL e i criteri per la selezione dei progetti di cooperazione, ecc.;</w:t>
      </w:r>
    </w:p>
    <w:p w:rsidR="00D46DC0" w:rsidRPr="00B56080" w:rsidRDefault="00D46DC0" w:rsidP="00D46DC0">
      <w:pPr>
        <w:pStyle w:val="Hlistbullet"/>
      </w:pPr>
      <w:r w:rsidRPr="00B56080">
        <w:rPr>
          <w:b/>
        </w:rPr>
        <w:t xml:space="preserve">la valutazione del </w:t>
      </w:r>
      <w:bookmarkStart w:id="34" w:name="value"/>
      <w:r w:rsidRPr="00B56080">
        <w:rPr>
          <w:b/>
        </w:rPr>
        <w:t>valore aggiunto di LEADER/CLLD</w:t>
      </w:r>
      <w:bookmarkEnd w:id="34"/>
      <w:r w:rsidRPr="00B56080">
        <w:rPr>
          <w:b/>
        </w:rPr>
        <w:t xml:space="preserve"> </w:t>
      </w:r>
      <w:r w:rsidRPr="00B56080">
        <w:t xml:space="preserve">si riferisce ai vantaggi ottenuti in virtù della corretta applicazione del metodo LEADER, rispetto ai vantaggi che si sarebbero ottenuti in sua assenza. Il valore aggiunto di LEADER/CLLD a livello di programma si può esprimere in termini di miglioramento del capitale sociale, miglioramento della governance e potenziamento di risultati e impatti del PSR. </w:t>
      </w:r>
    </w:p>
    <w:p w:rsidR="00337B5B" w:rsidRPr="00B56080" w:rsidRDefault="00337B5B" w:rsidP="00027772">
      <w:pPr>
        <w:pStyle w:val="HHeading3"/>
        <w:framePr w:wrap="auto" w:vAnchor="margin" w:yAlign="inline"/>
        <w:tabs>
          <w:tab w:val="clear" w:pos="851"/>
          <w:tab w:val="clear" w:pos="1004"/>
        </w:tabs>
      </w:pPr>
      <w:bookmarkStart w:id="35" w:name="_Toc493497703"/>
      <w:bookmarkStart w:id="36" w:name="_Toc499806682"/>
      <w:bookmarkStart w:id="37" w:name="_Toc475030378"/>
      <w:r w:rsidRPr="00B56080">
        <w:t>Valutazione di LEADER/CLLD a livello locale</w:t>
      </w:r>
      <w:bookmarkEnd w:id="35"/>
      <w:bookmarkEnd w:id="36"/>
      <w:r w:rsidRPr="00B56080">
        <w:t xml:space="preserve"> </w:t>
      </w:r>
    </w:p>
    <w:p w:rsidR="00CA13A6" w:rsidRPr="00B56080" w:rsidRDefault="00CA13A6" w:rsidP="00CA13A6">
      <w:pPr>
        <w:pStyle w:val="HHeading5"/>
      </w:pPr>
      <w:r w:rsidRPr="00B56080">
        <w:t>Chi è responsabile delle attività di valutazione a livello locale?</w:t>
      </w:r>
    </w:p>
    <w:p w:rsidR="00FB31E6" w:rsidRPr="00B56080" w:rsidRDefault="00994721" w:rsidP="00FB31E6">
      <w:pPr>
        <w:pStyle w:val="HStandard"/>
        <w:spacing w:before="240"/>
      </w:pPr>
      <w:r w:rsidRPr="00B56080">
        <w:t xml:space="preserve">Le attività di monitoraggio e valutazione collegate alla strategia CLLD, a livello locale, sono di competenza del </w:t>
      </w:r>
      <w:r w:rsidRPr="00B56080">
        <w:rPr>
          <w:b/>
        </w:rPr>
        <w:t>GAL</w:t>
      </w:r>
      <w:r w:rsidRPr="00B56080">
        <w:rPr>
          <w:rStyle w:val="FootnoteReference"/>
          <w:b/>
        </w:rPr>
        <w:footnoteReference w:id="27"/>
      </w:r>
      <w:r w:rsidRPr="00B56080">
        <w:t xml:space="preserve"> (v. disposizioni giuridiche al punto 1.1.3), che può scegliere tra le seguenti </w:t>
      </w:r>
      <w:r w:rsidRPr="00B56080">
        <w:rPr>
          <w:b/>
        </w:rPr>
        <w:t>modalità di valutazione</w:t>
      </w:r>
      <w:r w:rsidRPr="00B56080">
        <w:t xml:space="preserve">: </w:t>
      </w:r>
    </w:p>
    <w:p w:rsidR="00176B01" w:rsidRPr="00B56080" w:rsidRDefault="00176B01" w:rsidP="00250412">
      <w:pPr>
        <w:pStyle w:val="Hlistbullet"/>
      </w:pPr>
      <w:r w:rsidRPr="00B56080">
        <w:rPr>
          <w:b/>
        </w:rPr>
        <w:t>autovalutazione</w:t>
      </w:r>
      <w:r w:rsidRPr="00B56080">
        <w:t>: quando la valutazione è effettuata dal GAL, in particolare da coloro che sono</w:t>
      </w:r>
      <w:r w:rsidRPr="00B56080">
        <w:rPr>
          <w:b/>
        </w:rPr>
        <w:t xml:space="preserve"> responsabili</w:t>
      </w:r>
      <w:r w:rsidRPr="00B56080">
        <w:t xml:space="preserve"> della progettazione e attuazione della strategia o vi sono </w:t>
      </w:r>
      <w:r w:rsidRPr="00B56080">
        <w:rPr>
          <w:b/>
        </w:rPr>
        <w:t>coinvolti</w:t>
      </w:r>
      <w:r w:rsidRPr="00B56080">
        <w:t xml:space="preserve"> (membri del GAL, organi decisionali, gestione del GAL, ecc.);</w:t>
      </w:r>
    </w:p>
    <w:p w:rsidR="00334AD4" w:rsidRPr="000458AF" w:rsidRDefault="00AA7C62" w:rsidP="00334AD4">
      <w:pPr>
        <w:pStyle w:val="Hlistbullet"/>
      </w:pPr>
      <w:r w:rsidRPr="00334AD4">
        <w:rPr>
          <w:b/>
        </w:rPr>
        <w:t>valutazione</w:t>
      </w:r>
      <w:r w:rsidRPr="00B56080">
        <w:t xml:space="preserve">: quando la valutazione a livello locale è effettuata da un organismo </w:t>
      </w:r>
      <w:r w:rsidRPr="00334AD4">
        <w:rPr>
          <w:b/>
        </w:rPr>
        <w:t>indipendente</w:t>
      </w:r>
      <w:r w:rsidRPr="00B56080">
        <w:t xml:space="preserve"> esperto in materia, che non è</w:t>
      </w:r>
      <w:r w:rsidRPr="00334AD4">
        <w:rPr>
          <w:b/>
        </w:rPr>
        <w:t xml:space="preserve"> responsabile</w:t>
      </w:r>
      <w:r w:rsidRPr="00B56080">
        <w:t xml:space="preserve"> della progettazione e attuazione della strategia e di altre attività </w:t>
      </w:r>
      <w:r w:rsidRPr="00B56080">
        <w:lastRenderedPageBreak/>
        <w:t xml:space="preserve">del GAL, né vi è </w:t>
      </w:r>
      <w:r w:rsidRPr="00334AD4">
        <w:rPr>
          <w:b/>
        </w:rPr>
        <w:t>coinvolto</w:t>
      </w:r>
      <w:r w:rsidRPr="00B56080">
        <w:t xml:space="preserve"> (si tratta in pratica di un esperto valutatore esterno);</w:t>
      </w:r>
      <w:r w:rsidR="00334AD4" w:rsidRPr="00334AD4">
        <w:t xml:space="preserve"> </w:t>
      </w:r>
    </w:p>
    <w:p w:rsidR="00423A0E" w:rsidRPr="00B56080" w:rsidRDefault="00AD561A" w:rsidP="00334AD4">
      <w:pPr>
        <w:pStyle w:val="Hlistbullet"/>
      </w:pPr>
      <w:r w:rsidRPr="00334AD4">
        <w:rPr>
          <w:b/>
        </w:rPr>
        <w:t xml:space="preserve">una combinazione di autovalutazione e valutazione: </w:t>
      </w:r>
      <w:r w:rsidRPr="00B56080">
        <w:t xml:space="preserve">il GAL può assumere un </w:t>
      </w:r>
      <w:r w:rsidRPr="00334AD4">
        <w:rPr>
          <w:b/>
        </w:rPr>
        <w:t>esperto esterno</w:t>
      </w:r>
      <w:r w:rsidRPr="00B56080">
        <w:t xml:space="preserve"> per guidare e agevolare il processo di autovalutazione. Tale esperto può avere un mero ruolo moderatore, ma può anche agire in veste di esperto, esprimendo giudizi e fornendo consigli. Di </w:t>
      </w:r>
      <w:r w:rsidRPr="00B56080">
        <w:t>fatto, esiste un continuum tra l</w:t>
      </w:r>
      <w:r w:rsidR="005044F8">
        <w:t>'</w:t>
      </w:r>
      <w:r w:rsidRPr="00B56080">
        <w:t xml:space="preserve">autovalutazione e le pratiche di valutazione formativa. Spetta al GAL decidere in merito alla forma più appropriata di riflessione strategica e definire con precisione il ruolo che dovrebbe svolgere il facilitatore. </w:t>
      </w:r>
    </w:p>
    <w:p w:rsidR="00334AD4" w:rsidRDefault="00A87409" w:rsidP="00E506C2">
      <w:pPr>
        <w:pStyle w:val="Hlistbullet"/>
        <w:numPr>
          <w:ilvl w:val="0"/>
          <w:numId w:val="0"/>
        </w:numPr>
      </w:pPr>
      <w:r w:rsidRPr="00B56080">
        <w:t>La figura che segue descrive i collegamenti e le differenze tra autovalutazione e valutazione.</w:t>
      </w:r>
    </w:p>
    <w:p w:rsidR="00233810" w:rsidRDefault="00233810" w:rsidP="00E506C2">
      <w:pPr>
        <w:pStyle w:val="Hlistbullet"/>
        <w:numPr>
          <w:ilvl w:val="0"/>
          <w:numId w:val="0"/>
        </w:numPr>
      </w:pPr>
    </w:p>
    <w:p w:rsidR="00334AD4" w:rsidRPr="00B56080" w:rsidRDefault="00334AD4" w:rsidP="00E506C2">
      <w:pPr>
        <w:pStyle w:val="Hlistbullet"/>
        <w:numPr>
          <w:ilvl w:val="0"/>
          <w:numId w:val="0"/>
        </w:numPr>
        <w:sectPr w:rsidR="00334AD4" w:rsidRPr="00B56080" w:rsidSect="002E2144">
          <w:type w:val="continuous"/>
          <w:pgSz w:w="11906" w:h="16838"/>
          <w:pgMar w:top="1418" w:right="1418" w:bottom="1418" w:left="1418" w:header="709" w:footer="709" w:gutter="0"/>
          <w:cols w:num="2" w:space="397"/>
          <w:docGrid w:linePitch="360"/>
        </w:sectPr>
      </w:pPr>
    </w:p>
    <w:p w:rsidR="00233810" w:rsidRPr="00B56080" w:rsidRDefault="00233810" w:rsidP="00233810">
      <w:pPr>
        <w:pStyle w:val="HHeadingFigure"/>
      </w:pPr>
      <w:bookmarkStart w:id="38" w:name="_Toc493497730"/>
      <w:bookmarkStart w:id="39" w:name="_Toc499806709"/>
      <w:r w:rsidRPr="00B56080">
        <w:t>Autovalutazione e valutazione indipendente a livello locale</w:t>
      </w:r>
      <w:bookmarkEnd w:id="38"/>
      <w:bookmarkEnd w:id="39"/>
      <w:r w:rsidRPr="00B56080">
        <w:t xml:space="preserve"> </w:t>
      </w:r>
    </w:p>
    <w:p w:rsidR="00233810" w:rsidRPr="00B56080" w:rsidRDefault="00B35715" w:rsidP="00233810">
      <w:pPr>
        <w:pStyle w:val="HStandard"/>
        <w:jc w:val="center"/>
      </w:pPr>
      <w:r>
        <w:rPr>
          <w:noProof/>
          <w:lang w:val="en-GB" w:eastAsia="en-GB" w:bidi="ar-SA"/>
        </w:rPr>
        <w:drawing>
          <wp:inline distT="0" distB="0" distL="0" distR="0" wp14:anchorId="41148FF0" wp14:editId="4CE2CFB7">
            <wp:extent cx="5610225" cy="3230298"/>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23885" cy="3238163"/>
                    </a:xfrm>
                    <a:prstGeom prst="rect">
                      <a:avLst/>
                    </a:prstGeom>
                    <a:noFill/>
                  </pic:spPr>
                </pic:pic>
              </a:graphicData>
            </a:graphic>
          </wp:inline>
        </w:drawing>
      </w:r>
    </w:p>
    <w:p w:rsidR="00233810" w:rsidRPr="00B56080" w:rsidRDefault="00233810" w:rsidP="00233810">
      <w:pPr>
        <w:pStyle w:val="HSource"/>
      </w:pPr>
      <w:r w:rsidRPr="00B56080">
        <w:t>Fonte: Helpdesk europeo di valutazione per lo sviluppo rurale, 2017</w:t>
      </w:r>
    </w:p>
    <w:p w:rsidR="00233810" w:rsidRPr="00B56080" w:rsidRDefault="00233810" w:rsidP="00E506C2">
      <w:pPr>
        <w:pStyle w:val="Hlistbullet"/>
        <w:numPr>
          <w:ilvl w:val="0"/>
          <w:numId w:val="0"/>
        </w:numPr>
        <w:sectPr w:rsidR="00233810" w:rsidRPr="00B56080" w:rsidSect="00233810">
          <w:type w:val="continuous"/>
          <w:pgSz w:w="11906" w:h="16838"/>
          <w:pgMar w:top="1418" w:right="1418" w:bottom="1418" w:left="1418" w:header="709" w:footer="709" w:gutter="0"/>
          <w:cols w:space="397"/>
          <w:docGrid w:linePitch="360"/>
        </w:sectPr>
      </w:pPr>
    </w:p>
    <w:p w:rsidR="00E506C2" w:rsidRPr="00B56080" w:rsidRDefault="00FE2DB6" w:rsidP="00E506C2">
      <w:pPr>
        <w:pStyle w:val="Hlistbullet"/>
        <w:numPr>
          <w:ilvl w:val="0"/>
          <w:numId w:val="0"/>
        </w:numPr>
      </w:pPr>
      <w:r w:rsidRPr="00B56080">
        <w:rPr>
          <w:noProof/>
          <w:lang w:val="en-GB" w:eastAsia="en-GB" w:bidi="ar-SA"/>
        </w:rPr>
        <mc:AlternateContent>
          <mc:Choice Requires="wps">
            <w:drawing>
              <wp:anchor distT="0" distB="0" distL="114300" distR="114300" simplePos="0" relativeHeight="251652608" behindDoc="0" locked="0" layoutInCell="1" allowOverlap="1" wp14:anchorId="34477E0A" wp14:editId="35BB2850">
                <wp:simplePos x="0" y="0"/>
                <wp:positionH relativeFrom="column">
                  <wp:posOffset>-67310</wp:posOffset>
                </wp:positionH>
                <wp:positionV relativeFrom="paragraph">
                  <wp:posOffset>89535</wp:posOffset>
                </wp:positionV>
                <wp:extent cx="2735580" cy="2872740"/>
                <wp:effectExtent l="0" t="0" r="26670" b="22860"/>
                <wp:wrapSquare wrapText="bothSides"/>
                <wp:docPr id="92" name="Rectangle: Diagonal Corners Rounded 92"/>
                <wp:cNvGraphicFramePr/>
                <a:graphic xmlns:a="http://schemas.openxmlformats.org/drawingml/2006/main">
                  <a:graphicData uri="http://schemas.microsoft.com/office/word/2010/wordprocessingShape">
                    <wps:wsp>
                      <wps:cNvSpPr/>
                      <wps:spPr>
                        <a:xfrm>
                          <a:off x="0" y="0"/>
                          <a:ext cx="2735580" cy="28727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Pr="00233810" w:rsidRDefault="00281205"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3346D4DE" wp14:editId="3F6127A8">
                                  <wp:extent cx="665188" cy="48768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Se la strategia CLLD, nel quadro delle disposizioni di monitoraggio e valutazione, prevede una valutazione e un’autovalutazione, si raccomanda di utilizzare la stessa serie di quesiti valutativi e indicatori per entrambe le attività e di raccogliere i dati una sola volta. L’autovalutazione può beneficiare dei risultati della valutazione e viceversa.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77E0A" id="Rectangle: Diagonal Corners Rounded 92" o:spid="_x0000_s1031" style="position:absolute;left:0;text-align:left;margin-left:-5.3pt;margin-top:7.05pt;width:215.4pt;height:226.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580,287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0HsQIAALYFAAAOAAAAZHJzL2Uyb0RvYy54bWysVE1v2zAMvQ/YfxB0X514zdIadYogRYcB&#10;RVe0HXpWZCkWIIuapMTOfv0o+aNBV+wwLAdFNMlH8onk1XXXaHIQziswJZ2fzSgRhkOlzK6kP55v&#10;P11Q4gMzFdNgREmPwtPr1ccPV60tRA416Eo4giDGF60taR2CLbLM81o0zJ+BFQaVElzDAopul1WO&#10;tYje6Cyfzb5kLbjKOuDCe/x60yvpKuFLKXj4LqUXgeiSYm4hnS6d23hmqytW7ByzteJDGuwfsmiY&#10;Mhh0grphgZG9U39ANYo78CDDGYcmAykVF6kGrGY+e1PNU82sSLUgOd5ONPn/B8vvDw+OqKqklzkl&#10;hjX4Ro/IGjM7LQpyo9gODNNkA87gK5NH2JtKVAStkbrW+gIRnuyDGySP18hDJ10T/7FC0iW6jxPd&#10;oguE48d8+XmxuMBX4ajLL5b58jw9SPbqbp0PXwU0JF5K6mL0PCYVc0yEs8OdDxgcnUbjGFebeHrQ&#10;qrpVWich9pTYaEcODLuBcS5MSGWg74klStE7i8X15aRbOGrRIz8KiYzFAlIGqVff4s57Vc0q0Ydb&#10;zPAXOYvBxkySpA0CRmSJiU7YA8BoeZrzfIAZ7KOrSK0+Oc/+llifw+SRIoMJk3OjDLj3AHSYIvf2&#10;I0k9NZGl0G271E2LsT22UB2xwxz0o+ctv1X4lnfMhwfmcNbw/XF/hO94SA1tSWG4UVKD+/Xe92iP&#10;I4BaSlqc3ZL6n3vmBCX6m8HhuJyfYyeRkITzxTJHwZ1qtqcas282gA0xx01lebpG+6DHq3TQvOCa&#10;WceoqGKGY+yS8uBGYRP6nYKLiov1OpnhgFsW7syT5RE88hw79Ll7Yc4ODR1wFu5hnHNWvOnm3jZ6&#10;GljvA0iVWj0y3fM6vAAuh9RKwyKL2+dUTlav63b1GwAA//8DAFBLAwQUAAYACAAAACEAgplE+t4A&#10;AAAKAQAADwAAAGRycy9kb3ducmV2LnhtbEyPy07DMBBF90j8gzVI7Fo7IUQlxKkACVCWLUiwdOMh&#10;jupHiN028PUMK9jN6B7dR72enWVHnOIQvIRsKYCh74IefC/h9eVxsQIWk/Ja2eBRwhdGWDfnZ7Wq&#10;dDj5DR63qWdk4mOlJJiUxorz2Bl0Ki7DiJ60jzA5leideq4ndSJzZ3kuRMmdGjwlGDXig8Fuvz04&#10;Cmn7m/fp2d63rSm+91dvq0/+FKW8vJjvboElnNMfDL/1qTo01GkXDl5HZiUsMlESSkKRASOgyEUO&#10;bEdHWV4Db2r+f0LzAwAA//8DAFBLAQItABQABgAIAAAAIQC2gziS/gAAAOEBAAATAAAAAAAAAAAA&#10;AAAAAAAAAABbQ29udGVudF9UeXBlc10ueG1sUEsBAi0AFAAGAAgAAAAhADj9If/WAAAAlAEAAAsA&#10;AAAAAAAAAAAAAAAALwEAAF9yZWxzLy5yZWxzUEsBAi0AFAAGAAgAAAAhAK0IXQexAgAAtgUAAA4A&#10;AAAAAAAAAAAAAAAALgIAAGRycy9lMm9Eb2MueG1sUEsBAi0AFAAGAAgAAAAhAIKZRPreAAAACgEA&#10;AA8AAAAAAAAAAAAAAAAACwUAAGRycy9kb3ducmV2LnhtbFBLBQYAAAAABAAEAPMAAAAWBgAAAAA=&#10;" adj="-11796480,,5400" path="m455939,l2735580,r,l2735580,2416801v,251808,-204131,455939,-455939,455939l,2872740r,l,455939c,204131,204131,,455939,xe" fillcolor="white [3204]" strokecolor="#be4a35 [3205]" strokeweight="2pt">
                <v:stroke joinstyle="miter"/>
                <v:formulas/>
                <v:path arrowok="t" o:connecttype="custom" o:connectlocs="455939,0;2735580,0;2735580,0;2735580,2416801;2279641,2872740;0,2872740;0,2872740;0,455939;455939,0" o:connectangles="0,0,0,0,0,0,0,0,0" textboxrect="0,0,2735580,2872740"/>
                <v:textbox>
                  <w:txbxContent>
                    <w:p w:rsidR="00281205" w:rsidRPr="00233810" w:rsidRDefault="00281205"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3346D4DE" wp14:editId="3F6127A8">
                            <wp:extent cx="665188" cy="48768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Se la strategia CLLD, nel quadro delle disposizioni di monitoraggio e valutazione, prevede una valutazione e un’autovalutazione, si raccomanda di utilizzare la stessa serie di quesiti valutativi e indicatori per entrambe le attività e di raccogliere i dati una sola volta. L’autovalutazione può beneficiare dei risultati della valutazione e viceversa.</w:t>
                      </w:r>
                    </w:p>
                  </w:txbxContent>
                </v:textbox>
                <w10:wrap type="square"/>
              </v:shape>
            </w:pict>
          </mc:Fallback>
        </mc:AlternateContent>
      </w:r>
      <w:r w:rsidR="00806631" w:rsidRPr="00B56080">
        <w:t>La decisione di effettuare un</w:t>
      </w:r>
      <w:r w:rsidR="005044F8">
        <w:t>'</w:t>
      </w:r>
      <w:r w:rsidR="00806631" w:rsidRPr="00B56080">
        <w:t xml:space="preserve">autovalutazione e/o una valutazione deve essere coerente con </w:t>
      </w:r>
      <w:r w:rsidR="00806631" w:rsidRPr="00B56080">
        <w:rPr>
          <w:b/>
        </w:rPr>
        <w:t>quanto specificato nella strategia CLLD.</w:t>
      </w:r>
      <w:r w:rsidR="00806631" w:rsidRPr="00B56080">
        <w:t xml:space="preserve"> I GAL possono valutare sia le componenti obbligatorie (strategia CLLD) sia le componenti facoltative (animazione del GAL, meccanismo di attuazione di LEADER/CLLD e valore aggiunto). </w:t>
      </w:r>
    </w:p>
    <w:p w:rsidR="0050265D" w:rsidRPr="00B56080" w:rsidRDefault="00E506C2" w:rsidP="002E2144">
      <w:pPr>
        <w:pStyle w:val="Hlistbullet"/>
        <w:numPr>
          <w:ilvl w:val="0"/>
          <w:numId w:val="0"/>
        </w:numPr>
      </w:pPr>
      <w:r w:rsidRPr="00B56080">
        <w:t xml:space="preserve">Qualora il GAL abbia optato per una valutazione, a livello locale si possono verificare le seguenti </w:t>
      </w:r>
      <w:r w:rsidRPr="00B56080">
        <w:rPr>
          <w:b/>
        </w:rPr>
        <w:t>situazioni contrattuali</w:t>
      </w:r>
      <w:r w:rsidRPr="00B56080">
        <w:t xml:space="preserve">: </w:t>
      </w:r>
    </w:p>
    <w:p w:rsidR="0021513B" w:rsidRPr="00B56080" w:rsidRDefault="008B3597" w:rsidP="002E02E3">
      <w:pPr>
        <w:numPr>
          <w:ilvl w:val="0"/>
          <w:numId w:val="17"/>
        </w:numPr>
        <w:spacing w:before="60"/>
        <w:ind w:left="426" w:hanging="426"/>
        <w:jc w:val="both"/>
        <w:rPr>
          <w:rFonts w:ascii="Arial" w:hAnsi="Arial" w:cs="Arial"/>
          <w:sz w:val="20"/>
          <w:szCs w:val="20"/>
        </w:rPr>
      </w:pPr>
      <w:r w:rsidRPr="00B56080">
        <w:rPr>
          <w:rFonts w:ascii="Arial" w:hAnsi="Arial"/>
          <w:color w:val="373737" w:themeColor="background1" w:themeShade="40"/>
          <w:sz w:val="20"/>
        </w:rPr>
        <w:t>un unico GAL assume un valutatore. In questo caso, il valutatore sarà pagato dal GAL nell</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ambito dei costi di esercizio; </w:t>
      </w:r>
    </w:p>
    <w:p w:rsidR="00AD5C82" w:rsidRPr="00B56080" w:rsidRDefault="0050265D" w:rsidP="002E02E3">
      <w:pPr>
        <w:numPr>
          <w:ilvl w:val="0"/>
          <w:numId w:val="17"/>
        </w:numPr>
        <w:spacing w:before="60"/>
        <w:ind w:left="426" w:hanging="426"/>
        <w:jc w:val="both"/>
        <w:rPr>
          <w:rFonts w:ascii="Arial" w:hAnsi="Arial"/>
          <w:color w:val="373737" w:themeColor="background1" w:themeShade="40"/>
          <w:sz w:val="20"/>
          <w:szCs w:val="20"/>
        </w:rPr>
      </w:pPr>
      <w:r w:rsidRPr="00B56080">
        <w:rPr>
          <w:rFonts w:ascii="Arial" w:hAnsi="Arial"/>
          <w:color w:val="373737" w:themeColor="background1" w:themeShade="40"/>
          <w:sz w:val="20"/>
        </w:rPr>
        <w:t>diversi GAL (con o senza l</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intervento della RRN o di un organismo intermedio) decidono di affidare in appalto una valutazione esterna. In questo caso, un </w:t>
      </w:r>
      <w:r w:rsidRPr="00B56080">
        <w:rPr>
          <w:rFonts w:ascii="Arial" w:hAnsi="Arial"/>
          <w:color w:val="373737" w:themeColor="background1" w:themeShade="40"/>
          <w:sz w:val="20"/>
        </w:rPr>
        <w:lastRenderedPageBreak/>
        <w:t>GAL può assumere la guida e agire per conto dell</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intero gruppo. Questa opzione offre la possibilità di confrontare i risultati delle valutazioni tra diversi GAL (ad es. governance, gestione e interventi in campi tematici). In questo caso, il finanziamento del valutatore sarà condiviso da tutti i GAL attingendo ai rispettivi bilanci per i costi di esercizio. </w:t>
      </w:r>
    </w:p>
    <w:p w:rsidR="0050265D" w:rsidRPr="00B56080" w:rsidRDefault="00E34AD0" w:rsidP="001D2DAF">
      <w:pPr>
        <w:pStyle w:val="H-Standard"/>
      </w:pPr>
      <w:r w:rsidRPr="00B56080">
        <w:t>Nell</w:t>
      </w:r>
      <w:r w:rsidR="005044F8">
        <w:t>'</w:t>
      </w:r>
      <w:r w:rsidRPr="00B56080">
        <w:t xml:space="preserve">organizzare </w:t>
      </w:r>
      <w:r w:rsidRPr="00B56080">
        <w:rPr>
          <w:b/>
        </w:rPr>
        <w:t>gare d</w:t>
      </w:r>
      <w:r w:rsidR="005044F8">
        <w:rPr>
          <w:b/>
        </w:rPr>
        <w:t>'</w:t>
      </w:r>
      <w:r w:rsidRPr="00B56080">
        <w:rPr>
          <w:b/>
        </w:rPr>
        <w:t>appalto per la selezione di esperti valutatori esterni</w:t>
      </w:r>
      <w:r w:rsidRPr="00B56080">
        <w:t xml:space="preserve"> negli Stati membri occorre rispettare, se del caso, le disposizioni specifiche in materia di appalti pubblici. La parte aggiudicatrice dovrebbe stabilire criteri di selezione trasparenti che comprendano le esperienze e le capacità di valutazione e la capacità di raccogliere e utilizzare informazioni e dati. </w:t>
      </w:r>
    </w:p>
    <w:p w:rsidR="00FB31E6" w:rsidRPr="00B56080" w:rsidRDefault="00FB31E6" w:rsidP="001D2DAF">
      <w:pPr>
        <w:pStyle w:val="H-Standard"/>
      </w:pPr>
      <w:r w:rsidRPr="00B56080">
        <w:t>L</w:t>
      </w:r>
      <w:r w:rsidR="005044F8">
        <w:t>'</w:t>
      </w:r>
      <w:r w:rsidRPr="00B56080">
        <w:t>autorità di gestione del PSR svolge un ruolo importante nel sostenere i GAL nel compito di monitorare la strategia CLLD e preparare le attività di valutazione (ad esempio potrebbe fornire uno schema standard del capitolato d</w:t>
      </w:r>
      <w:r w:rsidR="005044F8">
        <w:t>'</w:t>
      </w:r>
      <w:r w:rsidRPr="00B56080">
        <w:t>oneri specificando i requisiti minimi di valutazione). L</w:t>
      </w:r>
      <w:r w:rsidR="005044F8">
        <w:t>'</w:t>
      </w:r>
      <w:r w:rsidRPr="00B56080">
        <w:t>autorità di gestione può anche decidere di delegare determinati compiti di supporto ad altri soggetti interessati. A titolo di esempio, la RRN potrebbe fornire ai GAL corsi di formazione sulla valutazione, l</w:t>
      </w:r>
      <w:r w:rsidR="005044F8">
        <w:t>'</w:t>
      </w:r>
      <w:r w:rsidRPr="00B56080">
        <w:t>organismo pagatore potrebbe assistere i GAL nello sviluppo di una banca dati integrata/condivisa con il PSR (ossia una banca dati delle operazioni del GAL)</w:t>
      </w:r>
      <w:r w:rsidRPr="00B56080">
        <w:rPr>
          <w:rStyle w:val="FootnoteReference"/>
          <w:color w:val="535353" w:themeColor="text1" w:themeShade="BF"/>
          <w14:textFill>
            <w14:solidFill>
              <w14:schemeClr w14:val="tx1">
                <w14:lumMod w14:val="75000"/>
                <w14:lumMod w14:val="75000"/>
              </w14:schemeClr>
            </w14:solidFill>
          </w14:textFill>
        </w:rPr>
        <w:footnoteReference w:id="28"/>
      </w:r>
      <w:r w:rsidRPr="00B56080">
        <w:t xml:space="preserve">. </w:t>
      </w:r>
      <w:bookmarkEnd w:id="37"/>
    </w:p>
    <w:p w:rsidR="0050265D" w:rsidRPr="00B56080" w:rsidRDefault="00EE3EF4" w:rsidP="0050265D">
      <w:pPr>
        <w:pStyle w:val="HStandard"/>
      </w:pPr>
      <w:r w:rsidRPr="00B56080">
        <w:t xml:space="preserve">Per le attività di valutazione a livello locale, è particolarmente utile la </w:t>
      </w:r>
      <w:r w:rsidRPr="00B56080">
        <w:rPr>
          <w:b/>
        </w:rPr>
        <w:t>partecipazione dei soggetti interessati</w:t>
      </w:r>
      <w:r w:rsidRPr="00B56080">
        <w:t xml:space="preserve"> e del pubblico in generale (personale del GAL, membri del GAL, organismi intermedi e beneficiari). La partecipazione di questi gruppi contribuisce ad aumentare la trasparenza e l</w:t>
      </w:r>
      <w:r w:rsidR="005044F8">
        <w:t>'</w:t>
      </w:r>
      <w:r w:rsidRPr="00B56080">
        <w:t xml:space="preserve">apprendimento. Gli attori locali possono essere coinvolti nelle attività di valutazione incentivando la loro partecipazione ai comitati di sorveglianza locali e/o ai gruppi </w:t>
      </w:r>
      <w:r w:rsidRPr="00B56080">
        <w:t>direttivi della valutazione locali. Idealmente, questi organismi dovrebbero essere introdotti nella fase iniziale dell</w:t>
      </w:r>
      <w:r w:rsidR="005044F8">
        <w:t>'</w:t>
      </w:r>
      <w:r w:rsidRPr="00B56080">
        <w:t>attuazione della strategia CLLD.</w:t>
      </w:r>
    </w:p>
    <w:p w:rsidR="00C268EA" w:rsidRPr="00B56080" w:rsidRDefault="00CA13A6" w:rsidP="003509A9">
      <w:pPr>
        <w:pStyle w:val="HHeading5"/>
      </w:pPr>
      <w:r w:rsidRPr="00B56080">
        <w:t>Qual è l</w:t>
      </w:r>
      <w:r w:rsidR="005044F8">
        <w:t>'</w:t>
      </w:r>
      <w:r w:rsidRPr="00B56080">
        <w:t xml:space="preserve">oggetto delle attività di valutazione di LEADER/CLLD a livello locale? </w:t>
      </w:r>
    </w:p>
    <w:p w:rsidR="00DB6CE1" w:rsidRPr="00B56080" w:rsidRDefault="00C268EA" w:rsidP="00AD2535">
      <w:pPr>
        <w:pStyle w:val="HStandard"/>
        <w:spacing w:before="240"/>
      </w:pPr>
      <w:r w:rsidRPr="00B56080">
        <w:t xml:space="preserve">Le attività di valutazione a livello locale possono essere obbligatorie o raccomandate. I GAL hanno il compito obbligatorio di fornire una descrizione delle modalità di gestione e monitoraggio della strategia e di specifici meccanismi di valutazione, nonché di </w:t>
      </w:r>
      <w:r w:rsidRPr="00B56080">
        <w:rPr>
          <w:b/>
        </w:rPr>
        <w:t>svolgere attività specifiche di monitoraggio e valutazione collegate alla strategia CLLD</w:t>
      </w:r>
      <w:r w:rsidRPr="00B56080">
        <w:t xml:space="preserve">. A parte questo, gli atti legislativi non forniscono ulteriori dettagli sul fulcro della valutazione a livello locale (v. punto 1.1.3). </w:t>
      </w:r>
    </w:p>
    <w:p w:rsidR="002E2144" w:rsidRPr="00B56080" w:rsidRDefault="002E2144" w:rsidP="00502968">
      <w:pPr>
        <w:pStyle w:val="HStandard"/>
        <w:spacing w:before="240"/>
        <w:jc w:val="center"/>
        <w:sectPr w:rsidR="002E2144" w:rsidRPr="00B56080" w:rsidSect="002E2144">
          <w:type w:val="continuous"/>
          <w:pgSz w:w="11906" w:h="16838"/>
          <w:pgMar w:top="1418" w:right="1418" w:bottom="1418" w:left="1418" w:header="709" w:footer="709" w:gutter="0"/>
          <w:cols w:num="2" w:space="397"/>
          <w:docGrid w:linePitch="360"/>
        </w:sectPr>
      </w:pPr>
    </w:p>
    <w:p w:rsidR="00646CBD" w:rsidRPr="00B56080" w:rsidRDefault="00110063" w:rsidP="00502968">
      <w:pPr>
        <w:pStyle w:val="HStandard"/>
        <w:spacing w:before="240"/>
        <w:jc w:val="center"/>
      </w:pPr>
      <w:r w:rsidRPr="00B56080">
        <w:rPr>
          <w:noProof/>
          <w:lang w:val="en-GB" w:eastAsia="en-GB" w:bidi="ar-SA"/>
        </w:rPr>
        <w:lastRenderedPageBreak/>
        <w:drawing>
          <wp:inline distT="0" distB="0" distL="0" distR="0" wp14:anchorId="6806675E" wp14:editId="58B866FA">
            <wp:extent cx="4579200" cy="2422800"/>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262" t="27525" r="27217" b="12719"/>
                    <a:stretch/>
                  </pic:blipFill>
                  <pic:spPr bwMode="auto">
                    <a:xfrm>
                      <a:off x="0" y="0"/>
                      <a:ext cx="4579200" cy="2422800"/>
                    </a:xfrm>
                    <a:prstGeom prst="rect">
                      <a:avLst/>
                    </a:prstGeom>
                    <a:noFill/>
                    <a:ln>
                      <a:noFill/>
                    </a:ln>
                    <a:extLst>
                      <a:ext uri="{53640926-AAD7-44D8-BBD7-CCE9431645EC}">
                        <a14:shadowObscured xmlns:a14="http://schemas.microsoft.com/office/drawing/2010/main"/>
                      </a:ext>
                    </a:extLst>
                  </pic:spPr>
                </pic:pic>
              </a:graphicData>
            </a:graphic>
          </wp:inline>
        </w:drawing>
      </w:r>
    </w:p>
    <w:p w:rsidR="002E2144" w:rsidRPr="00B56080" w:rsidRDefault="002E2144" w:rsidP="00B4201E">
      <w:pPr>
        <w:pStyle w:val="HStandard"/>
        <w:spacing w:before="240"/>
        <w:rPr>
          <w:rFonts w:cs="Arial"/>
          <w:sz w:val="21"/>
          <w:szCs w:val="21"/>
        </w:rPr>
        <w:sectPr w:rsidR="002E2144" w:rsidRPr="00B56080" w:rsidSect="009F15D6">
          <w:type w:val="continuous"/>
          <w:pgSz w:w="11906" w:h="16838"/>
          <w:pgMar w:top="1418" w:right="1418" w:bottom="1418" w:left="1418" w:header="709" w:footer="709" w:gutter="0"/>
          <w:cols w:space="708"/>
          <w:docGrid w:linePitch="360"/>
        </w:sectPr>
      </w:pPr>
    </w:p>
    <w:p w:rsidR="00B4201E" w:rsidRPr="00B56080" w:rsidRDefault="00B4201E" w:rsidP="00B4201E">
      <w:pPr>
        <w:pStyle w:val="HStandard"/>
        <w:spacing w:before="240"/>
        <w:rPr>
          <w:rFonts w:cs="Arial"/>
        </w:rPr>
      </w:pPr>
      <w:r w:rsidRPr="00B56080">
        <w:t>Per quanto concerne l</w:t>
      </w:r>
      <w:r w:rsidR="005044F8">
        <w:t>'</w:t>
      </w:r>
      <w:r w:rsidRPr="00B56080">
        <w:t>oggetto delle attività obbligatorie, la</w:t>
      </w:r>
      <w:r w:rsidRPr="00B56080">
        <w:rPr>
          <w:b/>
        </w:rPr>
        <w:t xml:space="preserve"> valutazione della strategia CLLD </w:t>
      </w:r>
      <w:r w:rsidRPr="00B56080">
        <w:t>comporta quanto segue:</w:t>
      </w:r>
    </w:p>
    <w:p w:rsidR="00B4201E" w:rsidRPr="00B56080" w:rsidRDefault="00B4201E" w:rsidP="002E2144">
      <w:pPr>
        <w:pStyle w:val="Hlistbullet"/>
        <w:ind w:left="426" w:hanging="426"/>
        <w:rPr>
          <w:rFonts w:cs="Arial"/>
        </w:rPr>
      </w:pPr>
      <w:r w:rsidRPr="00B56080">
        <w:rPr>
          <w:b/>
        </w:rPr>
        <w:t>valutazione della coerenza della strategia CLLD</w:t>
      </w:r>
      <w:r w:rsidRPr="00B56080">
        <w:t xml:space="preserve">, sul piano interno tra obiettivi della strategia, risorse previste, combinazione di interventi e realizzazioni, risultati e impatti attesi, e sul piano esterno tra i numerosi strumenti attuati insieme nello stesso territorio, e </w:t>
      </w:r>
      <w:r w:rsidRPr="00B56080">
        <w:rPr>
          <w:b/>
        </w:rPr>
        <w:t>pertinenza</w:t>
      </w:r>
      <w:r w:rsidRPr="00B56080">
        <w:t xml:space="preserve"> nell</w:t>
      </w:r>
      <w:r w:rsidR="005044F8">
        <w:t>'</w:t>
      </w:r>
      <w:r w:rsidRPr="00B56080">
        <w:t>affrontare i principali bisogni del territorio del GAL, in base all</w:t>
      </w:r>
      <w:r w:rsidR="005044F8">
        <w:t>'</w:t>
      </w:r>
      <w:r w:rsidRPr="00B56080">
        <w:t xml:space="preserve">analisi SWOT e alla valutazione delle esigenze; </w:t>
      </w:r>
    </w:p>
    <w:p w:rsidR="00B4201E" w:rsidRPr="00B56080" w:rsidRDefault="00B4201E" w:rsidP="002E2144">
      <w:pPr>
        <w:pStyle w:val="Hlistbullet"/>
        <w:ind w:left="426" w:hanging="426"/>
        <w:rPr>
          <w:rFonts w:cs="Arial"/>
        </w:rPr>
      </w:pPr>
      <w:r w:rsidRPr="00B56080">
        <w:rPr>
          <w:b/>
        </w:rPr>
        <w:t>valutazione dei contributi delle operazioni della strategia CLLD</w:t>
      </w:r>
      <w:r w:rsidRPr="00B56080">
        <w:t xml:space="preserve"> (compresi i progetti di cooperazione) </w:t>
      </w:r>
      <w:r w:rsidRPr="00B56080">
        <w:rPr>
          <w:b/>
        </w:rPr>
        <w:t>alla realizzazione degli obiettivi della stessa,</w:t>
      </w:r>
      <w:r w:rsidRPr="00B56080">
        <w:t xml:space="preserve"> così come della loro efficacia ed efficienza; </w:t>
      </w:r>
    </w:p>
    <w:p w:rsidR="00B4201E" w:rsidRPr="00B56080" w:rsidRDefault="00B4201E" w:rsidP="00943C21">
      <w:pPr>
        <w:pStyle w:val="Hlistbullet"/>
        <w:rPr>
          <w:color w:val="373737"/>
        </w:rPr>
      </w:pPr>
      <w:r w:rsidRPr="00B56080">
        <w:rPr>
          <w:color w:val="373737"/>
        </w:rPr>
        <w:t>analisi dei fattori di successo e fallimento nella realizzazione degli obiettivi della strategia CLLD.</w:t>
      </w:r>
    </w:p>
    <w:p w:rsidR="00B4201E" w:rsidRPr="00B56080" w:rsidRDefault="00531CF9" w:rsidP="00B4201E">
      <w:pPr>
        <w:pStyle w:val="Hlistbullet"/>
        <w:numPr>
          <w:ilvl w:val="0"/>
          <w:numId w:val="0"/>
        </w:numPr>
        <w:rPr>
          <w:rFonts w:cs="Arial"/>
          <w:color w:val="373737"/>
        </w:rPr>
      </w:pPr>
      <w:r w:rsidRPr="00B56080">
        <w:rPr>
          <w:color w:val="373737"/>
        </w:rPr>
        <w:t xml:space="preserve">In aggiunta alla valutazione obbligatoria della strategia CLLD, le linee guida </w:t>
      </w:r>
      <w:r w:rsidRPr="00B56080">
        <w:rPr>
          <w:b/>
          <w:color w:val="373737"/>
        </w:rPr>
        <w:t>raccomandano</w:t>
      </w:r>
      <w:r w:rsidRPr="00B56080">
        <w:rPr>
          <w:color w:val="373737"/>
        </w:rPr>
        <w:t xml:space="preserve"> di includere, a livello locale:</w:t>
      </w:r>
    </w:p>
    <w:p w:rsidR="00172DF0" w:rsidRPr="00B56080" w:rsidRDefault="00172DF0" w:rsidP="00943C21">
      <w:pPr>
        <w:pStyle w:val="Hlistbullet"/>
      </w:pPr>
      <w:r w:rsidRPr="00B56080">
        <w:rPr>
          <w:b/>
        </w:rPr>
        <w:t>la valutazione dell</w:t>
      </w:r>
      <w:r w:rsidR="005044F8">
        <w:rPr>
          <w:b/>
        </w:rPr>
        <w:t>'</w:t>
      </w:r>
      <w:r w:rsidRPr="00B56080">
        <w:rPr>
          <w:b/>
        </w:rPr>
        <w:t xml:space="preserve">animazione del GAL, </w:t>
      </w:r>
      <w:r w:rsidRPr="00B56080">
        <w:t>ossia delle attività di animazione promosse nell</w:t>
      </w:r>
      <w:r w:rsidR="005044F8">
        <w:t>'</w:t>
      </w:r>
      <w:r w:rsidRPr="00B56080">
        <w:t xml:space="preserve">intento di sensibilizzare le comunità locali e di accrescerne la disponibilità, cooperazione e capacità di creazione di reti; </w:t>
      </w:r>
    </w:p>
    <w:p w:rsidR="00B4201E" w:rsidRPr="00B56080" w:rsidRDefault="00B4201E" w:rsidP="00943C21">
      <w:pPr>
        <w:pStyle w:val="Hlistbullet"/>
      </w:pPr>
      <w:r w:rsidRPr="00B56080">
        <w:rPr>
          <w:b/>
        </w:rPr>
        <w:t>la valutazione del meccanismo di attuazione di LEADER/CLLD</w:t>
      </w:r>
      <w:r w:rsidRPr="00B56080">
        <w:t xml:space="preserve"> per garantire l</w:t>
      </w:r>
      <w:r w:rsidR="005044F8">
        <w:t>'</w:t>
      </w:r>
      <w:r w:rsidRPr="00B56080">
        <w:t xml:space="preserve">applicazione del metodo LEADER (ad es. </w:t>
      </w:r>
      <w:r w:rsidRPr="00B56080">
        <w:t xml:space="preserve">partecipazione e rappresentanza equilibrata della popolazione locale nelle strutture decisionali del GAL, strutture di gestione del GAL, norme e procedure per preparare e attuare la strategia CLLD e progetti di cooperazione); </w:t>
      </w:r>
    </w:p>
    <w:p w:rsidR="00B4201E" w:rsidRPr="00B56080" w:rsidRDefault="00B4201E" w:rsidP="00943C21">
      <w:pPr>
        <w:pStyle w:val="Hlistbullet"/>
      </w:pPr>
      <w:r w:rsidRPr="00B56080">
        <w:rPr>
          <w:b/>
        </w:rPr>
        <w:t xml:space="preserve">la valutazione del valore aggiunto </w:t>
      </w:r>
      <w:r w:rsidRPr="00B56080">
        <w:t>prodotto dal meccanismo di attuazione e dall</w:t>
      </w:r>
      <w:r w:rsidR="005044F8">
        <w:t>'</w:t>
      </w:r>
      <w:r w:rsidRPr="00B56080">
        <w:t xml:space="preserve">animazione, ossia dal </w:t>
      </w:r>
      <w:r w:rsidRPr="00B56080">
        <w:rPr>
          <w:b/>
        </w:rPr>
        <w:t>metodo LEADER quando è applicato correttamente</w:t>
      </w:r>
      <w:r w:rsidRPr="00B56080">
        <w:t xml:space="preserve"> (ad es. cambiamenti nei comportamenti che favoriscono il miglioramento del capitale sociale e della governance locale e maggiori risultati, tutti elementi che alla fine contribuiscono a indurre cambiamenti strutturali nel territorio del GAL).</w:t>
      </w:r>
    </w:p>
    <w:p w:rsidR="00D46DC0" w:rsidRPr="00B56080" w:rsidRDefault="00D46DC0" w:rsidP="00D46DC0">
      <w:pPr>
        <w:pStyle w:val="HHeading5"/>
        <w:spacing w:before="240"/>
      </w:pPr>
      <w:r w:rsidRPr="00B56080">
        <w:t>Quali sono le implicazioni per l</w:t>
      </w:r>
      <w:r w:rsidR="005044F8">
        <w:t>'</w:t>
      </w:r>
      <w:r w:rsidRPr="00B56080">
        <w:t>autovalutazione/valutazione se LEADER rientra in una strategia CLLD multifondo?</w:t>
      </w:r>
    </w:p>
    <w:p w:rsidR="00705B72" w:rsidRPr="00B56080" w:rsidRDefault="00705B72" w:rsidP="00943C21">
      <w:pPr>
        <w:pStyle w:val="HStandard"/>
      </w:pPr>
      <w:r w:rsidRPr="00B56080">
        <w:rPr>
          <w:b/>
        </w:rPr>
        <w:t>Il carattere multifondo dello sviluppo locale di tipo partecipativo (CLLD) presenta implicazioni per l</w:t>
      </w:r>
      <w:r w:rsidR="005044F8">
        <w:rPr>
          <w:b/>
        </w:rPr>
        <w:t>'</w:t>
      </w:r>
      <w:r w:rsidRPr="00B56080">
        <w:rPr>
          <w:b/>
        </w:rPr>
        <w:t xml:space="preserve">autovalutazione/valutazione a livello di GAL, </w:t>
      </w:r>
      <w:r w:rsidRPr="00B56080">
        <w:t>in particolare perché tutte le operazioni sostenute dai vari fondi contribuiscono alla stessa strategia e dovrebbero creare sinergie ai fini della realizzazione degli obiettivi/risultati. A questo proposito, sarà difficile discernere gli effetti derivanti dai diversi interventi/fondi, se tutti contribuiscono alla stessa strategia.</w:t>
      </w:r>
    </w:p>
    <w:p w:rsidR="00705B72" w:rsidRPr="00B56080" w:rsidRDefault="001E74AA" w:rsidP="00705B72">
      <w:pPr>
        <w:pStyle w:val="HStandard"/>
      </w:pPr>
      <w:r w:rsidRPr="00B56080">
        <w:t>Nel valutare strategie CLLD multifondo, gli aspetti da prendere in considerazione sono numerosi: l</w:t>
      </w:r>
      <w:r w:rsidR="005044F8">
        <w:t>'</w:t>
      </w:r>
      <w:r w:rsidRPr="00B56080">
        <w:t xml:space="preserve">articolazione/complementarità </w:t>
      </w:r>
      <w:r w:rsidRPr="00B56080">
        <w:lastRenderedPageBreak/>
        <w:t>dell</w:t>
      </w:r>
      <w:r w:rsidR="005044F8">
        <w:t>'</w:t>
      </w:r>
      <w:r w:rsidRPr="00B56080">
        <w:t>applicazione dei diversi fondi nello stesso territorio (in sintesi, la coerenza), l</w:t>
      </w:r>
      <w:r w:rsidR="005044F8">
        <w:t>'</w:t>
      </w:r>
      <w:r w:rsidRPr="00B56080">
        <w:t>efficacia della governance e del processo di coordinamento nella gestione di più fondi, ecc. Per prendere in esame questi aspetti, è consigliabile elaborare elementi di valutazione adeguati.</w:t>
      </w:r>
    </w:p>
    <w:p w:rsidR="00705B72" w:rsidRPr="00B56080" w:rsidRDefault="00705B72" w:rsidP="00705B72">
      <w:pPr>
        <w:pStyle w:val="HStandard"/>
      </w:pPr>
      <w:r w:rsidRPr="00B56080">
        <w:t xml:space="preserve">Inoltre, si potrebbe approfondire in </w:t>
      </w:r>
      <w:r w:rsidRPr="00B56080">
        <w:rPr>
          <w:b/>
        </w:rPr>
        <w:t>che misura i relativi fondi SIE abbiano consentito al GAL di rispondere ai bisogni e individuare le potenzialità</w:t>
      </w:r>
      <w:r w:rsidRPr="00B56080">
        <w:t>. Questo presuppone che la dimensione integrata e multisettoriale della strategia sia rafforzata dall</w:t>
      </w:r>
      <w:r w:rsidR="005044F8">
        <w:t>'</w:t>
      </w:r>
      <w:r w:rsidRPr="00B56080">
        <w:t xml:space="preserve">approccio multifondo, </w:t>
      </w:r>
      <w:r w:rsidRPr="00B56080">
        <w:t xml:space="preserve">e che la cooperazione benefici di nuovi partner da altri fondi. </w:t>
      </w:r>
    </w:p>
    <w:p w:rsidR="001E74AA" w:rsidRPr="00B56080" w:rsidRDefault="001E74AA" w:rsidP="00705B72">
      <w:pPr>
        <w:pStyle w:val="HStandard"/>
        <w:rPr>
          <w:b/>
        </w:rPr>
      </w:pPr>
      <w:r w:rsidRPr="00B56080">
        <w:rPr>
          <w:b/>
        </w:rPr>
        <w:t>Queste linee guida si concentrano su strategie CLLD finanziate esclusivamente dal FEASR (ossia GAL monofinanziati dal FEASR).</w:t>
      </w:r>
    </w:p>
    <w:p w:rsidR="00AF7A48" w:rsidRPr="00B56080" w:rsidRDefault="00AF7A48" w:rsidP="00AF7A48">
      <w:pPr>
        <w:pStyle w:val="HHeading3"/>
        <w:framePr w:wrap="auto" w:vAnchor="margin" w:yAlign="inline"/>
      </w:pPr>
      <w:bookmarkStart w:id="40" w:name="_Toc493497704"/>
      <w:bookmarkStart w:id="41" w:name="_Toc499806683"/>
      <w:r w:rsidRPr="00B56080">
        <w:t>Termini chiave: cosa significano e come si relazionano tra loro.</w:t>
      </w:r>
      <w:bookmarkEnd w:id="40"/>
      <w:bookmarkEnd w:id="41"/>
    </w:p>
    <w:p w:rsidR="00F431A6" w:rsidRPr="00B56080" w:rsidRDefault="00F431A6" w:rsidP="00F431A6">
      <w:pPr>
        <w:pStyle w:val="H-Standard"/>
        <w:rPr>
          <w:rFonts w:cstheme="minorHAnsi"/>
          <w:color w:val="DDDDDD" w:themeColor="background1"/>
          <w:shd w:val="clear" w:color="auto" w:fill="FFFFFF"/>
          <w14:textFill>
            <w14:solidFill>
              <w14:schemeClr w14:val="bg1">
                <w14:lumMod w14:val="25000"/>
                <w14:lumMod w14:val="75000"/>
                <w14:lumMod w14:val="75000"/>
              </w14:schemeClr>
            </w14:solidFill>
          </w14:textFill>
        </w:rPr>
      </w:pPr>
      <w:r w:rsidRPr="00B56080">
        <w:rPr>
          <w:rFonts w:cstheme="minorHAnsi"/>
          <w:color w:val="DDDDDD" w:themeColor="background1"/>
          <w:shd w:val="clear" w:color="auto" w:fill="FFFFFF"/>
          <w14:textFill>
            <w14:solidFill>
              <w14:schemeClr w14:val="bg1">
                <w14:lumMod w14:val="25000"/>
                <w14:lumMod w14:val="75000"/>
                <w14:lumMod w14:val="75000"/>
              </w14:schemeClr>
            </w14:solidFill>
          </w14:textFill>
        </w:rPr>
        <w:t>Questa sezione introduce termini chiave che sono utili per approfondire la comprensione delle linee guida. Altri termini s</w:t>
      </w:r>
      <w:r w:rsidR="00C723FC" w:rsidRPr="00B56080">
        <w:rPr>
          <w:rFonts w:cstheme="minorHAnsi"/>
          <w:color w:val="DDDDDD" w:themeColor="background1"/>
          <w:shd w:val="clear" w:color="auto" w:fill="FFFFFF"/>
          <w14:textFill>
            <w14:solidFill>
              <w14:schemeClr w14:val="bg1">
                <w14:lumMod w14:val="25000"/>
                <w14:lumMod w14:val="75000"/>
                <w14:lumMod w14:val="75000"/>
              </w14:schemeClr>
            </w14:solidFill>
          </w14:textFill>
        </w:rPr>
        <w:t>ono definiti nel glossario (v. a</w:t>
      </w:r>
      <w:r w:rsidRPr="00B56080">
        <w:rPr>
          <w:rFonts w:cstheme="minorHAnsi"/>
          <w:color w:val="DDDDDD" w:themeColor="background1"/>
          <w:shd w:val="clear" w:color="auto" w:fill="FFFFFF"/>
          <w14:textFill>
            <w14:solidFill>
              <w14:schemeClr w14:val="bg1">
                <w14:lumMod w14:val="25000"/>
                <w14:lumMod w14:val="75000"/>
                <w14:lumMod w14:val="75000"/>
              </w14:schemeClr>
            </w14:solidFill>
          </w14:textFill>
        </w:rPr>
        <w:t xml:space="preserve">llegato). </w:t>
      </w:r>
    </w:p>
    <w:p w:rsidR="007866D4" w:rsidRPr="00B56080" w:rsidRDefault="007866D4" w:rsidP="00370643">
      <w:pPr>
        <w:pStyle w:val="HHeading5"/>
        <w:sectPr w:rsidR="007866D4" w:rsidRPr="00B56080" w:rsidSect="00943C21">
          <w:type w:val="continuous"/>
          <w:pgSz w:w="11906" w:h="16838"/>
          <w:pgMar w:top="1418" w:right="1418" w:bottom="1418" w:left="1418" w:header="709" w:footer="709" w:gutter="0"/>
          <w:cols w:num="2" w:space="397"/>
          <w:docGrid w:linePitch="360"/>
        </w:sectPr>
      </w:pPr>
    </w:p>
    <w:p w:rsidR="00027772" w:rsidRPr="00B56080" w:rsidRDefault="008125C5" w:rsidP="00BF2773">
      <w:pPr>
        <w:pStyle w:val="HHeading5"/>
      </w:pPr>
      <w:r w:rsidRPr="00B56080">
        <w:rPr>
          <w:noProof/>
          <w:lang w:val="en-GB" w:eastAsia="en-GB" w:bidi="ar-SA"/>
        </w:rPr>
        <mc:AlternateContent>
          <mc:Choice Requires="wps">
            <w:drawing>
              <wp:anchor distT="0" distB="0" distL="114300" distR="114300" simplePos="0" relativeHeight="251656704" behindDoc="0" locked="0" layoutInCell="1" allowOverlap="1" wp14:anchorId="355358E4" wp14:editId="5985F506">
                <wp:simplePos x="0" y="0"/>
                <wp:positionH relativeFrom="column">
                  <wp:posOffset>-376555</wp:posOffset>
                </wp:positionH>
                <wp:positionV relativeFrom="paragraph">
                  <wp:posOffset>280670</wp:posOffset>
                </wp:positionV>
                <wp:extent cx="6367145" cy="5524500"/>
                <wp:effectExtent l="0" t="0" r="14605" b="19050"/>
                <wp:wrapNone/>
                <wp:docPr id="58" name="Rectangle: Diagonal Corners Rounded 58"/>
                <wp:cNvGraphicFramePr/>
                <a:graphic xmlns:a="http://schemas.openxmlformats.org/drawingml/2006/main">
                  <a:graphicData uri="http://schemas.microsoft.com/office/word/2010/wordprocessingShape">
                    <wps:wsp>
                      <wps:cNvSpPr/>
                      <wps:spPr>
                        <a:xfrm>
                          <a:off x="0" y="0"/>
                          <a:ext cx="6367145" cy="5524500"/>
                        </a:xfrm>
                        <a:prstGeom prst="round2DiagRect">
                          <a:avLst>
                            <a:gd name="adj1" fmla="val 6423"/>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E23AC" id="Rectangle: Diagonal Corners Rounded 58" o:spid="_x0000_s1026" style="position:absolute;margin-left:-29.65pt;margin-top:22.1pt;width:501.35pt;height:4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67145,552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nRxgIAAPsFAAAOAAAAZHJzL2Uyb0RvYy54bWysVE1v2zAMvQ/YfxB0Xx27SboZdYogRYcB&#10;RVu0HXpWZSn2IImapMTJfv0o2XGCrthh2MUWRfKRevy4vNppRbbC+RZMRfOzCSXCcKhbs67o9+eb&#10;T58p8YGZmikwoqJ74enV4uOHy86WooAGVC0cQRDjy85WtAnBllnmeSM082dghUGlBKdZQNGts9qx&#10;DtG1yorJZJ514GrrgAvv8fa6V9JFwpdS8HAvpReBqIpibiF9Xfq+xm+2uGTl2jHbtHxIg/1DFpq1&#10;BoOOUNcsMLJx7R9QuuUOPMhwxkFnIGXLRXoDviafvHnNU8OsSG9BcrwdafL/D5bfbR8caeuKzrBS&#10;hmms0SOyxsxaiZJct2wNhimyAmewyuQRNqYWNUFrpK6zvkSEJ/vgBsnjMfKwk07HP76Q7BLd+5Fu&#10;sQuE4+X8fH6RT2eUcNTNZsV0NkkFyY7u1vnwVYAm8VBRF6MXMamYYyKcbW99SMzXQ/qs/pFTIrXC&#10;Qm4x9fm0OB/qfGJSnJocwg5gmMAhcEQ2cNMqlTpFmXjhQbV1vEtCbFWxUo5gsIoyzoUJRQyIMCeW&#10;KEXvLHLWs5ROYa9EhFHmUUgsBPJSpIelEXiLm/eqhtWiD4eUjaSNHil0AozIEhMdsQeA93LOh5wH&#10;++gq0gSNzpO/JdY/ePRIkcGE0Vm3Btx7ACqMkXv7A0k9NZGlV6j32KYO+vn1lt+02BC3zIcH5rDO&#10;ONq4hMI9fqSCrqIwnChpwP167z7a4xyhlpIOF0BF/c8Nc4IS9c3ghH3Jp9O4MZIwnV0UKLhTzeup&#10;xmz0CrD82HmYXTpG+6AOR+lAv+CuWsaoqGKGY+yK8uAOwir0iwm3HRfLZTLDLWFZuDVPlkfwyGps&#10;zefdC3N2mIqAA3UHh2XBytTFfTmOttHTwHITQLYhKo+8DgJumNQ4wzaMK+xUTlbHnb34DQAA//8D&#10;AFBLAwQUAAYACAAAACEAliMorOEAAAAKAQAADwAAAGRycy9kb3ducmV2LnhtbEyPTU+DQBCG7yb+&#10;h82YeDHtQovGIktjNI2e/EDjeQpTQNlZwm4p9dc7nvQ2H0/eeSZbT7ZTIw2+dWwgnkegiEtXtVwb&#10;eH/bzK5B+YBcYeeYDBzJwzo/PckwrdyBX2ksQq0khH2KBpoQ+lRrXzZk0c9dTyy7nRssBmmHWlcD&#10;HiTcdnoRRVfaYstyocGe7hoqv4q9NVD0m5djXeD48TjF0efF8/fT7uHemPOz6fYGVKAp/MHwqy/q&#10;kIvT1u258qozMLtcLQU1kCQLUAKskmUCaitFLBOdZ/r/C/kPAAAA//8DAFBLAQItABQABgAIAAAA&#10;IQC2gziS/gAAAOEBAAATAAAAAAAAAAAAAAAAAAAAAABbQ29udGVudF9UeXBlc10ueG1sUEsBAi0A&#10;FAAGAAgAAAAhADj9If/WAAAAlAEAAAsAAAAAAAAAAAAAAAAALwEAAF9yZWxzLy5yZWxzUEsBAi0A&#10;FAAGAAgAAAAhABF8+dHGAgAA+wUAAA4AAAAAAAAAAAAAAAAALgIAAGRycy9lMm9Eb2MueG1sUEsB&#10;Ai0AFAAGAAgAAAAhAJYjKKzhAAAACgEAAA8AAAAAAAAAAAAAAAAAIAUAAGRycy9kb3ducmV2Lnht&#10;bFBLBQYAAAAABAAEAPMAAAAuBgAAAAA=&#10;" path="m354839,l6367145,r,l6367145,5169661v,195972,-158867,354839,-354839,354839l,5524500r,l,354839c,158867,158867,,354839,xe" filled="f" strokecolor="#be4a35 [3205]" strokeweight="2pt">
                <v:path arrowok="t" o:connecttype="custom" o:connectlocs="354839,0;6367145,0;6367145,0;6367145,5169661;6012306,5524500;0,5524500;0,5524500;0,354839;354839,0" o:connectangles="0,0,0,0,0,0,0,0,0"/>
              </v:shape>
            </w:pict>
          </mc:Fallback>
        </mc:AlternateContent>
      </w:r>
    </w:p>
    <w:p w:rsidR="00BF2773" w:rsidRPr="00B56080" w:rsidRDefault="006A491C" w:rsidP="00BF2773">
      <w:pPr>
        <w:pStyle w:val="HHeading5"/>
        <w:rPr>
          <w:rFonts w:cstheme="minorHAnsi"/>
          <w:i/>
          <w:color w:val="BE4A35" w:themeColor="accent2"/>
          <w:sz w:val="18"/>
        </w:rPr>
      </w:pPr>
      <w:r w:rsidRPr="00B56080">
        <w:rPr>
          <w:noProof/>
          <w:color w:val="57825E" w:themeColor="accent4"/>
          <w:lang w:val="en-GB" w:eastAsia="en-GB" w:bidi="ar-SA"/>
        </w:rPr>
        <w:drawing>
          <wp:anchor distT="0" distB="0" distL="114300" distR="114300" simplePos="0" relativeHeight="251657728" behindDoc="0" locked="0" layoutInCell="1" allowOverlap="1" wp14:anchorId="0315CAFD" wp14:editId="7618FD49">
            <wp:simplePos x="0" y="0"/>
            <wp:positionH relativeFrom="column">
              <wp:posOffset>635</wp:posOffset>
            </wp:positionH>
            <wp:positionV relativeFrom="paragraph">
              <wp:posOffset>66675</wp:posOffset>
            </wp:positionV>
            <wp:extent cx="664845" cy="487680"/>
            <wp:effectExtent l="0" t="0" r="0" b="762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Pr="00B56080">
        <w:rPr>
          <w:color w:val="BE4A35" w:themeColor="accent2"/>
        </w:rPr>
        <w:t>Strategia</w:t>
      </w:r>
    </w:p>
    <w:p w:rsidR="00C11551" w:rsidRPr="00B56080" w:rsidRDefault="00C11551" w:rsidP="007954F9">
      <w:pPr>
        <w:pStyle w:val="HStandard"/>
        <w:ind w:left="38"/>
        <w:rPr>
          <w:i/>
          <w:sz w:val="18"/>
          <w:szCs w:val="18"/>
          <w:shd w:val="clear" w:color="auto" w:fill="FFFFFF"/>
        </w:rPr>
      </w:pPr>
      <w:r w:rsidRPr="00B56080">
        <w:rPr>
          <w:i/>
          <w:sz w:val="18"/>
        </w:rPr>
        <w:t xml:space="preserve">Benché il termine </w:t>
      </w:r>
      <w:r w:rsidRPr="00B56080">
        <w:rPr>
          <w:b/>
          <w:i/>
          <w:color w:val="BE4A35" w:themeColor="accent2"/>
          <w:sz w:val="18"/>
          <w:shd w:val="clear" w:color="auto" w:fill="FFFFFF"/>
        </w:rPr>
        <w:t>strategia</w:t>
      </w:r>
      <w:r w:rsidRPr="00B56080">
        <w:rPr>
          <w:i/>
          <w:color w:val="F07E31" w:themeColor="background2"/>
          <w:sz w:val="18"/>
        </w:rPr>
        <w:t xml:space="preserve"> </w:t>
      </w:r>
      <w:r w:rsidRPr="00B56080">
        <w:rPr>
          <w:i/>
          <w:sz w:val="18"/>
        </w:rPr>
        <w:t xml:space="preserve">si possa definire in molti modi, di solito comprende i) una visione a lungo termine, ii) obiettivi a breve-medio termine e iii) percorsi alternativi per raggiungere questi obiettivi in un futuro prossimo. Una strategia ben delineata dovrebbe prevedere i) CHE COSA si vuole ottenere, con e per ii) CHI e fornire indicazioni chiare su iii) COME accadrà. Henry Mintzberg opera una distinzione molto utile tra la </w:t>
      </w:r>
      <w:r w:rsidRPr="00B56080">
        <w:rPr>
          <w:b/>
          <w:i/>
          <w:color w:val="BE4A35" w:themeColor="accent2"/>
          <w:sz w:val="18"/>
          <w:shd w:val="clear" w:color="auto" w:fill="FFFFFF"/>
        </w:rPr>
        <w:t>strategia intenzionale</w:t>
      </w:r>
      <w:r w:rsidRPr="00B56080">
        <w:rPr>
          <w:i/>
          <w:sz w:val="18"/>
        </w:rPr>
        <w:t xml:space="preserve">, rappresentata dal documento di strategia CLLD, e la </w:t>
      </w:r>
      <w:r w:rsidRPr="00B56080">
        <w:rPr>
          <w:b/>
          <w:i/>
          <w:color w:val="BE4A35" w:themeColor="accent2"/>
          <w:sz w:val="18"/>
          <w:shd w:val="clear" w:color="auto" w:fill="FFFFFF"/>
        </w:rPr>
        <w:t>strategia realizzata</w:t>
      </w:r>
      <w:r w:rsidRPr="00B56080">
        <w:rPr>
          <w:i/>
          <w:sz w:val="18"/>
        </w:rPr>
        <w:t>, ossia quella effettivamente attuata</w:t>
      </w:r>
      <w:r w:rsidRPr="00B56080">
        <w:rPr>
          <w:rStyle w:val="FootnoteReference"/>
          <w:i/>
          <w:sz w:val="18"/>
          <w:shd w:val="clear" w:color="auto" w:fill="FFFFFF"/>
        </w:rPr>
        <w:footnoteReference w:id="29"/>
      </w:r>
      <w:r w:rsidRPr="00B56080">
        <w:rPr>
          <w:i/>
          <w:sz w:val="18"/>
        </w:rPr>
        <w:t>.</w:t>
      </w:r>
    </w:p>
    <w:p w:rsidR="00C11551" w:rsidRPr="00B56080" w:rsidRDefault="00C11551" w:rsidP="007954F9">
      <w:pPr>
        <w:pStyle w:val="HHeadingFigure"/>
        <w:rPr>
          <w:shd w:val="clear" w:color="auto" w:fill="FFFFFF"/>
        </w:rPr>
      </w:pPr>
      <w:bookmarkStart w:id="42" w:name="_Toc493497731"/>
      <w:bookmarkStart w:id="43" w:name="_Toc499806710"/>
      <w:r w:rsidRPr="00B56080">
        <w:t>Tipi di strategie</w:t>
      </w:r>
      <w:bookmarkEnd w:id="42"/>
      <w:bookmarkEnd w:id="43"/>
    </w:p>
    <w:p w:rsidR="00C11551" w:rsidRPr="00B56080" w:rsidRDefault="00316890" w:rsidP="007954F9">
      <w:pPr>
        <w:pStyle w:val="HStandard"/>
        <w:ind w:left="38"/>
        <w:rPr>
          <w:i/>
          <w:sz w:val="18"/>
          <w:szCs w:val="18"/>
          <w:shd w:val="clear" w:color="auto" w:fill="FFFFFF"/>
        </w:rPr>
      </w:pPr>
      <w:r w:rsidRPr="00B56080">
        <w:rPr>
          <w:noProof/>
          <w:lang w:val="en-GB" w:eastAsia="en-GB" w:bidi="ar-SA"/>
        </w:rPr>
        <w:drawing>
          <wp:anchor distT="0" distB="0" distL="114300" distR="114300" simplePos="0" relativeHeight="251664896" behindDoc="1" locked="0" layoutInCell="1" allowOverlap="1" wp14:anchorId="37B9CE43" wp14:editId="6E2AAA97">
            <wp:simplePos x="0" y="0"/>
            <wp:positionH relativeFrom="column">
              <wp:posOffset>2057612</wp:posOffset>
            </wp:positionH>
            <wp:positionV relativeFrom="paragraph">
              <wp:posOffset>106045</wp:posOffset>
            </wp:positionV>
            <wp:extent cx="3783600" cy="1036800"/>
            <wp:effectExtent l="0" t="0" r="7620" b="0"/>
            <wp:wrapTight wrapText="bothSides">
              <wp:wrapPolygon edited="0">
                <wp:start x="0" y="0"/>
                <wp:lineTo x="0" y="21044"/>
                <wp:lineTo x="21535" y="21044"/>
                <wp:lineTo x="21535" y="0"/>
                <wp:lineTo x="0" y="0"/>
              </wp:wrapPolygon>
            </wp:wrapTight>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7" t="40227" r="17" b="11074"/>
                    <a:stretch/>
                  </pic:blipFill>
                  <pic:spPr bwMode="auto">
                    <a:xfrm>
                      <a:off x="0" y="0"/>
                      <a:ext cx="3783600" cy="1036800"/>
                    </a:xfrm>
                    <a:prstGeom prst="rect">
                      <a:avLst/>
                    </a:prstGeom>
                    <a:noFill/>
                    <a:ln>
                      <a:noFill/>
                    </a:ln>
                    <a:extLst>
                      <a:ext uri="{53640926-AAD7-44D8-BBD7-CCE9431645EC}">
                        <a14:shadowObscured xmlns:a14="http://schemas.microsoft.com/office/drawing/2010/main"/>
                      </a:ext>
                    </a:extLst>
                  </pic:spPr>
                </pic:pic>
              </a:graphicData>
            </a:graphic>
          </wp:anchor>
        </w:drawing>
      </w:r>
      <w:r w:rsidR="00C11551" w:rsidRPr="00B56080">
        <w:rPr>
          <w:i/>
          <w:color w:val="373737" w:themeColor="background1" w:themeShade="40"/>
          <w:sz w:val="18"/>
          <w:shd w:val="clear" w:color="auto" w:fill="FFFFFF"/>
        </w:rPr>
        <w:t xml:space="preserve">La </w:t>
      </w:r>
      <w:r w:rsidR="00C11551" w:rsidRPr="00B56080">
        <w:rPr>
          <w:i/>
          <w:sz w:val="18"/>
          <w:shd w:val="clear" w:color="auto" w:fill="FFFFFF"/>
        </w:rPr>
        <w:t>strategia realizzata è il risultato della strategia intenzionale meno quella non realizzata, che viene tralasciata, più la strategia emergente, che viene introdotta nel corso del tempo (v. figura 6</w:t>
      </w:r>
      <w:r w:rsidR="00C11551" w:rsidRPr="00B56080">
        <w:rPr>
          <w:rStyle w:val="FootnoteReference"/>
          <w:i/>
          <w:sz w:val="18"/>
          <w:shd w:val="clear" w:color="auto" w:fill="FFFFFF"/>
        </w:rPr>
        <w:footnoteReference w:id="30"/>
      </w:r>
      <w:r w:rsidR="00C11551" w:rsidRPr="00B56080">
        <w:rPr>
          <w:i/>
          <w:sz w:val="18"/>
          <w:shd w:val="clear" w:color="auto" w:fill="FFFFFF"/>
        </w:rPr>
        <w:t>). Nonostante le eventuali revisioni effettuate dal GAL per rispecchiare meglio la strategia deliberata nel corso dell</w:t>
      </w:r>
      <w:r w:rsidR="005044F8">
        <w:rPr>
          <w:i/>
          <w:sz w:val="18"/>
          <w:shd w:val="clear" w:color="auto" w:fill="FFFFFF"/>
        </w:rPr>
        <w:t>'</w:t>
      </w:r>
      <w:r w:rsidR="00C11551" w:rsidRPr="00B56080">
        <w:rPr>
          <w:i/>
          <w:sz w:val="18"/>
          <w:shd w:val="clear" w:color="auto" w:fill="FFFFFF"/>
        </w:rPr>
        <w:t>attuazione, quest</w:t>
      </w:r>
      <w:r w:rsidR="005044F8">
        <w:rPr>
          <w:i/>
          <w:sz w:val="18"/>
          <w:shd w:val="clear" w:color="auto" w:fill="FFFFFF"/>
        </w:rPr>
        <w:t>'</w:t>
      </w:r>
      <w:r w:rsidR="00C11551" w:rsidRPr="00B56080">
        <w:rPr>
          <w:i/>
          <w:sz w:val="18"/>
          <w:shd w:val="clear" w:color="auto" w:fill="FFFFFF"/>
        </w:rPr>
        <w:t>ultima alla fine non sarà pienamente coerente con quanto effettivamente realizzato. Il valutatore fa riferimento alla strategia intenzionale principalmente nella verifica della coerenza e pertinenza. Per la valutazione delle prestazioni del GAL e dei risultati della strategia CLLD, il valutatore dovrebbe considerare la strategia realizzata e verificare se deriva dal documento scritto (originale o rivisto), lavorando sull</w:t>
      </w:r>
      <w:r w:rsidR="005044F8">
        <w:rPr>
          <w:i/>
          <w:sz w:val="18"/>
          <w:shd w:val="clear" w:color="auto" w:fill="FFFFFF"/>
        </w:rPr>
        <w:t>'</w:t>
      </w:r>
      <w:r w:rsidR="00C11551" w:rsidRPr="00B56080">
        <w:rPr>
          <w:i/>
          <w:sz w:val="18"/>
          <w:shd w:val="clear" w:color="auto" w:fill="FFFFFF"/>
        </w:rPr>
        <w:t>adeguamento della logica di intervento nelle prime fasi della valutazione.</w:t>
      </w:r>
    </w:p>
    <w:p w:rsidR="00C11551" w:rsidRPr="00B56080" w:rsidRDefault="00C11551" w:rsidP="007954F9">
      <w:pPr>
        <w:pStyle w:val="HStandard"/>
        <w:ind w:left="38"/>
        <w:rPr>
          <w:i/>
          <w:sz w:val="18"/>
          <w:szCs w:val="18"/>
          <w:shd w:val="clear" w:color="auto" w:fill="FFFFFF"/>
        </w:rPr>
      </w:pPr>
      <w:r w:rsidRPr="00B56080">
        <w:rPr>
          <w:i/>
          <w:sz w:val="18"/>
          <w:shd w:val="clear" w:color="auto" w:fill="FFFFFF"/>
        </w:rPr>
        <w:t>A livello di programma avviene la stessa cosa: lo Stato membro, o la regione, fornisce un quadro strategico per spiegare e articolare le norme della Commissione europea relative alla misura 19 di LEADER e al sostegno per le operazioni dei GAL. Le modalità di attuazione della misura saranno sempre diverse da quanto indicato nei documenti originali.</w:t>
      </w:r>
    </w:p>
    <w:p w:rsidR="00C11551" w:rsidRPr="00B56080" w:rsidRDefault="00C11551" w:rsidP="007954F9">
      <w:pPr>
        <w:pStyle w:val="HStandard"/>
        <w:rPr>
          <w:i/>
          <w:sz w:val="18"/>
          <w:szCs w:val="18"/>
          <w:shd w:val="clear" w:color="auto" w:fill="FFFFFF"/>
        </w:rPr>
      </w:pPr>
      <w:r w:rsidRPr="00B56080">
        <w:rPr>
          <w:i/>
          <w:sz w:val="18"/>
          <w:shd w:val="clear" w:color="auto" w:fill="FFFFFF"/>
        </w:rPr>
        <w:t xml:space="preserve">Quando le linee guida utilizzano il termine strategia, il riferimento dovrebbe essere alla </w:t>
      </w:r>
      <w:r w:rsidR="005044F8">
        <w:rPr>
          <w:i/>
          <w:sz w:val="18"/>
          <w:shd w:val="clear" w:color="auto" w:fill="FFFFFF"/>
        </w:rPr>
        <w:t>"</w:t>
      </w:r>
      <w:r w:rsidRPr="00B56080">
        <w:rPr>
          <w:i/>
          <w:sz w:val="18"/>
          <w:shd w:val="clear" w:color="auto" w:fill="FFFFFF"/>
        </w:rPr>
        <w:t>strategia realizzata</w:t>
      </w:r>
      <w:r w:rsidR="005044F8">
        <w:rPr>
          <w:i/>
          <w:sz w:val="18"/>
          <w:shd w:val="clear" w:color="auto" w:fill="FFFFFF"/>
        </w:rPr>
        <w:t>"</w:t>
      </w:r>
      <w:r w:rsidRPr="00B56080">
        <w:rPr>
          <w:i/>
          <w:sz w:val="18"/>
          <w:shd w:val="clear" w:color="auto" w:fill="FFFFFF"/>
        </w:rPr>
        <w:t xml:space="preserve"> in quanto interesse principale di qualsiasi valutazione (con la notevole eccezione della valutazione ex ante).</w:t>
      </w:r>
    </w:p>
    <w:p w:rsidR="009142D4" w:rsidRPr="00B56080" w:rsidRDefault="005F151B" w:rsidP="007954F9">
      <w:pPr>
        <w:pStyle w:val="HStandard"/>
        <w:rPr>
          <w:i/>
          <w:sz w:val="18"/>
          <w:szCs w:val="18"/>
          <w:shd w:val="clear" w:color="auto" w:fill="FFFFFF"/>
        </w:rPr>
      </w:pPr>
      <w:r w:rsidRPr="00B56080">
        <w:rPr>
          <w:noProof/>
          <w:color w:val="BE4A35" w:themeColor="accent2"/>
          <w:lang w:val="en-GB" w:eastAsia="en-GB" w:bidi="ar-SA"/>
        </w:rPr>
        <w:lastRenderedPageBreak/>
        <mc:AlternateContent>
          <mc:Choice Requires="wps">
            <w:drawing>
              <wp:anchor distT="0" distB="0" distL="114300" distR="114300" simplePos="0" relativeHeight="251655680" behindDoc="0" locked="0" layoutInCell="1" allowOverlap="1" wp14:anchorId="75DF6348" wp14:editId="15F0A7BC">
                <wp:simplePos x="0" y="0"/>
                <wp:positionH relativeFrom="column">
                  <wp:posOffset>-243205</wp:posOffset>
                </wp:positionH>
                <wp:positionV relativeFrom="paragraph">
                  <wp:posOffset>233045</wp:posOffset>
                </wp:positionV>
                <wp:extent cx="6191250" cy="8829675"/>
                <wp:effectExtent l="0" t="0" r="19050" b="28575"/>
                <wp:wrapNone/>
                <wp:docPr id="60" name="Rectangle: Diagonal Corners Rounded 60"/>
                <wp:cNvGraphicFramePr/>
                <a:graphic xmlns:a="http://schemas.openxmlformats.org/drawingml/2006/main">
                  <a:graphicData uri="http://schemas.microsoft.com/office/word/2010/wordprocessingShape">
                    <wps:wsp>
                      <wps:cNvSpPr/>
                      <wps:spPr>
                        <a:xfrm>
                          <a:off x="0" y="0"/>
                          <a:ext cx="6191250" cy="8829675"/>
                        </a:xfrm>
                        <a:prstGeom prst="round2DiagRect">
                          <a:avLst>
                            <a:gd name="adj1" fmla="val 8052"/>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2FC78" id="Rectangle: Diagonal Corners Rounded 60" o:spid="_x0000_s1026" style="position:absolute;margin-left:-19.15pt;margin-top:18.35pt;width:487.5pt;height:695.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1250,882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O3xwIAAPsFAAAOAAAAZHJzL2Uyb0RvYy54bWysVEtv2zAMvg/YfxB0X/1Ak6ZBnSJI0WFA&#10;0RZth55VWYo1yKImKXGyXz9KdpygK3YYloMjiuRH6uPj6nrXarIVziswFS3OckqE4VArs67o95fb&#10;LzNKfGCmZhqMqOheeHq9+PzpqrNzUUIDuhaOIIjx885WtAnBzrPM80a0zJ+BFQaVElzLAopundWO&#10;dYje6qzM82nWgautAy68x9ubXkkXCV9KwcODlF4EoiuKuYX0den7Fr/Z4orN147ZRvEhDfYPWbRM&#10;GQw6Qt2wwMjGqT+gWsUdeJDhjEObgZSKi/QGfE2Rv3vNc8OsSG9BcrwdafL/D5bfbx8dUXVFp0iP&#10;YS3W6AlZY2atxZzcKLYGwzRZgTNYZfIEG1OLmqA1UtdZP0eEZ/voBsnjMfKwk66N//hCskt070e6&#10;xS4QjpfT4rIoJxiWo242Ky+nF5OImh3drfPhq4CWxENFXYxexqRijolwtr3zITFfD+mz+kdBiWw1&#10;FnKLqc/ySTnU+cSkPDVJj8GwAxieDoEjsoFbpXXqFG3ihQet6niXhNiqYqUdwWAVZZwLE1JAhDmx&#10;RCl6Z5GznqV0CnstIow2T0JiIZCXMj0sjcB73KJXNawWfbhJjr+BtNEjUZgAI7LEREfsAeCjnIsB&#10;ZrCPriJN0Oic/y2xvnCjR4oMJozOrTLgPgLQYYzc2x9I6qmJLL1Bvcc2ddDPr7f8VmFD3DEfHpnD&#10;OmMT4RIKD/iRGrqKwnCipAH366P7aI9zhFpKOlwAFfU/N8wJSvQ3gxN2WZyfx42RhPPJRYmCO9W8&#10;nWrMpl0Blh87D7NLx2gf9OEoHbSvuKuWMSqqmOEYu6I8uIOwCv1iwm3HxXKZzHBLWBbuzLPlETyy&#10;GlvzZffKnB2mIuBA3cNhWQxd3JfjaBs9DSw3AaQKUXnkdRBww6TGGbZhXGGncrI67uzFbwAAAP//&#10;AwBQSwMEFAAGAAgAAAAhAKAEncrhAAAACwEAAA8AAABkcnMvZG93bnJldi54bWxMj01Lw0AQhu+C&#10;/2EZwVu7MZG0xmyK+FEQRLQVvE6zYxLM7sbdbZP+e0cvepthHt553nI1mV4cyIfOWQUX8wQE2drp&#10;zjYK3rYPsyWIENFq7J0lBUcKsKpOT0ostBvtKx02sREcYkOBCtoYh0LKULdkMMzdQJZvH84bjLz6&#10;RmqPI4ebXqZJkkuDneUPLQ5021L9udkbBS5do797OX7l2+F+/ezd0/j4HpQ6P5turkFEmuIfDD/6&#10;rA4VO+3c3uogegWzbJkxqiDLFyAYuPoddkxeposUZFXK/x2qbwAAAP//AwBQSwECLQAUAAYACAAA&#10;ACEAtoM4kv4AAADhAQAAEwAAAAAAAAAAAAAAAAAAAAAAW0NvbnRlbnRfVHlwZXNdLnhtbFBLAQIt&#10;ABQABgAIAAAAIQA4/SH/1gAAAJQBAAALAAAAAAAAAAAAAAAAAC8BAABfcmVscy8ucmVsc1BLAQIt&#10;ABQABgAIAAAAIQCQZuO3xwIAAPsFAAAOAAAAAAAAAAAAAAAAAC4CAABkcnMvZTJvRG9jLnhtbFBL&#10;AQItABQABgAIAAAAIQCgBJ3K4QAAAAsBAAAPAAAAAAAAAAAAAAAAACEFAABkcnMvZG93bnJldi54&#10;bWxQSwUGAAAAAAQABADzAAAALwYAAAAA&#10;" path="m498519,l6191250,r,l6191250,8331156v,275324,-223195,498519,-498519,498519l,8829675r,l,498519c,223195,223195,,498519,xe" filled="f" strokecolor="#be4a35 [3205]" strokeweight="2pt">
                <v:path arrowok="t" o:connecttype="custom" o:connectlocs="498519,0;6191250,0;6191250,0;6191250,8331156;5692731,8829675;0,8829675;0,8829675;0,498519;498519,0" o:connectangles="0,0,0,0,0,0,0,0,0"/>
              </v:shape>
            </w:pict>
          </mc:Fallback>
        </mc:AlternateContent>
      </w:r>
    </w:p>
    <w:p w:rsidR="009142D4" w:rsidRPr="00B56080" w:rsidRDefault="009142D4" w:rsidP="007954F9">
      <w:pPr>
        <w:pStyle w:val="HStandard"/>
        <w:sectPr w:rsidR="009142D4" w:rsidRPr="00B56080" w:rsidSect="007866D4">
          <w:type w:val="continuous"/>
          <w:pgSz w:w="11906" w:h="16838"/>
          <w:pgMar w:top="1418" w:right="1418" w:bottom="1418" w:left="1418" w:header="709" w:footer="709" w:gutter="0"/>
          <w:cols w:space="397"/>
          <w:docGrid w:linePitch="360"/>
        </w:sectPr>
      </w:pPr>
    </w:p>
    <w:p w:rsidR="00BF2773" w:rsidRPr="00B56080" w:rsidRDefault="00EF42B9" w:rsidP="00BF2773">
      <w:pPr>
        <w:pStyle w:val="HHeading5"/>
        <w:rPr>
          <w:color w:val="BE4A35" w:themeColor="accent2"/>
        </w:rPr>
      </w:pPr>
      <w:r w:rsidRPr="00B56080">
        <w:rPr>
          <w:noProof/>
          <w:color w:val="BE4A35" w:themeColor="accent2"/>
          <w:lang w:val="en-GB" w:eastAsia="en-GB" w:bidi="ar-SA"/>
        </w:rPr>
        <w:drawing>
          <wp:anchor distT="0" distB="0" distL="114300" distR="114300" simplePos="0" relativeHeight="251658752" behindDoc="1" locked="0" layoutInCell="1" allowOverlap="1" wp14:anchorId="4C5FA466" wp14:editId="0C32B360">
            <wp:simplePos x="0" y="0"/>
            <wp:positionH relativeFrom="column">
              <wp:posOffset>813</wp:posOffset>
            </wp:positionH>
            <wp:positionV relativeFrom="paragraph">
              <wp:posOffset>66597</wp:posOffset>
            </wp:positionV>
            <wp:extent cx="664845" cy="487680"/>
            <wp:effectExtent l="0" t="0" r="0" b="76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Pr="00B56080">
        <w:rPr>
          <w:color w:val="BE4A35" w:themeColor="accent2"/>
        </w:rPr>
        <w:t>Valore aggiunto di LEADER/CLLD</w:t>
      </w:r>
    </w:p>
    <w:p w:rsidR="00C11551" w:rsidRPr="00B56080" w:rsidRDefault="00C11551" w:rsidP="00EF42B9">
      <w:pPr>
        <w:pStyle w:val="H-Standard"/>
        <w:spacing w:line="240" w:lineRule="atLeast"/>
        <w:rPr>
          <w:i/>
          <w:sz w:val="18"/>
          <w:shd w:val="clear" w:color="auto" w:fill="FFFFFF"/>
        </w:rPr>
      </w:pPr>
      <w:r w:rsidRPr="00B56080">
        <w:rPr>
          <w:i/>
          <w:sz w:val="18"/>
          <w:shd w:val="clear" w:color="auto" w:fill="FFFFFF"/>
        </w:rPr>
        <w:t>Il quadro concettuale offerto dalle presenti linee guida si basa sui seguenti assunti:</w:t>
      </w:r>
    </w:p>
    <w:p w:rsidR="00C11551" w:rsidRPr="00B56080" w:rsidRDefault="00C11551" w:rsidP="00EF42B9">
      <w:pPr>
        <w:pStyle w:val="H-Standard"/>
        <w:spacing w:line="240" w:lineRule="atLeast"/>
        <w:rPr>
          <w:i/>
          <w:sz w:val="18"/>
          <w:shd w:val="clear" w:color="auto" w:fill="FFFFFF"/>
        </w:rPr>
      </w:pPr>
      <w:r w:rsidRPr="00B56080">
        <w:rPr>
          <w:i/>
          <w:sz w:val="18"/>
          <w:shd w:val="clear" w:color="auto" w:fill="FFFFFF"/>
        </w:rPr>
        <w:t>per valore aggiunto di LEADER/CLLD si intendono i vantaggi che si ottengono grazie alla corretta applicazione del metodo LEADER, rispetto ai vantaggi che si sarebbero ottenuti in sua assenza (v. glossario, allegato 1). Il valore aggiunto di LEADER/CLLD si manifesta in termini di:</w:t>
      </w:r>
    </w:p>
    <w:p w:rsidR="00C11551" w:rsidRPr="00B56080" w:rsidRDefault="00C11551" w:rsidP="00EF42B9">
      <w:pPr>
        <w:pStyle w:val="Hlistbullet2"/>
        <w:spacing w:line="240" w:lineRule="atLeast"/>
        <w:ind w:left="357" w:hanging="357"/>
        <w:rPr>
          <w:i/>
          <w:sz w:val="18"/>
          <w:szCs w:val="18"/>
        </w:rPr>
      </w:pPr>
      <w:r w:rsidRPr="00B56080">
        <w:rPr>
          <w:b/>
          <w:i/>
          <w:color w:val="BE4A35" w:themeColor="accent2"/>
          <w:sz w:val="18"/>
        </w:rPr>
        <w:t>miglioramento del capitale sociale</w:t>
      </w:r>
      <w:r w:rsidRPr="00B56080">
        <w:rPr>
          <w:i/>
          <w:sz w:val="18"/>
        </w:rPr>
        <w:t>, inteso come concetto multidimensionale, che comprende aspetti delle organizzazioni sociali quali reti, norme e fiducia sociale, che facilitano il coordinamento e la cooperazione ai fini del vantaggio reciproco (v. glossario, allegato 1);</w:t>
      </w:r>
    </w:p>
    <w:p w:rsidR="00C11551" w:rsidRPr="00B56080" w:rsidRDefault="00C11551" w:rsidP="00EF42B9">
      <w:pPr>
        <w:pStyle w:val="Hlistbullet2"/>
        <w:spacing w:line="240" w:lineRule="atLeast"/>
        <w:ind w:left="357" w:hanging="357"/>
        <w:rPr>
          <w:i/>
          <w:sz w:val="18"/>
          <w:szCs w:val="18"/>
        </w:rPr>
      </w:pPr>
      <w:r w:rsidRPr="00B56080">
        <w:rPr>
          <w:b/>
          <w:i/>
          <w:color w:val="BE4A35" w:themeColor="accent2"/>
          <w:sz w:val="18"/>
        </w:rPr>
        <w:t>miglioramento della governance</w:t>
      </w:r>
      <w:r w:rsidRPr="00B56080">
        <w:rPr>
          <w:i/>
          <w:sz w:val="18"/>
        </w:rPr>
        <w:t>, che comprende le istituzioni, i processi e i meccanismi attraverso i quali soggetti pubblici, economici e della società civile esprimono i propri interessi, esercitano i propri diritti legali, rispettano i propri obblighi e mediano le differenze ai fini di una gestione collaborativa degli affari pubblici a tutti i livelli;</w:t>
      </w:r>
    </w:p>
    <w:p w:rsidR="00C11551" w:rsidRPr="00B56080" w:rsidRDefault="000A7636" w:rsidP="00F91ACB">
      <w:pPr>
        <w:pStyle w:val="Hlistbullet2"/>
        <w:rPr>
          <w:szCs w:val="18"/>
        </w:rPr>
      </w:pPr>
      <w:r w:rsidRPr="00B56080">
        <w:rPr>
          <w:b/>
          <w:color w:val="BE4A35" w:themeColor="accent2"/>
        </w:rPr>
        <w:t xml:space="preserve">potenziamento di risultati e impatti </w:t>
      </w:r>
      <w:r w:rsidRPr="00B56080">
        <w:t>dell</w:t>
      </w:r>
      <w:r w:rsidR="005044F8">
        <w:t>'</w:t>
      </w:r>
      <w:r w:rsidRPr="00B56080">
        <w:t>attuazione di programmi/strategie, rispetto all</w:t>
      </w:r>
      <w:r w:rsidR="005044F8">
        <w:t>'</w:t>
      </w:r>
      <w:r w:rsidRPr="00B56080">
        <w:t>attuazione senza il metodo LEADER.</w:t>
      </w:r>
    </w:p>
    <w:p w:rsidR="00C11551" w:rsidRPr="00B56080" w:rsidRDefault="00C11551" w:rsidP="009C5675">
      <w:pPr>
        <w:pStyle w:val="HHeadingFigure"/>
      </w:pPr>
      <w:bookmarkStart w:id="44" w:name="_Toc493497732"/>
      <w:bookmarkStart w:id="45" w:name="_Toc499806711"/>
      <w:r w:rsidRPr="00B56080">
        <w:t>Valore aggiunto di LEADER/CLLD</w:t>
      </w:r>
      <w:bookmarkEnd w:id="44"/>
      <w:bookmarkEnd w:id="45"/>
    </w:p>
    <w:p w:rsidR="00C11551" w:rsidRPr="00B56080" w:rsidRDefault="00F91ACB" w:rsidP="00EF42B9">
      <w:pPr>
        <w:pStyle w:val="HStandard"/>
        <w:spacing w:line="240" w:lineRule="atLeast"/>
        <w:ind w:left="422"/>
      </w:pPr>
      <w:r w:rsidRPr="00B56080">
        <w:rPr>
          <w:noProof/>
          <w:lang w:val="en-GB" w:eastAsia="en-GB" w:bidi="ar-SA"/>
        </w:rPr>
        <w:drawing>
          <wp:anchor distT="0" distB="0" distL="114300" distR="114300" simplePos="0" relativeHeight="251665920" behindDoc="0" locked="0" layoutInCell="1" allowOverlap="1" wp14:anchorId="101826F2" wp14:editId="099AC6D1">
            <wp:simplePos x="0" y="0"/>
            <wp:positionH relativeFrom="column">
              <wp:posOffset>52070</wp:posOffset>
            </wp:positionH>
            <wp:positionV relativeFrom="paragraph">
              <wp:posOffset>73660</wp:posOffset>
            </wp:positionV>
            <wp:extent cx="3027600" cy="2584800"/>
            <wp:effectExtent l="0" t="0" r="1905" b="6350"/>
            <wp:wrapSquare wrapText="bothSides"/>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3952" t="14585" r="28144" b="12720"/>
                    <a:stretch/>
                  </pic:blipFill>
                  <pic:spPr bwMode="auto">
                    <a:xfrm>
                      <a:off x="0" y="0"/>
                      <a:ext cx="3027600" cy="258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1551" w:rsidRPr="00B56080">
        <w:rPr>
          <w:i/>
          <w:sz w:val="18"/>
          <w:shd w:val="clear" w:color="auto" w:fill="FFFFFF"/>
        </w:rPr>
        <w:t>Il valore aggiunto di LEADER si genera attraverso:</w:t>
      </w:r>
    </w:p>
    <w:p w:rsidR="00C11551" w:rsidRPr="00B56080"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B56080">
        <w:rPr>
          <w:b/>
          <w:color w:val="BE4A35" w:themeColor="accent2"/>
          <w:shd w:val="clear" w:color="auto" w:fill="FFFFFF"/>
        </w:rPr>
        <w:t>1) l</w:t>
      </w:r>
      <w:r w:rsidR="005044F8">
        <w:rPr>
          <w:b/>
          <w:color w:val="BE4A35" w:themeColor="accent2"/>
          <w:shd w:val="clear" w:color="auto" w:fill="FFFFFF"/>
        </w:rPr>
        <w:t>'</w:t>
      </w:r>
      <w:r w:rsidRPr="00B56080">
        <w:rPr>
          <w:b/>
          <w:color w:val="BE4A35" w:themeColor="accent2"/>
          <w:shd w:val="clear" w:color="auto" w:fill="FFFFFF"/>
        </w:rPr>
        <w:t>attuazione del programma/strategia</w:t>
      </w:r>
      <w:r w:rsidRPr="00B56080">
        <w:rPr>
          <w:color w:val="373737"/>
          <w:shd w:val="clear" w:color="auto" w:fill="FFFFFF"/>
        </w:rPr>
        <w:t>,</w:t>
      </w:r>
      <w:r w:rsidRPr="00B56080">
        <w:rPr>
          <w:b/>
          <w:color w:val="373737"/>
          <w:shd w:val="clear" w:color="auto" w:fill="FFFFFF"/>
          <w14:textFill>
            <w14:solidFill>
              <w14:srgbClr w14:val="373737">
                <w14:lumMod w14:val="75000"/>
              </w14:srgbClr>
            </w14:solidFill>
          </w14:textFill>
        </w:rPr>
        <w:t xml:space="preserve"> </w:t>
      </w:r>
      <w:r w:rsidRPr="00B56080">
        <w:rPr>
          <w:color w:val="373737"/>
          <w:shd w:val="clear" w:color="auto" w:fill="FFFFFF"/>
        </w:rPr>
        <w:t>segnatamente l</w:t>
      </w:r>
      <w:r w:rsidR="005044F8">
        <w:rPr>
          <w:color w:val="373737"/>
          <w:shd w:val="clear" w:color="auto" w:fill="FFFFFF"/>
        </w:rPr>
        <w:t>'</w:t>
      </w:r>
      <w:r w:rsidRPr="00B56080">
        <w:rPr>
          <w:color w:val="373737"/>
          <w:shd w:val="clear" w:color="auto" w:fill="FFFFFF"/>
        </w:rPr>
        <w:t>attuazione della misura 19 del PSR e della strategia CLLD, ossia la realizzazione pratica sotto forma di progetti e i risultati e gli impatti prodotti dagli stessi;</w:t>
      </w:r>
    </w:p>
    <w:p w:rsidR="00C11551" w:rsidRPr="00B56080"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B56080">
        <w:rPr>
          <w:b/>
          <w:color w:val="BE4A35" w:themeColor="accent2"/>
          <w:shd w:val="clear" w:color="auto" w:fill="FFFFFF"/>
        </w:rPr>
        <w:t>2) il meccanismo di attuazione di PSR e GAL</w:t>
      </w:r>
      <w:r w:rsidRPr="00B56080">
        <w:rPr>
          <w:color w:val="373737"/>
          <w:shd w:val="clear" w:color="auto" w:fill="FFFFFF"/>
          <w14:textFill>
            <w14:solidFill>
              <w14:srgbClr w14:val="373737">
                <w14:lumMod w14:val="75000"/>
              </w14:srgbClr>
            </w14:solidFill>
          </w14:textFill>
        </w:rPr>
        <w:t>, ossia la serie di norme, procedure e disposizioni amministrative che garantiscono che gli obiettivi strategici si traducano in azioni concrete sul campo (v. glossario, allegato 1);</w:t>
      </w:r>
    </w:p>
    <w:p w:rsidR="00C11551" w:rsidRPr="00B56080"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B56080">
        <w:rPr>
          <w:b/>
          <w:color w:val="BE4A35" w:themeColor="accent2"/>
          <w:shd w:val="clear" w:color="auto" w:fill="FFFFFF"/>
        </w:rPr>
        <w:t>3) sostegno allo sviluppo di capacità/animazione</w:t>
      </w:r>
      <w:r w:rsidRPr="00B56080">
        <w:rPr>
          <w:color w:val="373737"/>
          <w:shd w:val="clear" w:color="auto" w:fill="FFFFFF"/>
          <w14:textFill>
            <w14:solidFill>
              <w14:srgbClr w14:val="373737">
                <w14:lumMod w14:val="75000"/>
              </w14:srgbClr>
            </w14:solidFill>
          </w14:textFill>
        </w:rPr>
        <w:t>: il sostegno fornito dall</w:t>
      </w:r>
      <w:r w:rsidR="005044F8">
        <w:rPr>
          <w:color w:val="373737"/>
          <w:shd w:val="clear" w:color="auto" w:fill="FFFFFF"/>
          <w14:textFill>
            <w14:solidFill>
              <w14:srgbClr w14:val="373737">
                <w14:lumMod w14:val="75000"/>
              </w14:srgbClr>
            </w14:solidFill>
          </w14:textFill>
        </w:rPr>
        <w:t>'</w:t>
      </w:r>
      <w:r w:rsidRPr="00B56080">
        <w:rPr>
          <w:color w:val="373737"/>
          <w:shd w:val="clear" w:color="auto" w:fill="FFFFFF"/>
          <w14:textFill>
            <w14:solidFill>
              <w14:srgbClr w14:val="373737">
                <w14:lumMod w14:val="75000"/>
              </w14:srgbClr>
            </w14:solidFill>
          </w14:textFill>
        </w:rPr>
        <w:t>autorità di gestione per incoraggiare i beneficiari mettendoli in grado di applicare, direttamente o tramite la RRN, la misura 19 del PSR, così come la capacità di animazione del GAL (ossia tutte le attività non direttamente correlate a progetti, mirate a sensibilizzare la popolazione locale e ad accrescerne la disponibilità, cooperazione e capacità di creazione di reti per contribuire allo sviluppo del territorio).</w:t>
      </w:r>
    </w:p>
    <w:p w:rsidR="000A7636" w:rsidRPr="00B56080" w:rsidRDefault="00C11551" w:rsidP="00EF42B9">
      <w:pPr>
        <w:pStyle w:val="HStandard"/>
        <w:spacing w:line="240" w:lineRule="atLeast"/>
        <w:rPr>
          <w:rFonts w:cs="Arial"/>
          <w:i/>
          <w:sz w:val="18"/>
          <w:szCs w:val="18"/>
          <w:shd w:val="clear" w:color="auto" w:fill="FFFFFF"/>
        </w:rPr>
      </w:pPr>
      <w:r w:rsidRPr="00B56080">
        <w:rPr>
          <w:i/>
          <w:sz w:val="18"/>
          <w:shd w:val="clear" w:color="auto" w:fill="FFFFFF"/>
        </w:rPr>
        <w:t>Tutte e tre le componenti, ossia l</w:t>
      </w:r>
      <w:r w:rsidR="005044F8">
        <w:rPr>
          <w:i/>
          <w:sz w:val="18"/>
          <w:shd w:val="clear" w:color="auto" w:fill="FFFFFF"/>
        </w:rPr>
        <w:t>'</w:t>
      </w:r>
      <w:r w:rsidRPr="00B56080">
        <w:rPr>
          <w:i/>
          <w:sz w:val="18"/>
          <w:shd w:val="clear" w:color="auto" w:fill="FFFFFF"/>
        </w:rPr>
        <w:t>attuazione di programmi/strategie, il sostegno allo sviluppo di capacità/animazione, e il meccanismo di attuazione a entrambi i livelli, sono intimamente interconnesse. Questi tre elementi costituiscono un insieme inscindibile. Operando le debite distinzioni otterremo, e questo è il punto principale, tre diverse prospettive, tre diversi sguardi sulla realtà. Mentre il meccanismo di attuazione riguarda norme, procedure e controlli, l</w:t>
      </w:r>
      <w:r w:rsidR="005044F8">
        <w:rPr>
          <w:i/>
          <w:sz w:val="18"/>
          <w:shd w:val="clear" w:color="auto" w:fill="FFFFFF"/>
        </w:rPr>
        <w:t>'</w:t>
      </w:r>
      <w:r w:rsidRPr="00B56080">
        <w:rPr>
          <w:i/>
          <w:sz w:val="18"/>
          <w:shd w:val="clear" w:color="auto" w:fill="FFFFFF"/>
        </w:rPr>
        <w:t>animazione riguarda lo sviluppo di capacità a livello individuale, organizzativo e soci</w:t>
      </w:r>
      <w:r w:rsidR="00996F44" w:rsidRPr="00B56080">
        <w:rPr>
          <w:i/>
          <w:sz w:val="18"/>
          <w:shd w:val="clear" w:color="auto" w:fill="FFFFFF"/>
        </w:rPr>
        <w:t xml:space="preserve">ale e forme di sostegno </w:t>
      </w:r>
      <w:r w:rsidR="005044F8">
        <w:rPr>
          <w:i/>
          <w:sz w:val="18"/>
          <w:shd w:val="clear" w:color="auto" w:fill="FFFFFF"/>
        </w:rPr>
        <w:t>"</w:t>
      </w:r>
      <w:r w:rsidR="00996F44" w:rsidRPr="00B56080">
        <w:rPr>
          <w:i/>
          <w:sz w:val="18"/>
          <w:shd w:val="clear" w:color="auto" w:fill="FFFFFF"/>
        </w:rPr>
        <w:t>soft</w:t>
      </w:r>
      <w:r w:rsidR="005044F8">
        <w:rPr>
          <w:i/>
          <w:sz w:val="18"/>
          <w:shd w:val="clear" w:color="auto" w:fill="FFFFFF"/>
        </w:rPr>
        <w:t>"</w:t>
      </w:r>
      <w:r w:rsidR="00996F44" w:rsidRPr="00B56080">
        <w:rPr>
          <w:i/>
          <w:sz w:val="18"/>
          <w:shd w:val="clear" w:color="auto" w:fill="FFFFFF"/>
        </w:rPr>
        <w:t>.</w:t>
      </w:r>
      <w:r w:rsidRPr="00B56080">
        <w:rPr>
          <w:i/>
          <w:sz w:val="18"/>
          <w:shd w:val="clear" w:color="auto" w:fill="FFFFFF"/>
        </w:rPr>
        <w:t xml:space="preserve"> Le attività di sostegno possono essere direttamente correlate ai progetti o piuttosto collegate al sistema. In virtù di queste distinzioni, il valutatore acquisisce una visione più completa di quanto accade sul campo e un quadro concettuale più ricco per identificare i fattori che alla fine avranno, o non avranno, determinato il valore aggiunto di LEADER.</w:t>
      </w:r>
      <w:bookmarkStart w:id="46" w:name="_Toc466620161"/>
      <w:bookmarkStart w:id="47" w:name="_Toc475030379"/>
    </w:p>
    <w:p w:rsidR="00EF42B9" w:rsidRPr="00B56080" w:rsidRDefault="00EF42B9" w:rsidP="00D912CD">
      <w:pPr>
        <w:pStyle w:val="HStandard"/>
        <w:keepNext/>
        <w:rPr>
          <w:rFonts w:cs="Arial"/>
          <w:i/>
          <w:color w:val="F07E31" w:themeColor="background2"/>
          <w:sz w:val="18"/>
          <w:szCs w:val="18"/>
        </w:rPr>
      </w:pPr>
      <w:r w:rsidRPr="00B56080">
        <w:rPr>
          <w:i/>
          <w:color w:val="BE4A35" w:themeColor="accent2"/>
          <w:sz w:val="18"/>
        </w:rPr>
        <w:t xml:space="preserve">Il metodo LEADER </w:t>
      </w:r>
      <w:r w:rsidRPr="00B56080">
        <w:rPr>
          <w:i/>
          <w:sz w:val="18"/>
        </w:rPr>
        <w:t>consiste nell</w:t>
      </w:r>
      <w:r w:rsidR="005044F8">
        <w:rPr>
          <w:i/>
          <w:sz w:val="18"/>
        </w:rPr>
        <w:t>'</w:t>
      </w:r>
      <w:r w:rsidRPr="00B56080">
        <w:rPr>
          <w:i/>
          <w:sz w:val="18"/>
        </w:rPr>
        <w:t>applicazione combinata dei suoi principi: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F42B9" w:rsidRPr="00B56080" w:rsidTr="00FD7168">
        <w:trPr>
          <w:trHeight w:val="377"/>
        </w:trPr>
        <w:tc>
          <w:tcPr>
            <w:tcW w:w="4530" w:type="dxa"/>
          </w:tcPr>
          <w:p w:rsidR="00EF42B9" w:rsidRPr="00B56080" w:rsidRDefault="00EF42B9" w:rsidP="00D912CD">
            <w:pPr>
              <w:pStyle w:val="HStandard"/>
              <w:keepNext/>
              <w:spacing w:after="0" w:line="240" w:lineRule="auto"/>
              <w:rPr>
                <w:rFonts w:ascii="Arial" w:hAnsi="Arial" w:cs="Arial"/>
                <w:i/>
                <w:color w:val="F07E31" w:themeColor="background2"/>
                <w:sz w:val="18"/>
                <w:szCs w:val="18"/>
              </w:rPr>
            </w:pPr>
            <w:r w:rsidRPr="00B56080">
              <w:rPr>
                <w:rFonts w:ascii="Arial" w:hAnsi="Arial"/>
                <w:i/>
                <w:color w:val="BE4A35" w:themeColor="accent2"/>
                <w:sz w:val="18"/>
              </w:rPr>
              <w:t>1)</w:t>
            </w:r>
            <w:r w:rsidRPr="00B56080">
              <w:rPr>
                <w:rFonts w:ascii="Arial" w:hAnsi="Arial"/>
                <w:i/>
                <w:color w:val="F07E31" w:themeColor="background2"/>
                <w:sz w:val="18"/>
              </w:rPr>
              <w:t xml:space="preserve"> </w:t>
            </w:r>
            <w:r w:rsidRPr="00B56080">
              <w:rPr>
                <w:rFonts w:ascii="Arial" w:hAnsi="Arial"/>
                <w:i/>
                <w:sz w:val="18"/>
              </w:rPr>
              <w:t xml:space="preserve">strategie territoriali di sviluppo locale; </w:t>
            </w:r>
          </w:p>
        </w:tc>
        <w:tc>
          <w:tcPr>
            <w:tcW w:w="4530" w:type="dxa"/>
          </w:tcPr>
          <w:p w:rsidR="00EF42B9" w:rsidRPr="00B56080" w:rsidRDefault="00EF42B9" w:rsidP="00D912CD">
            <w:pPr>
              <w:pStyle w:val="HStandard"/>
              <w:keepNext/>
              <w:spacing w:after="0" w:line="240" w:lineRule="auto"/>
              <w:rPr>
                <w:rFonts w:ascii="Arial" w:hAnsi="Arial" w:cs="Arial"/>
                <w:i/>
                <w:color w:val="F07E31" w:themeColor="background2"/>
                <w:sz w:val="18"/>
                <w:szCs w:val="18"/>
              </w:rPr>
            </w:pPr>
            <w:r w:rsidRPr="00B56080">
              <w:rPr>
                <w:rFonts w:ascii="Arial" w:hAnsi="Arial"/>
                <w:i/>
                <w:color w:val="BE4A35" w:themeColor="accent2"/>
                <w:sz w:val="18"/>
              </w:rPr>
              <w:t>5)</w:t>
            </w:r>
            <w:r w:rsidRPr="00B56080">
              <w:rPr>
                <w:rFonts w:ascii="Arial" w:hAnsi="Arial"/>
                <w:i/>
                <w:sz w:val="18"/>
              </w:rPr>
              <w:t xml:space="preserve"> innovazione;</w:t>
            </w:r>
            <w:r w:rsidRPr="00B56080">
              <w:rPr>
                <w:rFonts w:ascii="Arial" w:hAnsi="Arial"/>
                <w:i/>
                <w:color w:val="F07E31" w:themeColor="background2"/>
                <w:sz w:val="18"/>
              </w:rPr>
              <w:t xml:space="preserve"> </w:t>
            </w:r>
          </w:p>
        </w:tc>
      </w:tr>
      <w:tr w:rsidR="00EF42B9" w:rsidRPr="00B56080" w:rsidTr="00EF42B9">
        <w:tc>
          <w:tcPr>
            <w:tcW w:w="4530" w:type="dxa"/>
          </w:tcPr>
          <w:p w:rsidR="00EF42B9" w:rsidRPr="00B56080" w:rsidRDefault="00EF42B9" w:rsidP="00EF42B9">
            <w:pPr>
              <w:pStyle w:val="HStandard"/>
              <w:spacing w:after="0" w:line="240" w:lineRule="auto"/>
              <w:rPr>
                <w:rFonts w:ascii="Arial" w:hAnsi="Arial" w:cs="Arial"/>
                <w:i/>
                <w:color w:val="F07E31" w:themeColor="background2"/>
                <w:sz w:val="18"/>
                <w:szCs w:val="18"/>
              </w:rPr>
            </w:pPr>
            <w:r w:rsidRPr="00B56080">
              <w:rPr>
                <w:rFonts w:ascii="Arial" w:hAnsi="Arial"/>
                <w:i/>
                <w:color w:val="BE4A35" w:themeColor="accent2"/>
                <w:sz w:val="18"/>
              </w:rPr>
              <w:t>2)</w:t>
            </w:r>
            <w:r w:rsidRPr="00B56080">
              <w:rPr>
                <w:rFonts w:ascii="Arial" w:hAnsi="Arial"/>
                <w:i/>
                <w:sz w:val="18"/>
              </w:rPr>
              <w:t xml:space="preserve"> approccio dal basso verso l</w:t>
            </w:r>
            <w:r w:rsidR="005044F8">
              <w:rPr>
                <w:rFonts w:ascii="Arial" w:hAnsi="Arial"/>
                <w:i/>
                <w:sz w:val="18"/>
              </w:rPr>
              <w:t>'</w:t>
            </w:r>
            <w:r w:rsidRPr="00B56080">
              <w:rPr>
                <w:rFonts w:ascii="Arial" w:hAnsi="Arial"/>
                <w:i/>
                <w:sz w:val="18"/>
              </w:rPr>
              <w:t xml:space="preserve">alto (bottom-up); </w:t>
            </w:r>
          </w:p>
        </w:tc>
        <w:tc>
          <w:tcPr>
            <w:tcW w:w="4530" w:type="dxa"/>
          </w:tcPr>
          <w:p w:rsidR="00EF42B9" w:rsidRPr="00B56080" w:rsidRDefault="00EF42B9" w:rsidP="00EF42B9">
            <w:pPr>
              <w:pStyle w:val="HStandard"/>
              <w:spacing w:after="0" w:line="240" w:lineRule="auto"/>
              <w:rPr>
                <w:rFonts w:ascii="Arial" w:hAnsi="Arial" w:cs="Arial"/>
                <w:i/>
                <w:color w:val="F07E31" w:themeColor="background2"/>
                <w:sz w:val="18"/>
                <w:szCs w:val="18"/>
              </w:rPr>
            </w:pPr>
            <w:r w:rsidRPr="00B56080">
              <w:rPr>
                <w:rFonts w:ascii="Arial" w:hAnsi="Arial"/>
                <w:i/>
                <w:color w:val="BE4A35" w:themeColor="accent2"/>
                <w:sz w:val="18"/>
              </w:rPr>
              <w:t xml:space="preserve">6) </w:t>
            </w:r>
            <w:r w:rsidRPr="00B56080">
              <w:rPr>
                <w:rFonts w:ascii="Arial" w:hAnsi="Arial"/>
                <w:i/>
                <w:sz w:val="18"/>
              </w:rPr>
              <w:t xml:space="preserve">attività di rete; </w:t>
            </w:r>
          </w:p>
        </w:tc>
      </w:tr>
      <w:tr w:rsidR="00EF42B9" w:rsidRPr="00B56080" w:rsidTr="00EF42B9">
        <w:tc>
          <w:tcPr>
            <w:tcW w:w="4530" w:type="dxa"/>
          </w:tcPr>
          <w:p w:rsidR="00EF42B9" w:rsidRPr="00B56080" w:rsidRDefault="00EF42B9" w:rsidP="00EF42B9">
            <w:pPr>
              <w:pStyle w:val="HStandard"/>
              <w:spacing w:after="0" w:line="240" w:lineRule="auto"/>
              <w:rPr>
                <w:rFonts w:ascii="Arial" w:hAnsi="Arial" w:cs="Arial"/>
                <w:i/>
                <w:color w:val="F07E31" w:themeColor="background2"/>
                <w:sz w:val="18"/>
                <w:szCs w:val="18"/>
              </w:rPr>
            </w:pPr>
            <w:r w:rsidRPr="00B56080">
              <w:rPr>
                <w:rFonts w:ascii="Arial" w:hAnsi="Arial"/>
                <w:i/>
                <w:color w:val="BE4A35" w:themeColor="accent2"/>
                <w:sz w:val="18"/>
              </w:rPr>
              <w:t>3)</w:t>
            </w:r>
            <w:r w:rsidRPr="00B56080">
              <w:rPr>
                <w:rFonts w:ascii="Arial" w:hAnsi="Arial"/>
                <w:i/>
                <w:sz w:val="18"/>
              </w:rPr>
              <w:t xml:space="preserve"> partenariati pubblico-privato (ad es. i GAL);</w:t>
            </w:r>
          </w:p>
        </w:tc>
        <w:tc>
          <w:tcPr>
            <w:tcW w:w="4530" w:type="dxa"/>
          </w:tcPr>
          <w:p w:rsidR="00EF42B9" w:rsidRPr="00B56080" w:rsidRDefault="00EF42B9" w:rsidP="00F51BC5">
            <w:pPr>
              <w:pStyle w:val="HStandard"/>
              <w:spacing w:after="0" w:line="240" w:lineRule="auto"/>
              <w:rPr>
                <w:rFonts w:ascii="Arial" w:hAnsi="Arial" w:cs="Arial"/>
                <w:i/>
                <w:color w:val="F07E31" w:themeColor="background2"/>
                <w:sz w:val="18"/>
                <w:szCs w:val="18"/>
              </w:rPr>
            </w:pPr>
            <w:r w:rsidRPr="00B56080">
              <w:rPr>
                <w:rFonts w:ascii="Arial" w:hAnsi="Arial"/>
                <w:i/>
                <w:color w:val="BE4A35" w:themeColor="accent2"/>
                <w:sz w:val="18"/>
              </w:rPr>
              <w:t>7)</w:t>
            </w:r>
            <w:r w:rsidRPr="00B56080">
              <w:rPr>
                <w:rFonts w:ascii="Arial" w:hAnsi="Arial"/>
                <w:i/>
                <w:sz w:val="18"/>
              </w:rPr>
              <w:t xml:space="preserve"> cooperazione territoriale</w:t>
            </w:r>
            <w:r w:rsidR="00F51BC5">
              <w:rPr>
                <w:rFonts w:ascii="Arial" w:hAnsi="Arial"/>
                <w:i/>
                <w:sz w:val="18"/>
              </w:rPr>
              <w:t>.</w:t>
            </w:r>
          </w:p>
        </w:tc>
      </w:tr>
      <w:tr w:rsidR="00EF42B9" w:rsidRPr="00B56080" w:rsidTr="00EF42B9">
        <w:tc>
          <w:tcPr>
            <w:tcW w:w="4530" w:type="dxa"/>
          </w:tcPr>
          <w:p w:rsidR="00EF42B9" w:rsidRPr="00B56080" w:rsidRDefault="00EF42B9" w:rsidP="00F51BC5">
            <w:pPr>
              <w:pStyle w:val="HStandard"/>
              <w:spacing w:after="0" w:line="240" w:lineRule="auto"/>
              <w:rPr>
                <w:rFonts w:ascii="Arial" w:hAnsi="Arial" w:cs="Arial"/>
                <w:i/>
                <w:color w:val="F07E31" w:themeColor="background2"/>
                <w:sz w:val="18"/>
                <w:szCs w:val="18"/>
              </w:rPr>
            </w:pPr>
            <w:r w:rsidRPr="00B56080">
              <w:rPr>
                <w:rFonts w:ascii="Arial" w:hAnsi="Arial"/>
                <w:i/>
                <w:color w:val="BE4A35" w:themeColor="accent2"/>
                <w:sz w:val="18"/>
              </w:rPr>
              <w:t>4)</w:t>
            </w:r>
            <w:r w:rsidRPr="00B56080">
              <w:rPr>
                <w:rFonts w:ascii="Arial" w:hAnsi="Arial"/>
                <w:i/>
                <w:sz w:val="18"/>
              </w:rPr>
              <w:t xml:space="preserve"> approccio multisettoriale</w:t>
            </w:r>
            <w:r w:rsidR="00F51BC5">
              <w:rPr>
                <w:rFonts w:ascii="Arial" w:hAnsi="Arial"/>
                <w:i/>
                <w:sz w:val="18"/>
              </w:rPr>
              <w:t>;</w:t>
            </w:r>
            <w:r w:rsidRPr="00B56080">
              <w:rPr>
                <w:rFonts w:ascii="Arial" w:hAnsi="Arial"/>
                <w:i/>
                <w:sz w:val="18"/>
              </w:rPr>
              <w:t xml:space="preserve"> </w:t>
            </w:r>
          </w:p>
        </w:tc>
        <w:tc>
          <w:tcPr>
            <w:tcW w:w="4530" w:type="dxa"/>
          </w:tcPr>
          <w:p w:rsidR="00EF42B9" w:rsidRPr="00B56080" w:rsidRDefault="00EF42B9" w:rsidP="00EF42B9">
            <w:pPr>
              <w:pStyle w:val="HStandard"/>
              <w:spacing w:after="0" w:line="240" w:lineRule="auto"/>
              <w:rPr>
                <w:rFonts w:ascii="Arial" w:hAnsi="Arial" w:cs="Arial"/>
                <w:i/>
                <w:color w:val="F07E31" w:themeColor="background2"/>
                <w:sz w:val="18"/>
                <w:szCs w:val="18"/>
              </w:rPr>
            </w:pPr>
          </w:p>
        </w:tc>
      </w:tr>
    </w:tbl>
    <w:p w:rsidR="00EF42B9" w:rsidRPr="00B56080" w:rsidRDefault="005F151B" w:rsidP="00EF42B9">
      <w:pPr>
        <w:pStyle w:val="HStandard"/>
        <w:rPr>
          <w:i/>
          <w:sz w:val="18"/>
          <w:shd w:val="clear" w:color="auto" w:fill="FFFFFF"/>
        </w:rPr>
      </w:pPr>
      <w:r w:rsidRPr="003104B2">
        <w:rPr>
          <w:noProof/>
          <w:lang w:val="en-GB" w:eastAsia="en-GB" w:bidi="ar-SA"/>
        </w:rPr>
        <w:lastRenderedPageBreak/>
        <mc:AlternateContent>
          <mc:Choice Requires="wps">
            <w:drawing>
              <wp:anchor distT="0" distB="0" distL="114300" distR="114300" simplePos="0" relativeHeight="251660800" behindDoc="0" locked="0" layoutInCell="1" allowOverlap="1" wp14:anchorId="25BF3223" wp14:editId="32F33FEF">
                <wp:simplePos x="0" y="0"/>
                <wp:positionH relativeFrom="column">
                  <wp:posOffset>-233680</wp:posOffset>
                </wp:positionH>
                <wp:positionV relativeFrom="paragraph">
                  <wp:posOffset>-100330</wp:posOffset>
                </wp:positionV>
                <wp:extent cx="6195695" cy="1019175"/>
                <wp:effectExtent l="0" t="0" r="14605" b="28575"/>
                <wp:wrapNone/>
                <wp:docPr id="4" name="Rectangle: Diagonal Corners Rounded 4"/>
                <wp:cNvGraphicFramePr/>
                <a:graphic xmlns:a="http://schemas.openxmlformats.org/drawingml/2006/main">
                  <a:graphicData uri="http://schemas.microsoft.com/office/word/2010/wordprocessingShape">
                    <wps:wsp>
                      <wps:cNvSpPr/>
                      <wps:spPr>
                        <a:xfrm>
                          <a:off x="0" y="0"/>
                          <a:ext cx="6195695" cy="1019175"/>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C783A" id="Rectangle: Diagonal Corners Rounded 4" o:spid="_x0000_s1026" style="position:absolute;margin-left:-18.4pt;margin-top:-7.9pt;width:487.85pt;height:8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5695,101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u6GqQIAAK0FAAAOAAAAZHJzL2Uyb0RvYy54bWysVE1v2zAMvQ/YfxB0X20HSbsYdYogRYcB&#10;RVu0HXpWZSkWIIuapMTJfv0o+aNBV+wwLAdFFMlH8pnk5dWh1WQvnFdgKlqc5ZQIw6FWZlvRH883&#10;X75S4gMzNdNgREWPwtOr1edPl50txQwa0LVwBEGMLztb0SYEW2aZ541omT8DKwwqJbiWBRTdNqsd&#10;6xC91dksz8+zDlxtHXDhPb5e90q6SvhSCh7upfQiEF1RzC2k06XzNZ7Z6pKVW8dso/iQBvuHLFqm&#10;DAadoK5ZYGTn1B9QreIOPMhwxqHNQErFRaoBqynyd9U8NcyKVAuS4+1Ek/9/sPxu/+CIqis6p8Sw&#10;Fj/RI5LGzFaLklwrtgXDNNmAM/iRySPsTC1qMo/EddaX6P9kH9wgebxGFg7StfEf6yOHRPZxIlsc&#10;AuH4eF4sF+fLBSUcdUVeLIuLRUTN3tyt8+GbgJbES0VdDD6LOcUUE91sf+tD7zQax7gGbpTW+M5K&#10;beLpQas6viUhNpfYaEf2DNuCcS5MmA2xTywxk+idxTr7ytItHLXokR+FROqwlllKJjXte9yiVzWs&#10;Fn24RY6/MdiYSSpbGwSMyBITnbAHgNHyNOdigBnso6tIPT85539LrOdt8kiRwYTJuVUG3EcAOkyR&#10;e/uRpJ6ayNIr1EdsLAf9xHnLbxR+xFvmwwNzOGI4jLg2wj0eUkNXURhulDTgfn30Hu2x81FLSYcj&#10;W1H/c8ecoER/NzgTy2I+jzOehPniYoaCO9W8nmrMrt0Afv4CF5Tl6Rrtgx6v0kH7gttlHaOiihmO&#10;sSvKgxuFTehXCe4nLtbrZIZzbVm4NU+WR/DIamzN58MLc3bo5IBDcAfjeLPyXRv3ttHTwHoXQKrU&#10;42+8DnzjTkiNM+yvuHRO5WT1tmVXvwEAAP//AwBQSwMEFAAGAAgAAAAhAC728yTgAAAACwEAAA8A&#10;AABkcnMvZG93bnJldi54bWxMj8FOg0AQhu8mvsNmTLy1C7ZWiiyNmjSxhyZKfYCFHYGUnSXsFvDt&#10;HU/29k/myz/fZLvZdmLEwbeOFMTLCARS5UxLtYKv036RgPBBk9GdI1Twgx52+e1NplPjJvrEsQi1&#10;4BLyqVbQhNCnUvqqQav90vVIvPt2g9WBx6GWZtATl9tOPkTRRlrdEl9odI9vDVbn4mIVHOicjPvj&#10;oUja6BiP5cfrdHqflbq/m1+eQQScwz8Mf/qsDjk7le5CxotOwWK1YfXAIX7kwMR2lWxBlIyu108g&#10;80xe/5D/AgAA//8DAFBLAQItABQABgAIAAAAIQC2gziS/gAAAOEBAAATAAAAAAAAAAAAAAAAAAAA&#10;AABbQ29udGVudF9UeXBlc10ueG1sUEsBAi0AFAAGAAgAAAAhADj9If/WAAAAlAEAAAsAAAAAAAAA&#10;AAAAAAAALwEAAF9yZWxzLy5yZWxzUEsBAi0AFAAGAAgAAAAhACVK7oapAgAArQUAAA4AAAAAAAAA&#10;AAAAAAAALgIAAGRycy9lMm9Eb2MueG1sUEsBAi0AFAAGAAgAAAAhAC728yTgAAAACwEAAA8AAAAA&#10;AAAAAAAAAAAAAwUAAGRycy9kb3ducmV2LnhtbFBLBQYAAAAABAAEAPMAAAAQBgAAAAA=&#10;" path="m169866,l6195695,r,l6195695,849309v,93814,-76052,169866,-169866,169866l,1019175r,l,169866c,76052,76052,,169866,xe" filled="f" strokecolor="#be4a35 [3205]" strokeweight="2pt">
                <v:path arrowok="t" o:connecttype="custom" o:connectlocs="169866,0;6195695,0;6195695,0;6195695,849309;6025829,1019175;0,1019175;0,1019175;0,169866;169866,0" o:connectangles="0,0,0,0,0,0,0,0,0"/>
              </v:shape>
            </w:pict>
          </mc:Fallback>
        </mc:AlternateContent>
      </w:r>
      <w:r w:rsidR="00EF42B9" w:rsidRPr="00B56080">
        <w:rPr>
          <w:i/>
          <w:sz w:val="18"/>
          <w:shd w:val="clear" w:color="auto" w:fill="FFFFFF"/>
        </w:rPr>
        <w:t>Questi principi operativi sono strettamente interconnessi. È difficile immaginare che un unico principio (ad es. l</w:t>
      </w:r>
      <w:r w:rsidR="005044F8">
        <w:rPr>
          <w:i/>
          <w:sz w:val="18"/>
          <w:shd w:val="clear" w:color="auto" w:fill="FFFFFF"/>
        </w:rPr>
        <w:t>'</w:t>
      </w:r>
      <w:r w:rsidR="00EF42B9" w:rsidRPr="00B56080">
        <w:rPr>
          <w:i/>
          <w:sz w:val="18"/>
          <w:shd w:val="clear" w:color="auto" w:fill="FFFFFF"/>
        </w:rPr>
        <w:t>approccio multisettoriale) esprima il proprio potenziale nei casi in cui si trascurano gli altri principi. Esaminando l</w:t>
      </w:r>
      <w:r w:rsidR="005044F8">
        <w:rPr>
          <w:i/>
          <w:sz w:val="18"/>
          <w:shd w:val="clear" w:color="auto" w:fill="FFFFFF"/>
        </w:rPr>
        <w:t>'</w:t>
      </w:r>
      <w:r w:rsidR="00EF42B9" w:rsidRPr="00B56080">
        <w:rPr>
          <w:i/>
          <w:sz w:val="18"/>
          <w:shd w:val="clear" w:color="auto" w:fill="FFFFFF"/>
        </w:rPr>
        <w:t>applicazione del metodo LEADER dalla prospettiva di tutti i sette principi si ottiene il quadro completo di quanto il metodo sia stato applicato con coerenza.</w:t>
      </w:r>
    </w:p>
    <w:p w:rsidR="00EF42B9" w:rsidRPr="00B56080" w:rsidRDefault="00EF42B9" w:rsidP="000A7636">
      <w:pPr>
        <w:pStyle w:val="HStandard"/>
        <w:rPr>
          <w:rFonts w:cs="Arial"/>
          <w:i/>
          <w:sz w:val="18"/>
          <w:szCs w:val="18"/>
          <w:shd w:val="clear" w:color="auto" w:fill="FFFFFF"/>
        </w:rPr>
      </w:pPr>
    </w:p>
    <w:p w:rsidR="00C11551" w:rsidRPr="00B56080" w:rsidRDefault="00C11551" w:rsidP="000A7636">
      <w:pPr>
        <w:pStyle w:val="HStandard"/>
        <w:rPr>
          <w:i/>
          <w:sz w:val="18"/>
          <w:shd w:val="clear" w:color="auto" w:fill="FFFFFF"/>
        </w:rPr>
      </w:pPr>
    </w:p>
    <w:p w:rsidR="007866D4" w:rsidRPr="00B56080" w:rsidRDefault="007866D4" w:rsidP="00C11551">
      <w:pPr>
        <w:pStyle w:val="HStandard"/>
        <w:sectPr w:rsidR="007866D4" w:rsidRPr="00B56080" w:rsidSect="000A7636">
          <w:type w:val="continuous"/>
          <w:pgSz w:w="11906" w:h="16838"/>
          <w:pgMar w:top="1418" w:right="1418" w:bottom="1418" w:left="1418" w:header="709" w:footer="709" w:gutter="0"/>
          <w:cols w:space="397"/>
          <w:docGrid w:linePitch="360"/>
        </w:sectPr>
      </w:pPr>
    </w:p>
    <w:p w:rsidR="007866D4" w:rsidRPr="00B56080" w:rsidRDefault="007866D4" w:rsidP="000A7636">
      <w:pPr>
        <w:pStyle w:val="HHeading1"/>
        <w:tabs>
          <w:tab w:val="clear" w:pos="474"/>
          <w:tab w:val="clear" w:pos="510"/>
        </w:tabs>
        <w:spacing w:before="120"/>
      </w:pPr>
      <w:bookmarkStart w:id="48" w:name="_Toc493497705"/>
      <w:bookmarkStart w:id="49" w:name="_Toc499806684"/>
      <w:r w:rsidRPr="00B56080">
        <w:lastRenderedPageBreak/>
        <w:t>Valutazione di LEADER/CLLD a livello di PSR</w:t>
      </w:r>
      <w:bookmarkEnd w:id="48"/>
      <w:bookmarkEnd w:id="49"/>
    </w:p>
    <w:p w:rsidR="007866D4" w:rsidRPr="00B56080" w:rsidRDefault="007866D4" w:rsidP="007866D4">
      <w:pPr>
        <w:pStyle w:val="HHeading2"/>
        <w:tabs>
          <w:tab w:val="clear" w:pos="360"/>
          <w:tab w:val="clear" w:pos="510"/>
        </w:tabs>
        <w:ind w:left="567" w:hanging="567"/>
      </w:pPr>
      <w:bookmarkStart w:id="50" w:name="_Toc475030380"/>
      <w:bookmarkStart w:id="51" w:name="_Toc493497706"/>
      <w:bookmarkStart w:id="52" w:name="_Toc499806685"/>
      <w:r w:rsidRPr="00B56080">
        <w:t>Che cosa e come valutare a livello di PSR?</w:t>
      </w:r>
      <w:bookmarkEnd w:id="50"/>
      <w:bookmarkEnd w:id="51"/>
      <w:bookmarkEnd w:id="52"/>
    </w:p>
    <w:p w:rsidR="007866D4" w:rsidRPr="00B56080" w:rsidRDefault="007866D4" w:rsidP="007866D4">
      <w:pPr>
        <w:pStyle w:val="HStandard"/>
        <w:spacing w:before="240"/>
        <w:rPr>
          <w:color w:val="373737" w:themeColor="background1" w:themeShade="40"/>
        </w:rPr>
      </w:pPr>
      <w:r w:rsidRPr="00B56080">
        <w:t>Il processo di valutazione della misura LEADER è simile alla valutazione del PSR</w:t>
      </w:r>
      <w:r w:rsidRPr="00B56080">
        <w:rPr>
          <w:rStyle w:val="FootnoteReference"/>
          <w:rFonts w:ascii="Helvetica" w:hAnsi="Helvetica"/>
          <w:color w:val="373737" w:themeColor="background1" w:themeShade="40"/>
        </w:rPr>
        <w:footnoteReference w:id="31"/>
      </w:r>
      <w:r w:rsidRPr="00B56080">
        <w:rPr>
          <w:rFonts w:ascii="Helvetica" w:hAnsi="Helvetica"/>
          <w:color w:val="373737" w:themeColor="background1" w:themeShade="40"/>
        </w:rPr>
        <w:t xml:space="preserve">. </w:t>
      </w:r>
      <w:r w:rsidRPr="00B56080">
        <w:rPr>
          <w:color w:val="373737" w:themeColor="background1" w:themeShade="40"/>
        </w:rPr>
        <w:t xml:space="preserve">Le fasi operative di </w:t>
      </w:r>
      <w:r w:rsidRPr="00B56080">
        <w:rPr>
          <w:b/>
          <w:color w:val="373737" w:themeColor="background1" w:themeShade="40"/>
        </w:rPr>
        <w:t xml:space="preserve">preparazione, strutturazione e conduzione della valutazione </w:t>
      </w:r>
      <w:r w:rsidRPr="00B56080">
        <w:rPr>
          <w:color w:val="373737" w:themeColor="background1" w:themeShade="40"/>
        </w:rPr>
        <w:t>di LEADER/CLLD possono essere svolte contestualmente a quelle delle più ampie attività di valutazione del PSR. Tuttavia, è possibile anche una valutazione separata e indipendente di LEADER/CLLD. Le relazioni sulla valutazione di LEADER/CLLD rientrano nelle comunicazioni sulle conclusioni della valutazione del PSR (tranne nel caso di una valutazione indipendente).</w:t>
      </w:r>
    </w:p>
    <w:p w:rsidR="007866D4" w:rsidRPr="00B56080" w:rsidRDefault="007866D4" w:rsidP="007866D4">
      <w:pPr>
        <w:pStyle w:val="HStandard"/>
      </w:pPr>
      <w:r w:rsidRPr="00B56080">
        <w:br w:type="column"/>
      </w:r>
      <w:r w:rsidRPr="00B56080">
        <w:t>Nel piano di valutazione, l</w:t>
      </w:r>
      <w:r w:rsidR="005044F8">
        <w:t>'</w:t>
      </w:r>
      <w:r w:rsidRPr="00B56080">
        <w:t xml:space="preserve">autorità di gestione stabilisce: </w:t>
      </w:r>
    </w:p>
    <w:p w:rsidR="007866D4" w:rsidRPr="00B56080" w:rsidRDefault="007866D4" w:rsidP="007866D4">
      <w:pPr>
        <w:pStyle w:val="Hlistbullet"/>
        <w:ind w:left="426" w:hanging="426"/>
      </w:pPr>
      <w:r w:rsidRPr="00B56080">
        <w:rPr>
          <w:b/>
        </w:rPr>
        <w:t xml:space="preserve">che cosa sarà valutato </w:t>
      </w:r>
      <w:r w:rsidRPr="00B56080">
        <w:t xml:space="preserve">in relazione a LEADER/CLLD; </w:t>
      </w:r>
    </w:p>
    <w:p w:rsidR="007866D4" w:rsidRPr="00B56080" w:rsidRDefault="007866D4" w:rsidP="007866D4">
      <w:pPr>
        <w:pStyle w:val="Hlistbullet"/>
        <w:ind w:left="426" w:hanging="426"/>
      </w:pPr>
      <w:r w:rsidRPr="00B56080">
        <w:rPr>
          <w:b/>
        </w:rPr>
        <w:t xml:space="preserve">quali attività </w:t>
      </w:r>
      <w:r w:rsidRPr="00B56080">
        <w:t>saranno condotte in relazione al monitoraggio e alla valutazione di LEADER/CLLD (ad es. in che modo si raccoglieranno dati e informazioni);</w:t>
      </w:r>
    </w:p>
    <w:p w:rsidR="007866D4" w:rsidRPr="00B56080" w:rsidRDefault="007866D4" w:rsidP="007866D4">
      <w:pPr>
        <w:pStyle w:val="Hlistbullet"/>
        <w:ind w:left="426" w:hanging="426"/>
      </w:pPr>
      <w:r w:rsidRPr="00B56080">
        <w:rPr>
          <w:b/>
        </w:rPr>
        <w:t>in che modo la valutazione di LEADER/CLLD al livello del PSR sarà collegata al livello del GAL;</w:t>
      </w:r>
    </w:p>
    <w:p w:rsidR="007866D4" w:rsidRPr="00B56080" w:rsidRDefault="007866D4" w:rsidP="007866D4">
      <w:pPr>
        <w:pStyle w:val="Hlistbullet"/>
        <w:ind w:left="426" w:hanging="426"/>
      </w:pPr>
      <w:r w:rsidRPr="00B56080">
        <w:rPr>
          <w:b/>
        </w:rPr>
        <w:t xml:space="preserve">in che modo sarà condotta la valutazione: </w:t>
      </w:r>
      <w:r w:rsidRPr="00B56080">
        <w:t>da chi e in quale forma; nell</w:t>
      </w:r>
      <w:r w:rsidR="005044F8">
        <w:t>'</w:t>
      </w:r>
      <w:r w:rsidRPr="00B56080">
        <w:t>ambito della valutazione del PSR o come valutazione indipendente;</w:t>
      </w:r>
    </w:p>
    <w:p w:rsidR="007866D4" w:rsidRPr="00B56080" w:rsidRDefault="007866D4" w:rsidP="007866D4">
      <w:pPr>
        <w:pStyle w:val="Hlistbullet"/>
        <w:ind w:left="426" w:hanging="426"/>
      </w:pPr>
      <w:r w:rsidRPr="00B56080">
        <w:rPr>
          <w:b/>
        </w:rPr>
        <w:t xml:space="preserve">quali capacità e risorse </w:t>
      </w:r>
      <w:r w:rsidRPr="00B56080">
        <w:t>saranno destinate alla valutazione;</w:t>
      </w:r>
    </w:p>
    <w:p w:rsidR="007866D4" w:rsidRPr="00B56080" w:rsidRDefault="007866D4" w:rsidP="007866D4">
      <w:pPr>
        <w:pStyle w:val="Hlistbullet"/>
        <w:ind w:left="426" w:hanging="426"/>
      </w:pPr>
      <w:r w:rsidRPr="00B56080">
        <w:rPr>
          <w:b/>
        </w:rPr>
        <w:t>quando sarà condotta la valutazione</w:t>
      </w:r>
      <w:r w:rsidR="008D3E24">
        <w:t xml:space="preserve"> (nel </w:t>
      </w:r>
      <w:r w:rsidRPr="00B56080">
        <w:t>2017, 2019, ex post).</w:t>
      </w:r>
    </w:p>
    <w:p w:rsidR="007866D4" w:rsidRPr="00B56080" w:rsidRDefault="007866D4" w:rsidP="007866D4">
      <w:pPr>
        <w:pStyle w:val="HStandard"/>
        <w:spacing w:before="240"/>
        <w:sectPr w:rsidR="007866D4" w:rsidRPr="00B56080" w:rsidSect="00FE7EA3">
          <w:headerReference w:type="default" r:id="rId32"/>
          <w:type w:val="continuous"/>
          <w:pgSz w:w="11906" w:h="16838"/>
          <w:pgMar w:top="1418" w:right="1418" w:bottom="1418" w:left="1418" w:header="709" w:footer="709" w:gutter="0"/>
          <w:cols w:num="2" w:space="397"/>
          <w:docGrid w:linePitch="360"/>
        </w:sectPr>
      </w:pPr>
    </w:p>
    <w:p w:rsidR="00056A0D" w:rsidRPr="00B56080" w:rsidRDefault="00056A0D" w:rsidP="00056A0D">
      <w:pPr>
        <w:pStyle w:val="HStandard"/>
      </w:pPr>
    </w:p>
    <w:p w:rsidR="007866D4" w:rsidRPr="00B56080" w:rsidRDefault="007866D4" w:rsidP="007866D4">
      <w:pPr>
        <w:pStyle w:val="HHeadingFigure"/>
      </w:pPr>
      <w:bookmarkStart w:id="53" w:name="_Toc493497733"/>
      <w:bookmarkStart w:id="54" w:name="_Toc499806712"/>
      <w:r w:rsidRPr="00B56080">
        <w:t>Valutazione di LEADER/CLLD a livello di PSR</w:t>
      </w:r>
      <w:bookmarkEnd w:id="53"/>
      <w:bookmarkEnd w:id="54"/>
      <w:r w:rsidRPr="00B56080">
        <w:t xml:space="preserve"> </w:t>
      </w:r>
    </w:p>
    <w:p w:rsidR="007866D4" w:rsidRPr="00B56080" w:rsidRDefault="008D3E24" w:rsidP="007866D4">
      <w:pPr>
        <w:pStyle w:val="HStandard"/>
        <w:ind w:left="510"/>
        <w:jc w:val="center"/>
      </w:pPr>
      <w:r>
        <w:rPr>
          <w:noProof/>
          <w:lang w:val="en-GB" w:eastAsia="en-GB" w:bidi="ar-SA"/>
        </w:rPr>
        <w:drawing>
          <wp:inline distT="0" distB="0" distL="0" distR="0" wp14:anchorId="11C9FC8C" wp14:editId="0CEA3851">
            <wp:extent cx="3499864" cy="2800350"/>
            <wp:effectExtent l="0" t="0" r="571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99506" cy="2800063"/>
                    </a:xfrm>
                    <a:prstGeom prst="rect">
                      <a:avLst/>
                    </a:prstGeom>
                    <a:noFill/>
                  </pic:spPr>
                </pic:pic>
              </a:graphicData>
            </a:graphic>
          </wp:inline>
        </w:drawing>
      </w:r>
    </w:p>
    <w:p w:rsidR="007866D4" w:rsidRPr="00B56080" w:rsidRDefault="007866D4" w:rsidP="007866D4">
      <w:pPr>
        <w:pStyle w:val="HSource"/>
      </w:pPr>
      <w:r w:rsidRPr="00B56080">
        <w:t>Fonte: Helpdesk europeo di valutazione per lo sviluppo rurale, 2017</w:t>
      </w:r>
    </w:p>
    <w:p w:rsidR="007866D4" w:rsidRPr="00B56080" w:rsidRDefault="007866D4" w:rsidP="007866D4">
      <w:pPr>
        <w:sectPr w:rsidR="007866D4" w:rsidRPr="00B56080" w:rsidSect="003423E6">
          <w:type w:val="continuous"/>
          <w:pgSz w:w="11906" w:h="16838"/>
          <w:pgMar w:top="1418" w:right="1418" w:bottom="1418" w:left="1418" w:header="709" w:footer="709" w:gutter="0"/>
          <w:cols w:space="397"/>
          <w:docGrid w:linePitch="360"/>
        </w:sectPr>
      </w:pPr>
    </w:p>
    <w:p w:rsidR="007866D4" w:rsidRPr="00B56080" w:rsidRDefault="007866D4" w:rsidP="007866D4">
      <w:pPr>
        <w:pStyle w:val="HStandard"/>
        <w:spacing w:before="240"/>
        <w:rPr>
          <w:rFonts w:eastAsia="Calibri"/>
          <w:color w:val="373737" w:themeColor="background1" w:themeShade="40"/>
        </w:rPr>
      </w:pPr>
      <w:r w:rsidRPr="00B56080">
        <w:t>Il piano di valutazione può comprendere anche domande di valutazione specifiche di programma, criteri di giudizio e indicatori su LEADER/CLLD. La valutazione di LEADER/CLLD a livello di PSR può comprendere i seguenti aspetti (v. punto 1.2.1):</w:t>
      </w:r>
    </w:p>
    <w:p w:rsidR="007866D4" w:rsidRPr="00B56080" w:rsidRDefault="007866D4" w:rsidP="007866D4">
      <w:pPr>
        <w:pStyle w:val="Hlistbullet"/>
        <w:ind w:left="426" w:hanging="426"/>
      </w:pPr>
      <w:r w:rsidRPr="00B56080">
        <w:t>valutazione dei contributi primari e secondari di LEADER/CLLD agli obiettivi degli aspetti specifici del PSR e valutazione dei contributi alla realizzazione della strategia dell</w:t>
      </w:r>
      <w:r w:rsidR="005044F8">
        <w:t>'</w:t>
      </w:r>
      <w:r w:rsidRPr="00B56080">
        <w:t>Unione per una crescita intelligente, sostenibile e inclusiva (obbligatoria)</w:t>
      </w:r>
    </w:p>
    <w:p w:rsidR="007866D4" w:rsidRPr="00B56080" w:rsidRDefault="007866D4" w:rsidP="007866D4">
      <w:pPr>
        <w:pStyle w:val="Hlistbullet"/>
        <w:ind w:left="426" w:hanging="426"/>
      </w:pPr>
      <w:r w:rsidRPr="00B56080">
        <w:t>valutazione del meccanismo di attuazione di LEADER/CLLD (raccomandata)</w:t>
      </w:r>
    </w:p>
    <w:p w:rsidR="007866D4" w:rsidRPr="00B56080" w:rsidRDefault="007866D4" w:rsidP="007866D4">
      <w:pPr>
        <w:pStyle w:val="Hlistbullet"/>
        <w:ind w:left="426" w:hanging="426"/>
      </w:pPr>
      <w:r w:rsidRPr="00B56080">
        <w:t>valutazione del valore aggiunto di LEADER/CLLD (raccomandata).</w:t>
      </w:r>
    </w:p>
    <w:p w:rsidR="007866D4" w:rsidRPr="00B56080" w:rsidRDefault="007866D4" w:rsidP="007866D4">
      <w:pPr>
        <w:rPr>
          <w:rFonts w:ascii="Arial" w:hAnsi="Arial"/>
          <w:color w:val="373737" w:themeColor="background1" w:themeShade="40"/>
          <w:sz w:val="20"/>
          <w:szCs w:val="20"/>
        </w:rPr>
      </w:pPr>
      <w:r w:rsidRPr="00B56080">
        <w:rPr>
          <w:rFonts w:ascii="Arial" w:hAnsi="Arial"/>
          <w:color w:val="373737" w:themeColor="background1" w:themeShade="40"/>
          <w:sz w:val="20"/>
        </w:rPr>
        <w:t xml:space="preserve">La valutazione degli aspetti obbligatori e raccomandati è descritta nel dettaglio nei capitoli seguenti. </w:t>
      </w:r>
    </w:p>
    <w:p w:rsidR="007866D4" w:rsidRPr="00B56080" w:rsidRDefault="007866D4" w:rsidP="007866D4">
      <w:pPr>
        <w:pStyle w:val="HHeading2"/>
        <w:jc w:val="both"/>
      </w:pPr>
      <w:bookmarkStart w:id="55" w:name="_Toc466620164"/>
      <w:bookmarkStart w:id="56" w:name="_Toc475030381"/>
      <w:bookmarkStart w:id="57" w:name="_Toc493497707"/>
      <w:bookmarkStart w:id="58" w:name="_Toc499806686"/>
      <w:r w:rsidRPr="00B56080">
        <w:t>Valutazione dei contributi di LEADER/CLLD agli obiettivi degli aspetti specifici del PSR e dei contributi alla realizzazione della strategia dell</w:t>
      </w:r>
      <w:r w:rsidR="005044F8">
        <w:t>'</w:t>
      </w:r>
      <w:r w:rsidRPr="00B56080">
        <w:t xml:space="preserve">Unione </w:t>
      </w:r>
      <w:bookmarkEnd w:id="55"/>
      <w:r w:rsidRPr="00B56080">
        <w:t>per una crescita intelligente, sostenibile e inclusiva (obbligatori</w:t>
      </w:r>
      <w:r w:rsidR="00346804" w:rsidRPr="00B56080">
        <w:t>a</w:t>
      </w:r>
      <w:r w:rsidRPr="00B56080">
        <w:t>)</w:t>
      </w:r>
      <w:bookmarkEnd w:id="56"/>
      <w:bookmarkEnd w:id="57"/>
      <w:bookmarkEnd w:id="58"/>
    </w:p>
    <w:p w:rsidR="007866D4" w:rsidRPr="00B56080" w:rsidRDefault="007866D4" w:rsidP="007866D4">
      <w:pPr>
        <w:pStyle w:val="HHeading3"/>
        <w:framePr w:wrap="notBeside"/>
      </w:pPr>
      <w:bookmarkStart w:id="59" w:name="_Toc475030382"/>
      <w:bookmarkStart w:id="60" w:name="_Toc493497708"/>
      <w:bookmarkStart w:id="61" w:name="_Toc499806687"/>
      <w:r w:rsidRPr="00B56080">
        <w:t>Che cosa valutare?</w:t>
      </w:r>
      <w:bookmarkEnd w:id="59"/>
      <w:bookmarkEnd w:id="60"/>
      <w:bookmarkEnd w:id="61"/>
    </w:p>
    <w:p w:rsidR="007866D4" w:rsidRPr="00B56080" w:rsidRDefault="007866D4" w:rsidP="007866D4">
      <w:pPr>
        <w:pStyle w:val="HStandard"/>
      </w:pPr>
      <w:r w:rsidRPr="00B56080">
        <w:t xml:space="preserve">La </w:t>
      </w:r>
      <w:r w:rsidRPr="00B56080">
        <w:rPr>
          <w:b/>
        </w:rPr>
        <w:t>misura LEADER/CLLD contiene diverse sottomisure</w:t>
      </w:r>
      <w:r w:rsidRPr="00B56080">
        <w:t xml:space="preserve">: preparazione e attuazione della strategia CLLD, gestione del GAL, animazione/sviluppo di capacità e progetti di cooperazione tra GAL e altri partner. </w:t>
      </w:r>
    </w:p>
    <w:p w:rsidR="007866D4" w:rsidRPr="00B56080" w:rsidRDefault="007866D4" w:rsidP="007866D4">
      <w:pPr>
        <w:pStyle w:val="Hlistbullet"/>
        <w:numPr>
          <w:ilvl w:val="0"/>
          <w:numId w:val="0"/>
        </w:numPr>
      </w:pPr>
      <w:r w:rsidRPr="00B56080">
        <w:t xml:space="preserve">La </w:t>
      </w:r>
      <w:r w:rsidRPr="00B56080">
        <w:rPr>
          <w:b/>
        </w:rPr>
        <w:t xml:space="preserve">valutazione dei contributi di LEADER/CLLD alla realizzazione degli obiettivi </w:t>
      </w:r>
      <w:r w:rsidRPr="00B56080">
        <w:t>con riferimento agli aspetti specifici e alle priorità di sviluppo rurale riguarda l</w:t>
      </w:r>
      <w:r w:rsidR="005044F8">
        <w:t>'</w:t>
      </w:r>
      <w:r w:rsidRPr="00B56080">
        <w:t>efficacia (qual è la portata del contributo della misura al conseguimento degli obiettivi?) e l</w:t>
      </w:r>
      <w:r w:rsidR="005044F8">
        <w:t>'</w:t>
      </w:r>
      <w:r w:rsidRPr="00B56080">
        <w:t>efficienza (a quale costo?) della misura. Occorre calcolare i contributi forniti dagli interventi attuati nel quadro di LEADER/CLLD. Idealmente (</w:t>
      </w:r>
      <w:r w:rsidRPr="00B56080">
        <w:rPr>
          <w:b/>
        </w:rPr>
        <w:t>non è obbligatorio</w:t>
      </w:r>
      <w:r w:rsidRPr="00B56080">
        <w:t xml:space="preserve">), la valutazione dovrebbe quantificare anche i </w:t>
      </w:r>
      <w:r w:rsidRPr="00B56080">
        <w:rPr>
          <w:b/>
        </w:rPr>
        <w:t>contributi secondari</w:t>
      </w:r>
      <w:r w:rsidRPr="00B56080">
        <w:t xml:space="preserve"> ad altri aspetti specifici, per fornire un quadro più completo delle realizzazioni di LEADER/CLLD.</w:t>
      </w:r>
    </w:p>
    <w:p w:rsidR="007866D4" w:rsidRPr="00B56080" w:rsidRDefault="007866D4" w:rsidP="007866D4">
      <w:pPr>
        <w:pStyle w:val="Hlistbullet"/>
        <w:ind w:left="426" w:hanging="426"/>
      </w:pPr>
      <w:r w:rsidRPr="00B56080">
        <w:lastRenderedPageBreak/>
        <w:t xml:space="preserve">I </w:t>
      </w:r>
      <w:r w:rsidRPr="00B56080">
        <w:rPr>
          <w:b/>
        </w:rPr>
        <w:t>contributi primari</w:t>
      </w:r>
      <w:r w:rsidRPr="00B56080">
        <w:t xml:space="preserve"> alla gerarchia degli obiettivi del PSR sono attesi in relazione allo </w:t>
      </w:r>
      <w:r w:rsidR="005044F8">
        <w:t>"</w:t>
      </w:r>
      <w:r w:rsidRPr="00B56080">
        <w:t>sviluppo locale nelle zone rurali</w:t>
      </w:r>
      <w:r w:rsidR="005044F8">
        <w:t>"</w:t>
      </w:r>
      <w:r w:rsidRPr="00B56080">
        <w:t xml:space="preserve"> (aspetto specifico 6B secondo la programmazione predefinita di LEADER/CLLD). </w:t>
      </w:r>
    </w:p>
    <w:p w:rsidR="007866D4" w:rsidRPr="00B56080" w:rsidRDefault="007866D4" w:rsidP="007866D4">
      <w:pPr>
        <w:pStyle w:val="Hlistbullet"/>
        <w:ind w:left="426" w:hanging="426"/>
        <w:rPr>
          <w:rFonts w:eastAsiaTheme="majorEastAsia"/>
        </w:rPr>
      </w:pPr>
      <w:r w:rsidRPr="00B56080">
        <w:t xml:space="preserve">I </w:t>
      </w:r>
      <w:r w:rsidRPr="00B56080">
        <w:rPr>
          <w:b/>
        </w:rPr>
        <w:t>contributi secondari</w:t>
      </w:r>
      <w:r w:rsidRPr="00B56080">
        <w:t xml:space="preserve"> di LEADER/CLLD sono forniti dalle operazioni attuate mediante strategie CLLD con riferimento a qualsiasi altro aspetto specifico diverso dal 6B. Si possono prevedere due tipologie di contributi secondari: </w:t>
      </w:r>
    </w:p>
    <w:p w:rsidR="007866D4" w:rsidRPr="00B56080" w:rsidRDefault="007866D4" w:rsidP="007866D4">
      <w:pPr>
        <w:pStyle w:val="Hlistbullet2"/>
        <w:ind w:left="993" w:hanging="567"/>
        <w:rPr>
          <w:rFonts w:eastAsiaTheme="majorEastAsia"/>
        </w:rPr>
      </w:pPr>
      <w:r w:rsidRPr="00B56080">
        <w:rPr>
          <w:b/>
        </w:rPr>
        <w:t>contributi secondari predominanti</w:t>
      </w:r>
      <w:r w:rsidRPr="00B56080">
        <w:t xml:space="preserve"> ad aspetti specifici ai quali le operazioni contribuiscono in misura significativa;</w:t>
      </w:r>
    </w:p>
    <w:p w:rsidR="007866D4" w:rsidRPr="00B56080" w:rsidRDefault="007866D4" w:rsidP="007866D4">
      <w:pPr>
        <w:pStyle w:val="Hlistbullet2"/>
        <w:ind w:left="993" w:hanging="567"/>
        <w:rPr>
          <w:rFonts w:eastAsiaTheme="majorEastAsia"/>
        </w:rPr>
      </w:pPr>
      <w:r w:rsidRPr="00B56080">
        <w:rPr>
          <w:b/>
        </w:rPr>
        <w:t>contributi secondari aggiuntivi</w:t>
      </w:r>
      <w:r w:rsidRPr="00B56080">
        <w:t xml:space="preserve"> ad aspetti specifici ai quali le operazioni non contribuiscono in misura signifi</w:t>
      </w:r>
      <w:r w:rsidR="008D3E24">
        <w:t>cativa.</w:t>
      </w:r>
    </w:p>
    <w:p w:rsidR="007866D4" w:rsidRPr="00B56080" w:rsidRDefault="007866D4" w:rsidP="007866D4">
      <w:pPr>
        <w:pStyle w:val="HStandard"/>
      </w:pPr>
      <w:r w:rsidRPr="00B56080">
        <w:t xml:space="preserve">Gli esempi che seguono servono a distinguere tra contributi primari e secondari (predominanti e aggiuntivi) di LEADER/CLLD. </w:t>
      </w:r>
    </w:p>
    <w:p w:rsidR="007866D4" w:rsidRPr="00B56080" w:rsidRDefault="007866D4" w:rsidP="007866D4">
      <w:pPr>
        <w:pStyle w:val="HStandard"/>
        <w:sectPr w:rsidR="007866D4" w:rsidRPr="00B56080" w:rsidSect="00FE7EA3">
          <w:type w:val="continuous"/>
          <w:pgSz w:w="11906" w:h="16838"/>
          <w:pgMar w:top="1418" w:right="1418" w:bottom="1418" w:left="1418" w:header="709" w:footer="709" w:gutter="0"/>
          <w:cols w:num="2" w:space="397"/>
          <w:docGrid w:linePitch="360"/>
        </w:sectPr>
      </w:pPr>
    </w:p>
    <w:p w:rsidR="00056A0D" w:rsidRPr="00B56080" w:rsidRDefault="00937DB4" w:rsidP="00D912CD">
      <w:pPr>
        <w:pStyle w:val="HStandard"/>
      </w:pPr>
      <w:r w:rsidRPr="00B56080">
        <w:rPr>
          <w:noProof/>
          <w:lang w:val="en-GB" w:eastAsia="en-GB" w:bidi="ar-SA"/>
        </w:rPr>
        <mc:AlternateContent>
          <mc:Choice Requires="wps">
            <w:drawing>
              <wp:anchor distT="0" distB="0" distL="114300" distR="114300" simplePos="0" relativeHeight="251654656" behindDoc="0" locked="0" layoutInCell="1" allowOverlap="1" wp14:anchorId="107F2A69" wp14:editId="798AAD59">
                <wp:simplePos x="0" y="0"/>
                <wp:positionH relativeFrom="column">
                  <wp:posOffset>-267970</wp:posOffset>
                </wp:positionH>
                <wp:positionV relativeFrom="paragraph">
                  <wp:posOffset>498475</wp:posOffset>
                </wp:positionV>
                <wp:extent cx="6164580" cy="6374130"/>
                <wp:effectExtent l="0" t="0" r="26670" b="26670"/>
                <wp:wrapSquare wrapText="bothSides"/>
                <wp:docPr id="30" name="Rectangle: Diagonal Corners Rounded 30"/>
                <wp:cNvGraphicFramePr/>
                <a:graphic xmlns:a="http://schemas.openxmlformats.org/drawingml/2006/main">
                  <a:graphicData uri="http://schemas.microsoft.com/office/word/2010/wordprocessingShape">
                    <wps:wsp>
                      <wps:cNvSpPr/>
                      <wps:spPr>
                        <a:xfrm>
                          <a:off x="0" y="0"/>
                          <a:ext cx="6164580" cy="637413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Pr="000D7A50" w:rsidRDefault="00281205"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7BDDC11C" wp14:editId="0546475C">
                                  <wp:extent cx="353202" cy="360000"/>
                                  <wp:effectExtent l="0" t="0" r="8890" b="2540"/>
                                  <wp:docPr id="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Esempio 1</w:t>
                            </w:r>
                          </w:p>
                          <w:p w:rsidR="00281205" w:rsidRPr="000D7A50" w:rsidRDefault="00281205" w:rsidP="007866D4">
                            <w:pPr>
                              <w:pStyle w:val="HStandard"/>
                              <w:rPr>
                                <w:rFonts w:cs="Arial"/>
                                <w:sz w:val="18"/>
                                <w:szCs w:val="18"/>
                              </w:rPr>
                            </w:pPr>
                            <w:r>
                              <w:rPr>
                                <w:sz w:val="18"/>
                              </w:rPr>
                              <w:t>Nella figura che segue, le operazioni attuate tramite LEADER/CLLD che forniscono un contributo primario all’aspetto specifico 6B (sviluppo locale) sono evidenziate con una linea continua piena. I contributi secondari all’aspetto specifico 3A (filiera agroalimentare, promozione di mercati locali e filiere corte) sono evidenziati con una linea continua sottile. Contributi secondari aggiuntivi si possono prevedere per l’aspetto specifico 6A (diversificazione e creazione di occupazione – linea tratteggiata), 1A (promozione di operazioni innovative), 2B (sostegno ai giovani agricoltori per la diversificazione verso attività extra-agricole), 5B (incoraggiamento di progetti efficienti sul piano energetico) e 5C (sostegno alla produzione di energia rinnovabile tramite la diversificazione).</w:t>
                            </w:r>
                          </w:p>
                          <w:p w:rsidR="00281205" w:rsidRPr="000D7A50" w:rsidRDefault="00281205" w:rsidP="007866D4">
                            <w:pPr>
                              <w:pStyle w:val="HStandard"/>
                              <w:rPr>
                                <w:rFonts w:cs="Arial"/>
                                <w:sz w:val="18"/>
                                <w:szCs w:val="18"/>
                              </w:rPr>
                            </w:pPr>
                            <w:r w:rsidRPr="0039401B">
                              <w:rPr>
                                <w:rFonts w:cs="Arial"/>
                                <w:noProof/>
                                <w:sz w:val="18"/>
                                <w:szCs w:val="18"/>
                                <w:lang w:val="en-GB" w:eastAsia="en-GB" w:bidi="ar-SA"/>
                              </w:rPr>
                              <w:drawing>
                                <wp:inline distT="0" distB="0" distL="0" distR="0" wp14:anchorId="742C5562" wp14:editId="63D47CF2">
                                  <wp:extent cx="5669903" cy="3726180"/>
                                  <wp:effectExtent l="0" t="0" r="7620" b="7620"/>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5">
                                            <a:extLst>
                                              <a:ext uri="{28A0092B-C50C-407E-A947-70E740481C1C}">
                                                <a14:useLocalDpi xmlns:a14="http://schemas.microsoft.com/office/drawing/2010/main" val="0"/>
                                              </a:ext>
                                            </a:extLst>
                                          </a:blip>
                                          <a:srcRect l="8596" r="7465"/>
                                          <a:stretch/>
                                        </pic:blipFill>
                                        <pic:spPr bwMode="auto">
                                          <a:xfrm>
                                            <a:off x="0" y="0"/>
                                            <a:ext cx="5674985" cy="3729520"/>
                                          </a:xfrm>
                                          <a:prstGeom prst="rect">
                                            <a:avLst/>
                                          </a:prstGeom>
                                          <a:noFill/>
                                          <a:ln>
                                            <a:noFill/>
                                          </a:ln>
                                          <a:extLst>
                                            <a:ext uri="{53640926-AAD7-44D8-BBD7-CCE9431645EC}">
                                              <a14:shadowObscured xmlns:a14="http://schemas.microsoft.com/office/drawing/2010/main"/>
                                            </a:ext>
                                          </a:extLst>
                                        </pic:spPr>
                                      </pic:pic>
                                    </a:graphicData>
                                  </a:graphic>
                                </wp:inline>
                              </w:drawing>
                            </w:r>
                          </w:p>
                          <w:p w:rsidR="00281205" w:rsidRPr="003B740A" w:rsidRDefault="00281205" w:rsidP="007866D4">
                            <w:pPr>
                              <w:pStyle w:val="HSource"/>
                              <w:rPr>
                                <w:rFonts w:cs="Arial"/>
                              </w:rPr>
                            </w:pPr>
                            <w:r>
                              <w:t>Fonte: Helpdesk europeo di valutazione per lo sviluppo rurale, 2017</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7F2A69" id="Rectangle: Diagonal Corners Rounded 30" o:spid="_x0000_s1032" style="position:absolute;left:0;text-align:left;margin-left:-21.1pt;margin-top:39.25pt;width:485.4pt;height:501.9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164580,6374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0jMywIAAPQFAAAOAAAAZHJzL2Uyb0RvYy54bWysVE1v2zAMvQ/YfxB0Xx2nadoGdYogRYcB&#10;RVe0HXpWZCn2IImapMTOfv0o+SPBVuwwzAeZlMhH8onizW2rFdkL52swBc3PJpQIw6Gszbag317v&#10;P11R4gMzJVNgREEPwtPb5ccPN41diClUoErhCIIYv2hsQasQ7CLLPK+EZv4MrDB4KMFpFlB126x0&#10;rEF0rbLpZDLPGnCldcCF97h71x3SZcKXUvDwVUovAlEFxdxCWl1aN3HNljdssXXMVjXv02D/kIVm&#10;tcGgI9QdC4zsXP0HlK65Aw8ynHHQGUhZc5FqwGryyW/VvFTMilQLkuPtSJP/f7D8cf/kSF0W9Bzp&#10;MUzjHT0ja8xslViQu5ptwTBF1uAM3jJ5hp0pRUnQGqlrrF8gwot9cr3mUYw8tNLp+McKSZvoPox0&#10;izYQjpvzfD67uMKwHM/m55ezvEPNju7W+fBZgCZRKKiL0acxqZhjIpztH3xIzJd9+qz8nlMitcKL&#10;3GPql5fXV/09n5hMT01SMRi2B0NpCByRlYmrB1WX97VSSYn9KdbKEYxQ0M12GiOg34kVatEziyR1&#10;tCQpHJToUJ+FROaRiGmqJPX8EZNxLkzIu6OKlaILdTHBbwg2ZJFCK4OAEVlikiN2DzBYdiADdpdz&#10;bx9dRXoyo/Pkb4l1zqNHigwmjM66NuDeA1BYVR+5sx9I6qiJLIV206aunEfLuLOB8oCd6qB7wt7y&#10;+xp74oH58MQcXjX2Ec6h8BUXqaApKPQSJRW4n+/tR3t8SnhKSYMzoKD+x445QYn6YvCRXeezWRwa&#10;SUHBne5uhl2z02vAJsCmw6ySGG2DGkTpQL/hmFrFaHjEDMeYBQ2DuA7dRMIxx8VqlYxwPFgWHsyL&#10;5RE6sht78rV9Y872zyHgS3qEYUr07dsxe7SNngZWuwCyDvHwyGav4GhJDdSPwTi7TvVkdRzWy18A&#10;AAD//wMAUEsDBBQABgAIAAAAIQD1bOjB3wAAAAsBAAAPAAAAZHJzL2Rvd25yZXYueG1sTI/LTsMw&#10;EEX3SPyDNUjsWhsDrQlxKsRjgVQEbfgANxmSiHgcxW6b/j3DCpaje3TvmXw1+V4ccIxdIAtXcwUC&#10;qQp1R42Fz/JlZkDE5Kh2fSC0cMIIq+L8LHdZHY60wcM2NYJLKGbOQpvSkEkZqxa9i/MwIHH2FUbv&#10;Ep9jI+vRHbnc91IrtZDedcQLrRvwscXqe7v3PPKuSnw+fegn3bwa/5bWpUJj7eXF9HAPIuGU/mD4&#10;1Wd1KNhpF/ZUR9FbmN1ozaiFpbkFwcCdNgsQOyaV0dcgi1z+/6H4AQAA//8DAFBLAQItABQABgAI&#10;AAAAIQC2gziS/gAAAOEBAAATAAAAAAAAAAAAAAAAAAAAAABbQ29udGVudF9UeXBlc10ueG1sUEsB&#10;Ai0AFAAGAAgAAAAhADj9If/WAAAAlAEAAAsAAAAAAAAAAAAAAAAALwEAAF9yZWxzLy5yZWxzUEsB&#10;Ai0AFAAGAAgAAAAhAAJHSMzLAgAA9AUAAA4AAAAAAAAAAAAAAAAALgIAAGRycy9lMm9Eb2MueG1s&#10;UEsBAi0AFAAGAAgAAAAhAPVs6MHfAAAACwEAAA8AAAAAAAAAAAAAAAAAJQUAAGRycy9kb3ducmV2&#10;LnhtbFBLBQYAAAAABAAEAPMAAAAxBgAAAAA=&#10;" adj="-11796480,,5400" path="m480714,l6164580,r,l6164580,5893416v,265491,-215223,480714,-480714,480714l,6374130r,l,480714c,215223,215223,,480714,xe" fillcolor="white [3204]" strokecolor="#f07e31 [3214]" strokeweight="2pt">
                <v:stroke joinstyle="miter"/>
                <v:formulas/>
                <v:path arrowok="t" o:connecttype="custom" o:connectlocs="480714,0;6164580,0;6164580,0;6164580,5893416;5683866,6374130;0,6374130;0,6374130;0,480714;480714,0" o:connectangles="0,0,0,0,0,0,0,0,0" textboxrect="0,0,6164580,6374130"/>
                <v:textbox inset=",0,,0">
                  <w:txbxContent>
                    <w:p w:rsidR="00281205" w:rsidRPr="000D7A50" w:rsidRDefault="00281205"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7BDDC11C" wp14:editId="0546475C">
                            <wp:extent cx="353202" cy="360000"/>
                            <wp:effectExtent l="0" t="0" r="8890" b="2540"/>
                            <wp:docPr id="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Esempio 1</w:t>
                      </w:r>
                    </w:p>
                    <w:p w:rsidR="00281205" w:rsidRPr="000D7A50" w:rsidRDefault="00281205" w:rsidP="007866D4">
                      <w:pPr>
                        <w:pStyle w:val="HStandard"/>
                        <w:rPr>
                          <w:rFonts w:cs="Arial"/>
                          <w:sz w:val="18"/>
                          <w:szCs w:val="18"/>
                        </w:rPr>
                      </w:pPr>
                      <w:r>
                        <w:rPr>
                          <w:sz w:val="18"/>
                        </w:rPr>
                        <w:t>Nella figura che segue, le operazioni attuate tramite LEADER/CLLD che forniscono un contributo primario all’aspetto specifico 6B (sviluppo locale) sono evidenziate con una linea continua piena. I contributi secondari all’aspetto specifico 3A (filiera agroalimentare, promozione di mercati locali e filiere corte) sono evidenziati con una linea continua sottile. Contributi secondari aggiuntivi si possono prevedere per l’aspetto specifico 6A (diversificazione e creazione di occupazione – linea tratteggiata), 1A (promozione di operazioni innovative), 2B (sostegno ai giovani agricoltori per la diversificazione verso attività extra-agricole), 5B (incoraggiamento di progetti efficienti sul piano energetico) e 5C (sostegno alla produzione di energia rinnovabile tramite la diversificazione).</w:t>
                      </w:r>
                    </w:p>
                    <w:p w:rsidR="00281205" w:rsidRPr="000D7A50" w:rsidRDefault="00281205" w:rsidP="007866D4">
                      <w:pPr>
                        <w:pStyle w:val="HStandard"/>
                        <w:rPr>
                          <w:rFonts w:cs="Arial"/>
                          <w:sz w:val="18"/>
                          <w:szCs w:val="18"/>
                        </w:rPr>
                      </w:pPr>
                      <w:r w:rsidRPr="0039401B">
                        <w:rPr>
                          <w:rFonts w:cs="Arial"/>
                          <w:noProof/>
                          <w:sz w:val="18"/>
                          <w:szCs w:val="18"/>
                          <w:lang w:val="en-GB" w:eastAsia="en-GB" w:bidi="ar-SA"/>
                        </w:rPr>
                        <w:drawing>
                          <wp:inline distT="0" distB="0" distL="0" distR="0" wp14:anchorId="742C5562" wp14:editId="63D47CF2">
                            <wp:extent cx="5669903" cy="3726180"/>
                            <wp:effectExtent l="0" t="0" r="7620" b="7620"/>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5">
                                      <a:extLst>
                                        <a:ext uri="{28A0092B-C50C-407E-A947-70E740481C1C}">
                                          <a14:useLocalDpi xmlns:a14="http://schemas.microsoft.com/office/drawing/2010/main" val="0"/>
                                        </a:ext>
                                      </a:extLst>
                                    </a:blip>
                                    <a:srcRect l="8596" r="7465"/>
                                    <a:stretch/>
                                  </pic:blipFill>
                                  <pic:spPr bwMode="auto">
                                    <a:xfrm>
                                      <a:off x="0" y="0"/>
                                      <a:ext cx="5674985" cy="3729520"/>
                                    </a:xfrm>
                                    <a:prstGeom prst="rect">
                                      <a:avLst/>
                                    </a:prstGeom>
                                    <a:noFill/>
                                    <a:ln>
                                      <a:noFill/>
                                    </a:ln>
                                    <a:extLst>
                                      <a:ext uri="{53640926-AAD7-44D8-BBD7-CCE9431645EC}">
                                        <a14:shadowObscured xmlns:a14="http://schemas.microsoft.com/office/drawing/2010/main"/>
                                      </a:ext>
                                    </a:extLst>
                                  </pic:spPr>
                                </pic:pic>
                              </a:graphicData>
                            </a:graphic>
                          </wp:inline>
                        </w:drawing>
                      </w:r>
                    </w:p>
                    <w:p w:rsidR="00281205" w:rsidRPr="003B740A" w:rsidRDefault="00281205" w:rsidP="007866D4">
                      <w:pPr>
                        <w:pStyle w:val="HSource"/>
                        <w:rPr>
                          <w:rFonts w:cs="Arial"/>
                        </w:rPr>
                      </w:pPr>
                      <w:r>
                        <w:t>Fonte: Helpdesk europeo di valutazione per lo sviluppo rurale, 2017</w:t>
                      </w:r>
                    </w:p>
                  </w:txbxContent>
                </v:textbox>
                <w10:wrap type="square"/>
              </v:shape>
            </w:pict>
          </mc:Fallback>
        </mc:AlternateContent>
      </w:r>
      <w:r w:rsidR="007866D4" w:rsidRPr="00B56080">
        <w:br w:type="column"/>
      </w:r>
      <w:r w:rsidR="00056A0D" w:rsidRPr="00B56080">
        <w:br w:type="page"/>
      </w:r>
    </w:p>
    <w:p w:rsidR="007866D4" w:rsidRPr="00B56080" w:rsidRDefault="007866D4" w:rsidP="007866D4">
      <w:pPr>
        <w:pStyle w:val="HStandard"/>
      </w:pPr>
    </w:p>
    <w:p w:rsidR="007866D4" w:rsidRPr="00B56080" w:rsidRDefault="005F151B" w:rsidP="007866D4">
      <w:pPr>
        <w:pStyle w:val="HStandard"/>
        <w:spacing w:before="240"/>
        <w:rPr>
          <w:snapToGrid w:val="0"/>
          <w:color w:val="373737" w:themeColor="background1" w:themeShade="40"/>
        </w:rPr>
      </w:pPr>
      <w:r w:rsidRPr="00B56080">
        <w:rPr>
          <w:noProof/>
          <w:lang w:val="en-GB" w:eastAsia="en-GB" w:bidi="ar-SA"/>
        </w:rPr>
        <mc:AlternateContent>
          <mc:Choice Requires="wps">
            <w:drawing>
              <wp:anchor distT="0" distB="0" distL="114300" distR="114300" simplePos="0" relativeHeight="251663872" behindDoc="0" locked="0" layoutInCell="1" allowOverlap="1" wp14:anchorId="582919CE" wp14:editId="3BCFD205">
                <wp:simplePos x="0" y="0"/>
                <wp:positionH relativeFrom="column">
                  <wp:posOffset>-125095</wp:posOffset>
                </wp:positionH>
                <wp:positionV relativeFrom="paragraph">
                  <wp:posOffset>641985</wp:posOffset>
                </wp:positionV>
                <wp:extent cx="5882640" cy="5204460"/>
                <wp:effectExtent l="0" t="0" r="22860" b="15240"/>
                <wp:wrapSquare wrapText="bothSides"/>
                <wp:docPr id="31" name="Rectangle: Diagonal Corners Rounded 31"/>
                <wp:cNvGraphicFramePr/>
                <a:graphic xmlns:a="http://schemas.openxmlformats.org/drawingml/2006/main">
                  <a:graphicData uri="http://schemas.microsoft.com/office/word/2010/wordprocessingShape">
                    <wps:wsp>
                      <wps:cNvSpPr/>
                      <wps:spPr>
                        <a:xfrm>
                          <a:off x="0" y="0"/>
                          <a:ext cx="5882640" cy="520446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281205">
                              <w:trPr>
                                <w:trHeight w:val="282"/>
                                <w:jc w:val="left"/>
                              </w:trPr>
                              <w:tc>
                                <w:tcPr>
                                  <w:tcW w:w="9781" w:type="dxa"/>
                                  <w:shd w:val="clear" w:color="auto" w:fill="auto"/>
                                </w:tcPr>
                                <w:p w:rsidR="00281205" w:rsidRPr="000D7A50" w:rsidRDefault="00281205"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3D3E3628" wp14:editId="16B076AC">
                                        <wp:extent cx="353202" cy="360000"/>
                                        <wp:effectExtent l="0" t="0" r="8890" b="2540"/>
                                        <wp:docPr id="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Esempio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281205">
                                    <w:trPr>
                                      <w:trHeight w:val="410"/>
                                    </w:trPr>
                                    <w:tc>
                                      <w:tcPr>
                                        <w:tcW w:w="9272" w:type="dxa"/>
                                      </w:tcPr>
                                      <w:p w:rsidR="00281205" w:rsidRPr="000D7A50" w:rsidRDefault="00281205" w:rsidP="00BA0A31">
                                        <w:pPr>
                                          <w:pStyle w:val="HStandard"/>
                                          <w:rPr>
                                            <w:rFonts w:ascii="Arial" w:hAnsi="Arial" w:cs="Arial"/>
                                            <w:i/>
                                            <w:sz w:val="18"/>
                                            <w:szCs w:val="18"/>
                                          </w:rPr>
                                        </w:pPr>
                                        <w:r>
                                          <w:rPr>
                                            <w:rFonts w:ascii="Arial" w:hAnsi="Arial"/>
                                            <w:b/>
                                            <w:i/>
                                            <w:sz w:val="18"/>
                                            <w:u w:val="single"/>
                                          </w:rPr>
                                          <w:t>Caso 1</w:t>
                                        </w:r>
                                        <w:r>
                                          <w:rPr>
                                            <w:rFonts w:ascii="Arial" w:hAnsi="Arial"/>
                                            <w:b/>
                                            <w:i/>
                                            <w:sz w:val="18"/>
                                          </w:rPr>
                                          <w:t>:</w:t>
                                        </w:r>
                                        <w:r>
                                          <w:rPr>
                                            <w:rFonts w:ascii="Arial" w:hAnsi="Arial"/>
                                            <w:i/>
                                            <w:sz w:val="18"/>
                                          </w:rPr>
                                          <w:t xml:space="preserve"> nel territorio di un GAL in un’area ad alto valore naturale (AVN) è stato varato un progetto per migliorare i servizi turistici, che comprende la formazione dei prestatori di servizi locali sul valore ambientale delle aree AVN. </w:t>
                                        </w:r>
                                      </w:p>
                                      <w:p w:rsidR="00281205" w:rsidRPr="000D7A50" w:rsidRDefault="00281205" w:rsidP="00BA0A31">
                                        <w:pPr>
                                          <w:pStyle w:val="HStandard"/>
                                          <w:rPr>
                                            <w:rFonts w:ascii="Arial" w:hAnsi="Arial" w:cs="Arial"/>
                                            <w:i/>
                                            <w:sz w:val="18"/>
                                            <w:szCs w:val="18"/>
                                          </w:rPr>
                                        </w:pPr>
                                        <w:r>
                                          <w:rPr>
                                            <w:rFonts w:ascii="Arial" w:hAnsi="Arial"/>
                                            <w:b/>
                                            <w:i/>
                                            <w:sz w:val="18"/>
                                          </w:rPr>
                                          <w:t xml:space="preserve">Contributo primario </w:t>
                                        </w:r>
                                        <w:r>
                                          <w:rPr>
                                            <w:rFonts w:ascii="Arial" w:hAnsi="Arial"/>
                                            <w:i/>
                                            <w:sz w:val="18"/>
                                          </w:rPr>
                                          <w:t>allo sviluppo locale mediante la fornitura di migliori servizi turistici (programmazione predefinita in funzione dell’aspetto specifico 6B).</w:t>
                                        </w:r>
                                      </w:p>
                                      <w:p w:rsidR="00281205" w:rsidRPr="000D7A50" w:rsidRDefault="00281205" w:rsidP="00BA0A31">
                                        <w:pPr>
                                          <w:pStyle w:val="HStandard"/>
                                          <w:rPr>
                                            <w:rFonts w:ascii="Arial" w:hAnsi="Arial" w:cs="Arial"/>
                                            <w:i/>
                                            <w:sz w:val="18"/>
                                            <w:szCs w:val="18"/>
                                          </w:rPr>
                                        </w:pPr>
                                        <w:r>
                                          <w:rPr>
                                            <w:rFonts w:ascii="Arial" w:hAnsi="Arial"/>
                                            <w:b/>
                                            <w:i/>
                                            <w:sz w:val="18"/>
                                          </w:rPr>
                                          <w:t>Contributi secondari</w:t>
                                        </w:r>
                                        <w:r>
                                          <w:rPr>
                                            <w:rFonts w:ascii="Arial" w:hAnsi="Arial"/>
                                            <w:i/>
                                            <w:sz w:val="18"/>
                                          </w:rPr>
                                          <w:t xml:space="preserve"> alla base di conoscenze delle zone rurali (collegamento con l’aspetto specifico 1A) e alla protezione della biodiversità nelle aree AVN (collegamento con l’aspetto specifico 4A):</w:t>
                                        </w:r>
                                      </w:p>
                                      <w:p w:rsidR="00281205" w:rsidRPr="000D7A50" w:rsidRDefault="00281205" w:rsidP="005F3F53">
                                        <w:pPr>
                                          <w:pStyle w:val="Hlistbullet"/>
                                          <w:rPr>
                                            <w:rFonts w:ascii="Arial" w:hAnsi="Arial" w:cs="Arial"/>
                                            <w:i/>
                                            <w:sz w:val="18"/>
                                            <w:szCs w:val="18"/>
                                          </w:rPr>
                                        </w:pPr>
                                        <w:r>
                                          <w:rPr>
                                            <w:rFonts w:ascii="Arial" w:hAnsi="Arial"/>
                                            <w:i/>
                                            <w:sz w:val="18"/>
                                          </w:rPr>
                                          <w:t xml:space="preserve">contributo </w:t>
                                        </w:r>
                                        <w:r>
                                          <w:rPr>
                                            <w:rFonts w:ascii="Arial" w:hAnsi="Arial"/>
                                            <w:b/>
                                            <w:i/>
                                            <w:sz w:val="18"/>
                                          </w:rPr>
                                          <w:t xml:space="preserve">secondario predominante </w:t>
                                        </w:r>
                                        <w:r>
                                          <w:rPr>
                                            <w:rFonts w:ascii="Arial" w:hAnsi="Arial"/>
                                            <w:i/>
                                            <w:sz w:val="18"/>
                                          </w:rPr>
                                          <w:t>alla base di conoscenze (aspetto specifico 1A)</w:t>
                                        </w:r>
                                      </w:p>
                                      <w:p w:rsidR="00281205" w:rsidRPr="000D7A50" w:rsidRDefault="00281205" w:rsidP="005F3F53">
                                        <w:pPr>
                                          <w:pStyle w:val="Hlistbullet"/>
                                          <w:rPr>
                                            <w:rFonts w:ascii="Arial" w:hAnsi="Arial" w:cs="Arial"/>
                                          </w:rPr>
                                        </w:pPr>
                                        <w:r>
                                          <w:rPr>
                                            <w:rFonts w:ascii="Arial" w:hAnsi="Arial"/>
                                            <w:i/>
                                            <w:sz w:val="18"/>
                                          </w:rPr>
                                          <w:t xml:space="preserve">contributo </w:t>
                                        </w:r>
                                        <w:r>
                                          <w:rPr>
                                            <w:rFonts w:ascii="Arial" w:hAnsi="Arial"/>
                                            <w:b/>
                                            <w:i/>
                                            <w:sz w:val="18"/>
                                          </w:rPr>
                                          <w:t>secondario aggiuntivo</w:t>
                                        </w:r>
                                        <w:r>
                                          <w:rPr>
                                            <w:rFonts w:ascii="Arial" w:hAnsi="Arial"/>
                                            <w:i/>
                                            <w:sz w:val="18"/>
                                          </w:rPr>
                                          <w:t xml:space="preserve"> alla biodiversità (aspetto specifico 4A)</w:t>
                                        </w:r>
                                        <w:r>
                                          <w:rPr>
                                            <w:rFonts w:ascii="Arial" w:hAnsi="Arial"/>
                                          </w:rPr>
                                          <w:t>.</w:t>
                                        </w:r>
                                      </w:p>
                                    </w:tc>
                                  </w:tr>
                                </w:tbl>
                                <w:p w:rsidR="00281205" w:rsidRPr="000D7A50" w:rsidRDefault="00281205"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281205">
                                    <w:trPr>
                                      <w:trHeight w:val="977"/>
                                    </w:trPr>
                                    <w:tc>
                                      <w:tcPr>
                                        <w:tcW w:w="9274" w:type="dxa"/>
                                      </w:tcPr>
                                      <w:p w:rsidR="00281205" w:rsidRPr="000D7A50" w:rsidRDefault="00281205" w:rsidP="00BA0A31">
                                        <w:pPr>
                                          <w:pStyle w:val="HStandard"/>
                                          <w:rPr>
                                            <w:rFonts w:ascii="Arial" w:hAnsi="Arial" w:cs="Arial"/>
                                            <w:i/>
                                            <w:sz w:val="18"/>
                                            <w:szCs w:val="18"/>
                                          </w:rPr>
                                        </w:pPr>
                                        <w:r>
                                          <w:rPr>
                                            <w:rFonts w:ascii="Arial" w:hAnsi="Arial"/>
                                            <w:b/>
                                            <w:i/>
                                            <w:sz w:val="18"/>
                                            <w:u w:val="single"/>
                                          </w:rPr>
                                          <w:t>Caso 2</w:t>
                                        </w:r>
                                        <w:r>
                                          <w:rPr>
                                            <w:rFonts w:ascii="Arial" w:hAnsi="Arial"/>
                                            <w:b/>
                                            <w:i/>
                                            <w:sz w:val="18"/>
                                          </w:rPr>
                                          <w:t>:</w:t>
                                        </w:r>
                                        <w:r>
                                          <w:tab/>
                                        </w:r>
                                        <w:r>
                                          <w:rPr>
                                            <w:rFonts w:ascii="Arial" w:hAnsi="Arial"/>
                                            <w:i/>
                                            <w:sz w:val="18"/>
                                          </w:rPr>
                                          <w:t xml:space="preserve"> un progetto ha finanziato la ricostruzione di un edificio presso un’azienda agricola, dotandolo di tecnologie per la lavorazione del legno. Il progetto ha potenziato la base produttiva dell’azienda agricola e creato un posto di lavoro, mentre la biomassa derivante dalla lavorazione del legno è stata utilizzata per produrre biocombustibile. </w:t>
                                        </w:r>
                                      </w:p>
                                      <w:p w:rsidR="00281205" w:rsidRPr="000D7A50" w:rsidRDefault="00281205" w:rsidP="00BA0A31">
                                        <w:pPr>
                                          <w:pStyle w:val="HStandard"/>
                                          <w:rPr>
                                            <w:rFonts w:ascii="Arial" w:hAnsi="Arial" w:cs="Arial"/>
                                            <w:i/>
                                            <w:sz w:val="18"/>
                                            <w:szCs w:val="18"/>
                                          </w:rPr>
                                        </w:pPr>
                                        <w:r>
                                          <w:rPr>
                                            <w:rFonts w:ascii="Arial" w:hAnsi="Arial"/>
                                            <w:b/>
                                            <w:i/>
                                            <w:sz w:val="18"/>
                                          </w:rPr>
                                          <w:t xml:space="preserve">Contributo primario </w:t>
                                        </w:r>
                                        <w:r>
                                          <w:rPr>
                                            <w:rFonts w:ascii="Arial" w:hAnsi="Arial"/>
                                            <w:i/>
                                            <w:sz w:val="18"/>
                                          </w:rPr>
                                          <w:t>allo sviluppo locale (programmazione predefinita in funzione dell’aspetto specifico</w:t>
                                        </w:r>
                                        <w:r w:rsidR="008D3E24">
                                          <w:rPr>
                                            <w:rFonts w:ascii="Arial" w:hAnsi="Arial"/>
                                            <w:i/>
                                            <w:sz w:val="18"/>
                                          </w:rPr>
                                          <w:t> </w:t>
                                        </w:r>
                                        <w:r>
                                          <w:rPr>
                                            <w:rFonts w:ascii="Arial" w:hAnsi="Arial"/>
                                            <w:i/>
                                            <w:sz w:val="18"/>
                                          </w:rPr>
                                          <w:t>6B).</w:t>
                                        </w:r>
                                      </w:p>
                                      <w:p w:rsidR="00281205" w:rsidRPr="000D7A50" w:rsidRDefault="00281205" w:rsidP="00BA0A31">
                                        <w:pPr>
                                          <w:pStyle w:val="HStandard"/>
                                          <w:rPr>
                                            <w:rFonts w:ascii="Arial" w:hAnsi="Arial" w:cs="Arial"/>
                                            <w:i/>
                                            <w:sz w:val="18"/>
                                            <w:szCs w:val="18"/>
                                          </w:rPr>
                                        </w:pPr>
                                        <w:r>
                                          <w:rPr>
                                            <w:rFonts w:ascii="Arial" w:hAnsi="Arial"/>
                                            <w:b/>
                                            <w:i/>
                                            <w:sz w:val="18"/>
                                          </w:rPr>
                                          <w:t>Contributi secondari</w:t>
                                        </w:r>
                                        <w:r>
                                          <w:rPr>
                                            <w:rFonts w:ascii="Arial" w:hAnsi="Arial"/>
                                            <w:i/>
                                            <w:sz w:val="18"/>
                                          </w:rPr>
                                          <w:t xml:space="preserve"> alla produzione di energia rinnovabile (collegamento con l’aspetto specifico 5C) e alle prestazioni dell’azienda agricola (collegamento con l’aspetto specifico 2A):</w:t>
                                        </w:r>
                                      </w:p>
                                      <w:p w:rsidR="00281205" w:rsidRPr="000D7A50" w:rsidRDefault="00281205" w:rsidP="005F3F53">
                                        <w:pPr>
                                          <w:pStyle w:val="Hlistbullet"/>
                                          <w:rPr>
                                            <w:rFonts w:ascii="Arial" w:hAnsi="Arial" w:cs="Arial"/>
                                            <w:i/>
                                            <w:sz w:val="18"/>
                                            <w:szCs w:val="18"/>
                                          </w:rPr>
                                        </w:pPr>
                                        <w:r>
                                          <w:rPr>
                                            <w:rFonts w:ascii="Arial" w:hAnsi="Arial"/>
                                            <w:i/>
                                            <w:sz w:val="18"/>
                                          </w:rPr>
                                          <w:t xml:space="preserve">contributo </w:t>
                                        </w:r>
                                        <w:r>
                                          <w:rPr>
                                            <w:rFonts w:ascii="Arial" w:hAnsi="Arial"/>
                                            <w:b/>
                                            <w:i/>
                                            <w:sz w:val="18"/>
                                          </w:rPr>
                                          <w:t xml:space="preserve">secondario predominante </w:t>
                                        </w:r>
                                        <w:r>
                                          <w:rPr>
                                            <w:rFonts w:ascii="Arial" w:hAnsi="Arial"/>
                                            <w:i/>
                                            <w:sz w:val="18"/>
                                          </w:rPr>
                                          <w:t>alla produzione di energia rinnovabile (aspetto specifico 5C)</w:t>
                                        </w:r>
                                      </w:p>
                                      <w:p w:rsidR="00281205" w:rsidRPr="000D7A50" w:rsidRDefault="00281205" w:rsidP="005F3F53">
                                        <w:pPr>
                                          <w:pStyle w:val="Hlistbullet"/>
                                          <w:rPr>
                                            <w:rFonts w:ascii="Arial" w:hAnsi="Arial" w:cs="Arial"/>
                                          </w:rPr>
                                        </w:pPr>
                                        <w:r>
                                          <w:rPr>
                                            <w:rFonts w:ascii="Arial" w:hAnsi="Arial"/>
                                            <w:i/>
                                            <w:sz w:val="18"/>
                                          </w:rPr>
                                          <w:t xml:space="preserve">contributo </w:t>
                                        </w:r>
                                        <w:r>
                                          <w:rPr>
                                            <w:rFonts w:ascii="Arial" w:hAnsi="Arial"/>
                                            <w:b/>
                                            <w:i/>
                                            <w:sz w:val="18"/>
                                          </w:rPr>
                                          <w:t xml:space="preserve">secondario aggiuntivo </w:t>
                                        </w:r>
                                        <w:r>
                                          <w:rPr>
                                            <w:rFonts w:ascii="Arial" w:hAnsi="Arial"/>
                                            <w:i/>
                                            <w:sz w:val="18"/>
                                          </w:rPr>
                                          <w:t>al miglioramento delle prestazioni dell’azienda agricola (aspetto specifico 2A)</w:t>
                                        </w:r>
                                      </w:p>
                                    </w:tc>
                                  </w:tr>
                                </w:tbl>
                                <w:p w:rsidR="00281205" w:rsidRPr="000D7A50" w:rsidRDefault="00281205" w:rsidP="00BA0A31">
                                  <w:pPr>
                                    <w:ind w:left="29"/>
                                    <w:jc w:val="both"/>
                                    <w:rPr>
                                      <w:rFonts w:ascii="Arial" w:hAnsi="Arial" w:cs="Arial"/>
                                      <w:i/>
                                      <w:color w:val="161616" w:themeColor="background1" w:themeShade="1A"/>
                                      <w:sz w:val="18"/>
                                      <w:szCs w:val="18"/>
                                    </w:rPr>
                                  </w:pPr>
                                </w:p>
                              </w:tc>
                            </w:tr>
                          </w:tbl>
                          <w:p w:rsidR="00281205" w:rsidRPr="003B740A" w:rsidRDefault="00281205" w:rsidP="00056A0D">
                            <w:pPr>
                              <w:pStyle w:val="HSource"/>
                              <w:rPr>
                                <w:rFonts w:cs="Aria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2919CE" id="Rectangle: Diagonal Corners Rounded 31" o:spid="_x0000_s1033" style="position:absolute;left:0;text-align:left;margin-left:-9.85pt;margin-top:50.55pt;width:463.2pt;height:409.8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882640,5204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SlzAIAAPQFAAAOAAAAZHJzL2Uyb0RvYy54bWysVE1v2zAMvQ/YfxB0X+14aZsadYogRYcB&#10;RVu0HXpWZCn2IIuapMTOfv0o+SPBVuwwzAeZlMhH8oni9U3XKLIX1tWgCzo7SykRmkNZ621Bv73e&#10;fVpQ4jzTJVOgRUEPwtGb5ccP163JRQYVqFJYgiDa5a0paOW9yZPE8Uo0zJ2BERoPJdiGeVTtNikt&#10;axG9UUmWphdJC7Y0FrhwDndv+0O6jPhSCu4fpXTCE1VQzM3H1cZ1E9Zkec3yrWWmqvmQBvuHLBpW&#10;aww6Qd0yz8jO1n9ANTW34ED6Mw5NAlLWXMQasJpZ+ls1LxUzItaC5Dgz0eT+Hyx/2D9ZUpcF/Tyj&#10;RLMG7+gZWWN6q0RObmu2Bc0UWYPVeMvkGXa6FCVBa6SuNS5HhBfzZAfNoRh46KRtwh8rJF2k+zDR&#10;LTpPOG6eLxbZxRxvhePZeZbO5xfxQpKju7HOfxHQkCAU1IboWUgq5BgJZ/t75yPz5ZA+K79jKbJR&#10;eJF7TP3y8mox3POJSXZqMoYdwDCBMXBAVjqsDlRd3tVKRSX0p1grSzBCQTfbLERAvxMr1IJnEkjq&#10;aYmSPyjRoz4LicwjEVmsJPb8EZNxLrSf9UcVK0Uf6jzFbww2ZhFDK42AAVlikhP2ADBa9iAjdp/z&#10;YB9cRXwyk3P6t8R658kjRgbtJ+em1mDfA1BY1RC5tx9J6qkJLPlu08WuvAyWYWcD5QE71UL/hJ3h&#10;dzX2xD1z/olZvGrsI5xD/hEXqaAtKAwSJRXYn+/tB3t8SnhKSYszoKDux45ZQYn6qvGRXc3moT19&#10;VFCwp7ubcVfvmjVgE2DTYVZRDLZejaK00LzhmFqFaHjENMeYBfWjuPb9RMIxx8VqFY1wPBjm7/WL&#10;4QE6sBt68rV7Y9YMz8HjS3qAcUqwPLZvz+zRNnhqWO08yNqHwyObg4KjJTbQMAbD7DrVo9VxWC9/&#10;AQAA//8DAFBLAwQUAAYACAAAACEABPPaQd8AAAALAQAADwAAAGRycy9kb3ducmV2LnhtbEyPzU7D&#10;QAyE70i8w8pI3NrdFKmhIZsKVeXEiaYgcXOzbhK6P1F224a3x5zgZntG42/K9eSsuNAY++A1ZHMF&#10;gnwTTO9bDfv6ZfYIIib0Bm3wpOGbIqyr25sSCxOu/o0uu9QKDvGxQA1dSkMhZWw6chjnYSDP2jGM&#10;DhOvYyvNiFcOd1YulFpKh73nDx0OtOmoOe3OTsMR6ePUfz7I1/q9zm272X6ZYav1/d30/AQi0ZT+&#10;zPCLz+hQMdMhnL2JwmqYZaucrSyoLAPBjpVa8uXAw0LlIKtS/u9Q/QAAAP//AwBQSwECLQAUAAYA&#10;CAAAACEAtoM4kv4AAADhAQAAEwAAAAAAAAAAAAAAAAAAAAAAW0NvbnRlbnRfVHlwZXNdLnhtbFBL&#10;AQItABQABgAIAAAAIQA4/SH/1gAAAJQBAAALAAAAAAAAAAAAAAAAAC8BAABfcmVscy8ucmVsc1BL&#10;AQItABQABgAIAAAAIQAkvaSlzAIAAPQFAAAOAAAAAAAAAAAAAAAAAC4CAABkcnMvZTJvRG9jLnht&#10;bFBLAQItABQABgAIAAAAIQAE89pB3wAAAAsBAAAPAAAAAAAAAAAAAAAAACYFAABkcnMvZG93bnJl&#10;di54bWxQSwUGAAAAAAQABADzAAAAMgYAAAAA&#10;" adj="-11796480,,5400" path="m405844,l5882640,r,l5882640,4798616v,224141,-181703,405844,-405844,405844l,5204460r,l,405844c,181703,181703,,405844,xe" fillcolor="white [3204]" strokecolor="#f07e31 [3214]" strokeweight="2pt">
                <v:stroke joinstyle="miter"/>
                <v:formulas/>
                <v:path arrowok="t" o:connecttype="custom" o:connectlocs="405844,0;5882640,0;5882640,0;5882640,4798616;5476796,5204460;0,5204460;0,5204460;0,405844;405844,0" o:connectangles="0,0,0,0,0,0,0,0,0" textboxrect="0,0,5882640,5204460"/>
                <v:textbox inset=",0,,0">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281205">
                        <w:trPr>
                          <w:trHeight w:val="282"/>
                          <w:jc w:val="left"/>
                        </w:trPr>
                        <w:tc>
                          <w:tcPr>
                            <w:tcW w:w="9781" w:type="dxa"/>
                            <w:shd w:val="clear" w:color="auto" w:fill="auto"/>
                          </w:tcPr>
                          <w:p w:rsidR="00281205" w:rsidRPr="000D7A50" w:rsidRDefault="00281205"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3D3E3628" wp14:editId="16B076AC">
                                  <wp:extent cx="353202" cy="360000"/>
                                  <wp:effectExtent l="0" t="0" r="8890" b="2540"/>
                                  <wp:docPr id="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Esempio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281205">
                              <w:trPr>
                                <w:trHeight w:val="410"/>
                              </w:trPr>
                              <w:tc>
                                <w:tcPr>
                                  <w:tcW w:w="9272" w:type="dxa"/>
                                </w:tcPr>
                                <w:p w:rsidR="00281205" w:rsidRPr="000D7A50" w:rsidRDefault="00281205" w:rsidP="00BA0A31">
                                  <w:pPr>
                                    <w:pStyle w:val="HStandard"/>
                                    <w:rPr>
                                      <w:rFonts w:ascii="Arial" w:hAnsi="Arial" w:cs="Arial"/>
                                      <w:i/>
                                      <w:sz w:val="18"/>
                                      <w:szCs w:val="18"/>
                                    </w:rPr>
                                  </w:pPr>
                                  <w:r>
                                    <w:rPr>
                                      <w:rFonts w:ascii="Arial" w:hAnsi="Arial"/>
                                      <w:b/>
                                      <w:i/>
                                      <w:sz w:val="18"/>
                                      <w:u w:val="single"/>
                                    </w:rPr>
                                    <w:t>Caso 1</w:t>
                                  </w:r>
                                  <w:r>
                                    <w:rPr>
                                      <w:rFonts w:ascii="Arial" w:hAnsi="Arial"/>
                                      <w:b/>
                                      <w:i/>
                                      <w:sz w:val="18"/>
                                    </w:rPr>
                                    <w:t>:</w:t>
                                  </w:r>
                                  <w:r>
                                    <w:rPr>
                                      <w:rFonts w:ascii="Arial" w:hAnsi="Arial"/>
                                      <w:i/>
                                      <w:sz w:val="18"/>
                                    </w:rPr>
                                    <w:t xml:space="preserve"> nel territorio di un GAL in un’area ad alto valore naturale (AVN) è stato varato un progetto per migliorare i servizi turistici, che comprende la formazione dei prestatori di servizi locali sul valore ambientale delle aree AVN. </w:t>
                                  </w:r>
                                </w:p>
                                <w:p w:rsidR="00281205" w:rsidRPr="000D7A50" w:rsidRDefault="00281205" w:rsidP="00BA0A31">
                                  <w:pPr>
                                    <w:pStyle w:val="HStandard"/>
                                    <w:rPr>
                                      <w:rFonts w:ascii="Arial" w:hAnsi="Arial" w:cs="Arial"/>
                                      <w:i/>
                                      <w:sz w:val="18"/>
                                      <w:szCs w:val="18"/>
                                    </w:rPr>
                                  </w:pPr>
                                  <w:r>
                                    <w:rPr>
                                      <w:rFonts w:ascii="Arial" w:hAnsi="Arial"/>
                                      <w:b/>
                                      <w:i/>
                                      <w:sz w:val="18"/>
                                    </w:rPr>
                                    <w:t xml:space="preserve">Contributo primario </w:t>
                                  </w:r>
                                  <w:r>
                                    <w:rPr>
                                      <w:rFonts w:ascii="Arial" w:hAnsi="Arial"/>
                                      <w:i/>
                                      <w:sz w:val="18"/>
                                    </w:rPr>
                                    <w:t>allo sviluppo locale mediante la fornitura di migliori servizi turistici (programmazione predefinita in funzione dell’aspetto specifico 6B).</w:t>
                                  </w:r>
                                </w:p>
                                <w:p w:rsidR="00281205" w:rsidRPr="000D7A50" w:rsidRDefault="00281205" w:rsidP="00BA0A31">
                                  <w:pPr>
                                    <w:pStyle w:val="HStandard"/>
                                    <w:rPr>
                                      <w:rFonts w:ascii="Arial" w:hAnsi="Arial" w:cs="Arial"/>
                                      <w:i/>
                                      <w:sz w:val="18"/>
                                      <w:szCs w:val="18"/>
                                    </w:rPr>
                                  </w:pPr>
                                  <w:r>
                                    <w:rPr>
                                      <w:rFonts w:ascii="Arial" w:hAnsi="Arial"/>
                                      <w:b/>
                                      <w:i/>
                                      <w:sz w:val="18"/>
                                    </w:rPr>
                                    <w:t>Contributi secondari</w:t>
                                  </w:r>
                                  <w:r>
                                    <w:rPr>
                                      <w:rFonts w:ascii="Arial" w:hAnsi="Arial"/>
                                      <w:i/>
                                      <w:sz w:val="18"/>
                                    </w:rPr>
                                    <w:t xml:space="preserve"> alla base di conoscenze delle zone rurali (collegamento con l’aspetto specifico 1A) e alla protezione della biodiversità nelle aree AVN (collegamento con l’aspetto specifico 4A):</w:t>
                                  </w:r>
                                </w:p>
                                <w:p w:rsidR="00281205" w:rsidRPr="000D7A50" w:rsidRDefault="00281205" w:rsidP="005F3F53">
                                  <w:pPr>
                                    <w:pStyle w:val="Hlistbullet"/>
                                    <w:rPr>
                                      <w:rFonts w:ascii="Arial" w:hAnsi="Arial" w:cs="Arial"/>
                                      <w:i/>
                                      <w:sz w:val="18"/>
                                      <w:szCs w:val="18"/>
                                    </w:rPr>
                                  </w:pPr>
                                  <w:r>
                                    <w:rPr>
                                      <w:rFonts w:ascii="Arial" w:hAnsi="Arial"/>
                                      <w:i/>
                                      <w:sz w:val="18"/>
                                    </w:rPr>
                                    <w:t xml:space="preserve">contributo </w:t>
                                  </w:r>
                                  <w:r>
                                    <w:rPr>
                                      <w:rFonts w:ascii="Arial" w:hAnsi="Arial"/>
                                      <w:b/>
                                      <w:i/>
                                      <w:sz w:val="18"/>
                                    </w:rPr>
                                    <w:t xml:space="preserve">secondario predominante </w:t>
                                  </w:r>
                                  <w:r>
                                    <w:rPr>
                                      <w:rFonts w:ascii="Arial" w:hAnsi="Arial"/>
                                      <w:i/>
                                      <w:sz w:val="18"/>
                                    </w:rPr>
                                    <w:t>alla base di conoscenze (aspetto specifico 1A)</w:t>
                                  </w:r>
                                </w:p>
                                <w:p w:rsidR="00281205" w:rsidRPr="000D7A50" w:rsidRDefault="00281205" w:rsidP="005F3F53">
                                  <w:pPr>
                                    <w:pStyle w:val="Hlistbullet"/>
                                    <w:rPr>
                                      <w:rFonts w:ascii="Arial" w:hAnsi="Arial" w:cs="Arial"/>
                                    </w:rPr>
                                  </w:pPr>
                                  <w:r>
                                    <w:rPr>
                                      <w:rFonts w:ascii="Arial" w:hAnsi="Arial"/>
                                      <w:i/>
                                      <w:sz w:val="18"/>
                                    </w:rPr>
                                    <w:t xml:space="preserve">contributo </w:t>
                                  </w:r>
                                  <w:r>
                                    <w:rPr>
                                      <w:rFonts w:ascii="Arial" w:hAnsi="Arial"/>
                                      <w:b/>
                                      <w:i/>
                                      <w:sz w:val="18"/>
                                    </w:rPr>
                                    <w:t>secondario aggiuntivo</w:t>
                                  </w:r>
                                  <w:r>
                                    <w:rPr>
                                      <w:rFonts w:ascii="Arial" w:hAnsi="Arial"/>
                                      <w:i/>
                                      <w:sz w:val="18"/>
                                    </w:rPr>
                                    <w:t xml:space="preserve"> alla biodiversità (aspetto specifico 4A)</w:t>
                                  </w:r>
                                  <w:r>
                                    <w:rPr>
                                      <w:rFonts w:ascii="Arial" w:hAnsi="Arial"/>
                                    </w:rPr>
                                    <w:t>.</w:t>
                                  </w:r>
                                </w:p>
                              </w:tc>
                            </w:tr>
                          </w:tbl>
                          <w:p w:rsidR="00281205" w:rsidRPr="000D7A50" w:rsidRDefault="00281205"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281205">
                              <w:trPr>
                                <w:trHeight w:val="977"/>
                              </w:trPr>
                              <w:tc>
                                <w:tcPr>
                                  <w:tcW w:w="9274" w:type="dxa"/>
                                </w:tcPr>
                                <w:p w:rsidR="00281205" w:rsidRPr="000D7A50" w:rsidRDefault="00281205" w:rsidP="00BA0A31">
                                  <w:pPr>
                                    <w:pStyle w:val="HStandard"/>
                                    <w:rPr>
                                      <w:rFonts w:ascii="Arial" w:hAnsi="Arial" w:cs="Arial"/>
                                      <w:i/>
                                      <w:sz w:val="18"/>
                                      <w:szCs w:val="18"/>
                                    </w:rPr>
                                  </w:pPr>
                                  <w:r>
                                    <w:rPr>
                                      <w:rFonts w:ascii="Arial" w:hAnsi="Arial"/>
                                      <w:b/>
                                      <w:i/>
                                      <w:sz w:val="18"/>
                                      <w:u w:val="single"/>
                                    </w:rPr>
                                    <w:t>Caso 2</w:t>
                                  </w:r>
                                  <w:r>
                                    <w:rPr>
                                      <w:rFonts w:ascii="Arial" w:hAnsi="Arial"/>
                                      <w:b/>
                                      <w:i/>
                                      <w:sz w:val="18"/>
                                    </w:rPr>
                                    <w:t>:</w:t>
                                  </w:r>
                                  <w:r>
                                    <w:tab/>
                                  </w:r>
                                  <w:r>
                                    <w:rPr>
                                      <w:rFonts w:ascii="Arial" w:hAnsi="Arial"/>
                                      <w:i/>
                                      <w:sz w:val="18"/>
                                    </w:rPr>
                                    <w:t xml:space="preserve"> un progetto ha finanziato la ricostruzione di un edificio presso un’azienda agricola, dotandolo di tecnologie per la lavorazione del legno. Il progetto ha potenziato la base produttiva dell’azienda agricola e creato un posto di lavoro, mentre la biomassa derivante dalla lavorazione del legno è stata utilizzata per produrre biocombustibile. </w:t>
                                  </w:r>
                                </w:p>
                                <w:p w:rsidR="00281205" w:rsidRPr="000D7A50" w:rsidRDefault="00281205" w:rsidP="00BA0A31">
                                  <w:pPr>
                                    <w:pStyle w:val="HStandard"/>
                                    <w:rPr>
                                      <w:rFonts w:ascii="Arial" w:hAnsi="Arial" w:cs="Arial"/>
                                      <w:i/>
                                      <w:sz w:val="18"/>
                                      <w:szCs w:val="18"/>
                                    </w:rPr>
                                  </w:pPr>
                                  <w:r>
                                    <w:rPr>
                                      <w:rFonts w:ascii="Arial" w:hAnsi="Arial"/>
                                      <w:b/>
                                      <w:i/>
                                      <w:sz w:val="18"/>
                                    </w:rPr>
                                    <w:t xml:space="preserve">Contributo primario </w:t>
                                  </w:r>
                                  <w:r>
                                    <w:rPr>
                                      <w:rFonts w:ascii="Arial" w:hAnsi="Arial"/>
                                      <w:i/>
                                      <w:sz w:val="18"/>
                                    </w:rPr>
                                    <w:t>allo sviluppo locale (programmazione predefinita in funzione dell’aspetto specifico</w:t>
                                  </w:r>
                                  <w:r w:rsidR="008D3E24">
                                    <w:rPr>
                                      <w:rFonts w:ascii="Arial" w:hAnsi="Arial"/>
                                      <w:i/>
                                      <w:sz w:val="18"/>
                                    </w:rPr>
                                    <w:t> </w:t>
                                  </w:r>
                                  <w:r>
                                    <w:rPr>
                                      <w:rFonts w:ascii="Arial" w:hAnsi="Arial"/>
                                      <w:i/>
                                      <w:sz w:val="18"/>
                                    </w:rPr>
                                    <w:t>6B).</w:t>
                                  </w:r>
                                </w:p>
                                <w:p w:rsidR="00281205" w:rsidRPr="000D7A50" w:rsidRDefault="00281205" w:rsidP="00BA0A31">
                                  <w:pPr>
                                    <w:pStyle w:val="HStandard"/>
                                    <w:rPr>
                                      <w:rFonts w:ascii="Arial" w:hAnsi="Arial" w:cs="Arial"/>
                                      <w:i/>
                                      <w:sz w:val="18"/>
                                      <w:szCs w:val="18"/>
                                    </w:rPr>
                                  </w:pPr>
                                  <w:r>
                                    <w:rPr>
                                      <w:rFonts w:ascii="Arial" w:hAnsi="Arial"/>
                                      <w:b/>
                                      <w:i/>
                                      <w:sz w:val="18"/>
                                    </w:rPr>
                                    <w:t>Contributi secondari</w:t>
                                  </w:r>
                                  <w:r>
                                    <w:rPr>
                                      <w:rFonts w:ascii="Arial" w:hAnsi="Arial"/>
                                      <w:i/>
                                      <w:sz w:val="18"/>
                                    </w:rPr>
                                    <w:t xml:space="preserve"> alla produzione di energia rinnovabile (collegamento con l’aspetto specifico 5C) e alle prestazioni dell’azienda agricola (collegamento con l’aspetto specifico 2A):</w:t>
                                  </w:r>
                                </w:p>
                                <w:p w:rsidR="00281205" w:rsidRPr="000D7A50" w:rsidRDefault="00281205" w:rsidP="005F3F53">
                                  <w:pPr>
                                    <w:pStyle w:val="Hlistbullet"/>
                                    <w:rPr>
                                      <w:rFonts w:ascii="Arial" w:hAnsi="Arial" w:cs="Arial"/>
                                      <w:i/>
                                      <w:sz w:val="18"/>
                                      <w:szCs w:val="18"/>
                                    </w:rPr>
                                  </w:pPr>
                                  <w:r>
                                    <w:rPr>
                                      <w:rFonts w:ascii="Arial" w:hAnsi="Arial"/>
                                      <w:i/>
                                      <w:sz w:val="18"/>
                                    </w:rPr>
                                    <w:t xml:space="preserve">contributo </w:t>
                                  </w:r>
                                  <w:r>
                                    <w:rPr>
                                      <w:rFonts w:ascii="Arial" w:hAnsi="Arial"/>
                                      <w:b/>
                                      <w:i/>
                                      <w:sz w:val="18"/>
                                    </w:rPr>
                                    <w:t xml:space="preserve">secondario predominante </w:t>
                                  </w:r>
                                  <w:r>
                                    <w:rPr>
                                      <w:rFonts w:ascii="Arial" w:hAnsi="Arial"/>
                                      <w:i/>
                                      <w:sz w:val="18"/>
                                    </w:rPr>
                                    <w:t>alla produzione di energia rinnovabile (aspetto specifico 5C)</w:t>
                                  </w:r>
                                </w:p>
                                <w:p w:rsidR="00281205" w:rsidRPr="000D7A50" w:rsidRDefault="00281205" w:rsidP="005F3F53">
                                  <w:pPr>
                                    <w:pStyle w:val="Hlistbullet"/>
                                    <w:rPr>
                                      <w:rFonts w:ascii="Arial" w:hAnsi="Arial" w:cs="Arial"/>
                                    </w:rPr>
                                  </w:pPr>
                                  <w:r>
                                    <w:rPr>
                                      <w:rFonts w:ascii="Arial" w:hAnsi="Arial"/>
                                      <w:i/>
                                      <w:sz w:val="18"/>
                                    </w:rPr>
                                    <w:t xml:space="preserve">contributo </w:t>
                                  </w:r>
                                  <w:r>
                                    <w:rPr>
                                      <w:rFonts w:ascii="Arial" w:hAnsi="Arial"/>
                                      <w:b/>
                                      <w:i/>
                                      <w:sz w:val="18"/>
                                    </w:rPr>
                                    <w:t xml:space="preserve">secondario aggiuntivo </w:t>
                                  </w:r>
                                  <w:r>
                                    <w:rPr>
                                      <w:rFonts w:ascii="Arial" w:hAnsi="Arial"/>
                                      <w:i/>
                                      <w:sz w:val="18"/>
                                    </w:rPr>
                                    <w:t>al miglioramento delle prestazioni dell’azienda agricola (aspetto specifico 2A)</w:t>
                                  </w:r>
                                </w:p>
                              </w:tc>
                            </w:tr>
                          </w:tbl>
                          <w:p w:rsidR="00281205" w:rsidRPr="000D7A50" w:rsidRDefault="00281205" w:rsidP="00BA0A31">
                            <w:pPr>
                              <w:ind w:left="29"/>
                              <w:jc w:val="both"/>
                              <w:rPr>
                                <w:rFonts w:ascii="Arial" w:hAnsi="Arial" w:cs="Arial"/>
                                <w:i/>
                                <w:color w:val="161616" w:themeColor="background1" w:themeShade="1A"/>
                                <w:sz w:val="18"/>
                                <w:szCs w:val="18"/>
                              </w:rPr>
                            </w:pPr>
                          </w:p>
                        </w:tc>
                      </w:tr>
                    </w:tbl>
                    <w:p w:rsidR="00281205" w:rsidRPr="003B740A" w:rsidRDefault="00281205" w:rsidP="00056A0D">
                      <w:pPr>
                        <w:pStyle w:val="HSource"/>
                        <w:rPr>
                          <w:rFonts w:cs="Arial"/>
                        </w:rPr>
                      </w:pPr>
                    </w:p>
                  </w:txbxContent>
                </v:textbox>
                <w10:wrap type="square"/>
              </v:shape>
            </w:pict>
          </mc:Fallback>
        </mc:AlternateContent>
      </w:r>
      <w:r w:rsidR="00056A0D" w:rsidRPr="00B56080">
        <w:br w:type="page"/>
      </w:r>
    </w:p>
    <w:p w:rsidR="007866D4" w:rsidRPr="00B56080" w:rsidRDefault="007866D4" w:rsidP="007866D4">
      <w:pPr>
        <w:pStyle w:val="HStandard"/>
        <w:spacing w:before="120"/>
        <w:rPr>
          <w:snapToGrid w:val="0"/>
        </w:rPr>
      </w:pPr>
      <w:r w:rsidRPr="00B56080">
        <w:lastRenderedPageBreak/>
        <w:t xml:space="preserve">La valutazione di LEADER/CLLD dovrebbe anche prendere in esame il </w:t>
      </w:r>
      <w:r w:rsidRPr="00B56080">
        <w:rPr>
          <w:b/>
        </w:rPr>
        <w:t xml:space="preserve">contributo di LEADER/CLLD </w:t>
      </w:r>
      <w:r w:rsidRPr="00B56080">
        <w:t>agli</w:t>
      </w:r>
      <w:r w:rsidRPr="00B56080">
        <w:rPr>
          <w:b/>
        </w:rPr>
        <w:t xml:space="preserve"> obiettivi tematici</w:t>
      </w:r>
      <w:r w:rsidRPr="00B56080">
        <w:t xml:space="preserve"> (in particolare, OT1, OT3, OT8 e OT9</w:t>
      </w:r>
      <w:r w:rsidRPr="00B56080">
        <w:rPr>
          <w:vertAlign w:val="superscript"/>
        </w:rPr>
        <w:footnoteReference w:id="32"/>
      </w:r>
      <w:r w:rsidRPr="00B56080">
        <w:t xml:space="preserve">) e successivamente alla </w:t>
      </w:r>
      <w:r w:rsidRPr="00B56080">
        <w:rPr>
          <w:b/>
        </w:rPr>
        <w:t>strategia dell</w:t>
      </w:r>
      <w:r w:rsidR="005044F8">
        <w:rPr>
          <w:b/>
        </w:rPr>
        <w:t>'</w:t>
      </w:r>
      <w:r w:rsidRPr="00B56080">
        <w:rPr>
          <w:b/>
        </w:rPr>
        <w:t>Unione per una crescita intelligente, sostenibile e inclusiva</w:t>
      </w:r>
      <w:r w:rsidRPr="00B56080">
        <w:rPr>
          <w:vertAlign w:val="superscript"/>
        </w:rPr>
        <w:footnoteReference w:id="33"/>
      </w:r>
      <w:r w:rsidRPr="00B56080">
        <w:t xml:space="preserve">. LEADER/CLLD contribuisce agli obiettivi tematici tramite il suo apporto a favore a) degli obiettivi delle priorità del PSR e b) degli obiettivi del CLLD definiti negli accordi di partenariato. </w:t>
      </w:r>
      <w:r w:rsidRPr="00B56080">
        <w:br w:type="column"/>
      </w:r>
      <w:r w:rsidRPr="00B56080">
        <w:t>Mentre per a) la valutazione del contributo agli aspetti specifici rientra nell</w:t>
      </w:r>
      <w:r w:rsidR="005044F8">
        <w:t>'</w:t>
      </w:r>
      <w:r w:rsidRPr="00B56080">
        <w:t>analisi dei risultati del PSR, per b) la valutazione rientra nell</w:t>
      </w:r>
      <w:r w:rsidR="005044F8">
        <w:t>'</w:t>
      </w:r>
      <w:r w:rsidRPr="00B56080">
        <w:t>analisi degli accordi di partenariato, tramite la valutazione dei PSR. Quando LEADER/CLLD e gli strumenti di altri PO finanziati da FESR, FSE o FEAMP sono combinati nel quadro di un</w:t>
      </w:r>
      <w:r w:rsidR="005044F8">
        <w:t>'</w:t>
      </w:r>
      <w:r w:rsidRPr="00B56080">
        <w:t>unica strategia CLLD, la valutazione di efficacia ed efficienza a livello di programma dovrebbe comprendere un</w:t>
      </w:r>
      <w:r w:rsidR="005044F8">
        <w:t>'</w:t>
      </w:r>
      <w:r w:rsidRPr="00B56080">
        <w:t>analisi della complementarità e delle sinergie tra i vari strumenti del CLLD.</w:t>
      </w:r>
    </w:p>
    <w:p w:rsidR="007866D4" w:rsidRPr="00B56080" w:rsidRDefault="007866D4" w:rsidP="007866D4">
      <w:pPr>
        <w:spacing w:after="0" w:line="240" w:lineRule="auto"/>
        <w:rPr>
          <w:rFonts w:ascii="Arial" w:hAnsi="Arial"/>
          <w:snapToGrid w:val="0"/>
          <w:color w:val="373737"/>
          <w:sz w:val="20"/>
          <w:szCs w:val="20"/>
        </w:rPr>
        <w:sectPr w:rsidR="007866D4" w:rsidRPr="00B56080" w:rsidSect="005D2A53">
          <w:type w:val="continuous"/>
          <w:pgSz w:w="11906" w:h="16838"/>
          <w:pgMar w:top="1418" w:right="1418" w:bottom="1418" w:left="1418" w:header="709" w:footer="709" w:gutter="0"/>
          <w:cols w:num="2" w:space="397"/>
          <w:docGrid w:linePitch="360"/>
        </w:sectPr>
      </w:pPr>
    </w:p>
    <w:p w:rsidR="007866D4" w:rsidRPr="00B56080" w:rsidRDefault="007866D4" w:rsidP="007866D4">
      <w:pPr>
        <w:pStyle w:val="HHeadingFigure"/>
      </w:pPr>
      <w:bookmarkStart w:id="62" w:name="_Toc493497734"/>
      <w:bookmarkStart w:id="63" w:name="_Toc499806713"/>
      <w:r w:rsidRPr="00B56080">
        <w:lastRenderedPageBreak/>
        <w:t>Collegamenti verticali e orizzontali tra i livelli di attuazione dei fondi SIE</w:t>
      </w:r>
      <w:bookmarkEnd w:id="62"/>
      <w:bookmarkEnd w:id="63"/>
    </w:p>
    <w:p w:rsidR="007866D4" w:rsidRPr="00B56080" w:rsidRDefault="00BB38E8" w:rsidP="007866D4">
      <w:pPr>
        <w:pStyle w:val="HSource"/>
      </w:pPr>
      <w:r w:rsidRPr="00B56080">
        <w:rPr>
          <w:noProof/>
          <w:lang w:val="en-GB" w:eastAsia="en-GB" w:bidi="ar-SA"/>
        </w:rPr>
        <w:drawing>
          <wp:inline distT="0" distB="0" distL="0" distR="0" wp14:anchorId="2EB8F005" wp14:editId="07DCC05E">
            <wp:extent cx="3866400" cy="2412000"/>
            <wp:effectExtent l="0" t="0" r="1270" b="762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9906" t="24937" r="20468" b="20012"/>
                    <a:stretch/>
                  </pic:blipFill>
                  <pic:spPr bwMode="auto">
                    <a:xfrm>
                      <a:off x="0" y="0"/>
                      <a:ext cx="3866400" cy="2412000"/>
                    </a:xfrm>
                    <a:prstGeom prst="rect">
                      <a:avLst/>
                    </a:prstGeom>
                    <a:noFill/>
                    <a:ln>
                      <a:noFill/>
                    </a:ln>
                    <a:extLst>
                      <a:ext uri="{53640926-AAD7-44D8-BBD7-CCE9431645EC}">
                        <a14:shadowObscured xmlns:a14="http://schemas.microsoft.com/office/drawing/2010/main"/>
                      </a:ext>
                    </a:extLst>
                  </pic:spPr>
                </pic:pic>
              </a:graphicData>
            </a:graphic>
          </wp:inline>
        </w:drawing>
      </w:r>
    </w:p>
    <w:p w:rsidR="007866D4" w:rsidRPr="00B56080" w:rsidRDefault="007866D4" w:rsidP="007866D4">
      <w:pPr>
        <w:pStyle w:val="HSource"/>
      </w:pPr>
      <w:r w:rsidRPr="00B56080">
        <w:t>Fonte: Helpdesk europeo di valutazione per lo sviluppo rurale, 2017</w:t>
      </w:r>
    </w:p>
    <w:p w:rsidR="007866D4" w:rsidRPr="00B56080" w:rsidRDefault="007866D4" w:rsidP="007866D4">
      <w:pPr>
        <w:spacing w:after="0" w:line="240" w:lineRule="auto"/>
        <w:rPr>
          <w:rFonts w:ascii="Arial" w:hAnsi="Arial"/>
          <w:snapToGrid w:val="0"/>
          <w:color w:val="373737"/>
          <w:sz w:val="20"/>
          <w:szCs w:val="20"/>
        </w:rPr>
        <w:sectPr w:rsidR="007866D4" w:rsidRPr="00B56080" w:rsidSect="004F42EF">
          <w:type w:val="continuous"/>
          <w:pgSz w:w="11906" w:h="16838"/>
          <w:pgMar w:top="1418" w:right="1418" w:bottom="1418" w:left="1418" w:header="709" w:footer="709" w:gutter="0"/>
          <w:cols w:space="397"/>
          <w:docGrid w:linePitch="360"/>
        </w:sectPr>
      </w:pPr>
    </w:p>
    <w:p w:rsidR="007866D4" w:rsidRPr="00B56080" w:rsidRDefault="007866D4" w:rsidP="002701FE">
      <w:pPr>
        <w:spacing w:after="0" w:line="240" w:lineRule="auto"/>
        <w:rPr>
          <w:snapToGrid w:val="0"/>
        </w:rPr>
      </w:pPr>
    </w:p>
    <w:p w:rsidR="007866D4" w:rsidRPr="00B56080" w:rsidRDefault="007866D4" w:rsidP="006A491C">
      <w:pPr>
        <w:pStyle w:val="HHeading3"/>
        <w:framePr w:wrap="notBeside"/>
        <w:numPr>
          <w:ilvl w:val="0"/>
          <w:numId w:val="0"/>
        </w:numPr>
        <w:sectPr w:rsidR="007866D4" w:rsidRPr="00B56080" w:rsidSect="005D2A53">
          <w:type w:val="continuous"/>
          <w:pgSz w:w="11906" w:h="16838"/>
          <w:pgMar w:top="1418" w:right="1418" w:bottom="1418" w:left="1418" w:header="709" w:footer="709" w:gutter="0"/>
          <w:cols w:num="2" w:space="397"/>
          <w:docGrid w:linePitch="360"/>
        </w:sectPr>
      </w:pPr>
    </w:p>
    <w:p w:rsidR="007866D4" w:rsidRPr="00B56080" w:rsidRDefault="007866D4" w:rsidP="007866D4">
      <w:pPr>
        <w:pStyle w:val="HHeading3"/>
        <w:framePr w:wrap="notBeside"/>
      </w:pPr>
      <w:bookmarkStart w:id="64" w:name="_Toc475030383"/>
      <w:bookmarkStart w:id="65" w:name="_Toc493497709"/>
      <w:bookmarkStart w:id="66" w:name="_Toc499806688"/>
      <w:r w:rsidRPr="00B56080">
        <w:t>Passo dopo passo: come valutare i contributi di LEADER/CLLD agli obiettivi politici</w:t>
      </w:r>
      <w:bookmarkEnd w:id="64"/>
      <w:bookmarkEnd w:id="65"/>
      <w:bookmarkEnd w:id="66"/>
    </w:p>
    <w:p w:rsidR="007866D4" w:rsidRPr="00B56080" w:rsidRDefault="008C5216" w:rsidP="007866D4">
      <w:pPr>
        <w:pStyle w:val="HStandard"/>
      </w:pPr>
      <w:r>
        <w:rPr>
          <w:noProof/>
          <w:lang w:val="en-GB" w:eastAsia="en-GB" w:bidi="ar-SA"/>
        </w:rPr>
        <w:drawing>
          <wp:inline distT="0" distB="0" distL="0" distR="0" wp14:anchorId="3ACC93BD" wp14:editId="554C9F56">
            <wp:extent cx="5762625" cy="78882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3840" cy="788995"/>
                    </a:xfrm>
                    <a:prstGeom prst="rect">
                      <a:avLst/>
                    </a:prstGeom>
                    <a:noFill/>
                  </pic:spPr>
                </pic:pic>
              </a:graphicData>
            </a:graphic>
          </wp:inline>
        </w:drawing>
      </w:r>
    </w:p>
    <w:p w:rsidR="007866D4" w:rsidRPr="00B56080" w:rsidRDefault="007866D4" w:rsidP="007866D4">
      <w:pPr>
        <w:pStyle w:val="HHeading5"/>
        <w:sectPr w:rsidR="007866D4" w:rsidRPr="00B56080" w:rsidSect="000940AE">
          <w:type w:val="continuous"/>
          <w:pgSz w:w="11906" w:h="16838"/>
          <w:pgMar w:top="1418" w:right="1418" w:bottom="1418" w:left="1418" w:header="709" w:footer="709" w:gutter="0"/>
          <w:cols w:space="708"/>
          <w:docGrid w:linePitch="360"/>
        </w:sectPr>
      </w:pPr>
    </w:p>
    <w:p w:rsidR="007866D4" w:rsidRPr="00B56080" w:rsidRDefault="007866D4" w:rsidP="000A7636">
      <w:pPr>
        <w:pStyle w:val="HHeading5"/>
        <w:spacing w:before="120"/>
      </w:pPr>
      <w:r w:rsidRPr="00B56080">
        <w:t>Fase 1: verificare la coerenza degli elementi di valutazione comuni con la logica di intervento di LEADER/CLLD</w:t>
      </w:r>
    </w:p>
    <w:p w:rsidR="007866D4" w:rsidRPr="00B56080" w:rsidRDefault="007866D4" w:rsidP="007866D4">
      <w:pPr>
        <w:pStyle w:val="HStandard"/>
      </w:pPr>
      <w:r w:rsidRPr="00B56080">
        <w:t>La prima fase consiste nell</w:t>
      </w:r>
      <w:r w:rsidR="005044F8">
        <w:t>'</w:t>
      </w:r>
      <w:r w:rsidRPr="00B56080">
        <w:t>analizzare la logica di intervento della misura LEADER/CLLD contenuta nel PSR e nel verificare se è coerente con gli elementi di valutazione comuni (domande di valutazione, criteri di giudizio e indicatori)</w:t>
      </w:r>
      <w:r w:rsidRPr="00B56080">
        <w:rPr>
          <w:rStyle w:val="FootnoteReference"/>
        </w:rPr>
        <w:footnoteReference w:id="34"/>
      </w:r>
      <w:r w:rsidRPr="00B56080">
        <w:t>.</w:t>
      </w:r>
    </w:p>
    <w:p w:rsidR="007866D4" w:rsidRPr="00B56080" w:rsidRDefault="007866D4" w:rsidP="007866D4">
      <w:pPr>
        <w:pStyle w:val="HStandard"/>
      </w:pPr>
      <w:r w:rsidRPr="00B56080">
        <w:rPr>
          <w:b/>
        </w:rPr>
        <w:t>All</w:t>
      </w:r>
      <w:r w:rsidR="005044F8">
        <w:rPr>
          <w:b/>
        </w:rPr>
        <w:t>'</w:t>
      </w:r>
      <w:r w:rsidRPr="00B56080">
        <w:rPr>
          <w:b/>
        </w:rPr>
        <w:t>aspetto specifico 6B</w:t>
      </w:r>
      <w:r w:rsidRPr="00B56080">
        <w:rPr>
          <w:vertAlign w:val="superscript"/>
        </w:rPr>
        <w:footnoteReference w:id="35"/>
      </w:r>
      <w:r w:rsidRPr="00B56080">
        <w:t xml:space="preserve"> al quale si riferisce in primo luogo la programmazione di LEADER/CLLD, è associata la</w:t>
      </w:r>
      <w:r w:rsidRPr="00B56080">
        <w:rPr>
          <w:b/>
        </w:rPr>
        <w:t xml:space="preserve"> </w:t>
      </w:r>
      <w:r w:rsidRPr="00B56080">
        <w:rPr>
          <w:i/>
        </w:rPr>
        <w:t xml:space="preserve">domanda 17 del questionario valutativo comune (QVC): </w:t>
      </w:r>
      <w:r w:rsidR="005044F8">
        <w:rPr>
          <w:i/>
        </w:rPr>
        <w:t>"</w:t>
      </w:r>
      <w:r w:rsidRPr="00B56080">
        <w:rPr>
          <w:i/>
        </w:rPr>
        <w:t xml:space="preserve">in che misura gli interventi del PSR hanno stimolato lo </w:t>
      </w:r>
      <w:r w:rsidRPr="00B56080">
        <w:rPr>
          <w:i/>
        </w:rPr>
        <w:t>sviluppo locale nelle zone rurali?</w:t>
      </w:r>
      <w:r w:rsidR="005044F8">
        <w:rPr>
          <w:i/>
        </w:rPr>
        <w:t>"</w:t>
      </w:r>
      <w:r w:rsidRPr="00B56080">
        <w:t xml:space="preserve"> Questa domanda del QVC prevede sei criteri di giudizio comuni collegati a tre indicatori comuni di risultato/obiettivo</w:t>
      </w:r>
      <w:r w:rsidRPr="00B56080">
        <w:rPr>
          <w:vertAlign w:val="superscript"/>
        </w:rPr>
        <w:footnoteReference w:id="36"/>
      </w:r>
      <w:r w:rsidRPr="00B56080">
        <w:t>.</w:t>
      </w:r>
    </w:p>
    <w:p w:rsidR="007866D4" w:rsidRPr="00B56080" w:rsidRDefault="007866D4" w:rsidP="007866D4">
      <w:pPr>
        <w:pStyle w:val="H-Table"/>
        <w:keepNext/>
        <w:keepLines/>
        <w:spacing w:before="120" w:after="120" w:line="260" w:lineRule="atLeast"/>
        <w:ind w:left="851" w:hanging="851"/>
        <w:sectPr w:rsidR="007866D4" w:rsidRPr="00B56080" w:rsidSect="005D2A53">
          <w:type w:val="continuous"/>
          <w:pgSz w:w="11906" w:h="16838"/>
          <w:pgMar w:top="1418" w:right="1418" w:bottom="1418" w:left="1418" w:header="709" w:footer="709" w:gutter="0"/>
          <w:cols w:num="2" w:space="397"/>
          <w:docGrid w:linePitch="360"/>
        </w:sectPr>
      </w:pPr>
      <w:bookmarkStart w:id="67" w:name="_Toc465701914"/>
      <w:bookmarkStart w:id="68" w:name="_Toc466620215"/>
      <w:bookmarkStart w:id="69" w:name="_Toc475030426"/>
    </w:p>
    <w:p w:rsidR="007866D4" w:rsidRPr="00B56080" w:rsidRDefault="007866D4" w:rsidP="008205AD">
      <w:pPr>
        <w:pStyle w:val="H-Table"/>
      </w:pPr>
      <w:bookmarkStart w:id="70" w:name="_Toc493497744"/>
      <w:bookmarkStart w:id="71" w:name="_Toc499806729"/>
      <w:r w:rsidRPr="00B56080">
        <w:lastRenderedPageBreak/>
        <w:t xml:space="preserve">Criteri di giudizio </w:t>
      </w:r>
      <w:bookmarkEnd w:id="67"/>
      <w:bookmarkEnd w:id="68"/>
      <w:r w:rsidRPr="00B56080">
        <w:t>e indicatori per la domanda 17 del QVC: in che misura gli interventi del PSR hanno stimolato lo sviluppo locale nelle zone rurali?</w:t>
      </w:r>
      <w:bookmarkEnd w:id="69"/>
      <w:bookmarkEnd w:id="70"/>
      <w:bookmarkEnd w:id="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785"/>
      </w:tblGrid>
      <w:tr w:rsidR="007866D4" w:rsidRPr="00B56080" w:rsidTr="005D2A53">
        <w:trPr>
          <w:tblHeader/>
        </w:trPr>
        <w:tc>
          <w:tcPr>
            <w:tcW w:w="6232" w:type="dxa"/>
            <w:tcBorders>
              <w:right w:val="single" w:sz="4" w:space="0" w:color="FFFFFF" w:themeColor="accent1"/>
            </w:tcBorders>
            <w:shd w:val="clear" w:color="auto" w:fill="F07E31" w:themeFill="background2"/>
            <w:vAlign w:val="center"/>
          </w:tcPr>
          <w:p w:rsidR="007866D4" w:rsidRPr="00B56080"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sidRPr="00B56080">
              <w:rPr>
                <w:rFonts w:ascii="Arial" w:hAnsi="Arial"/>
                <w:b/>
                <w:color w:val="FFFFFF" w:themeColor="accent1"/>
                <w:sz w:val="18"/>
              </w:rPr>
              <w:t xml:space="preserve">Criteri di giudizio </w:t>
            </w:r>
          </w:p>
        </w:tc>
        <w:tc>
          <w:tcPr>
            <w:tcW w:w="2785" w:type="dxa"/>
            <w:tcBorders>
              <w:left w:val="single" w:sz="4" w:space="0" w:color="FFFFFF" w:themeColor="accent1"/>
            </w:tcBorders>
            <w:shd w:val="clear" w:color="auto" w:fill="F07E31" w:themeFill="background2"/>
            <w:vAlign w:val="center"/>
          </w:tcPr>
          <w:p w:rsidR="007866D4" w:rsidRPr="00B56080"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sidRPr="00B56080">
              <w:rPr>
                <w:rFonts w:ascii="Arial" w:hAnsi="Arial"/>
                <w:b/>
                <w:color w:val="FFFFFF" w:themeColor="accent1"/>
                <w:sz w:val="18"/>
              </w:rPr>
              <w:t xml:space="preserve">Indicatori </w:t>
            </w:r>
          </w:p>
        </w:tc>
      </w:tr>
      <w:tr w:rsidR="007866D4" w:rsidRPr="00B56080" w:rsidTr="005D2A53">
        <w:tc>
          <w:tcPr>
            <w:tcW w:w="6232" w:type="dxa"/>
            <w:tcBorders>
              <w:right w:val="single" w:sz="4" w:space="0" w:color="FFFFFF" w:themeColor="accent1"/>
            </w:tcBorders>
            <w:shd w:val="clear" w:color="auto" w:fill="FCE5D5" w:themeFill="background2" w:themeFillTint="33"/>
            <w:vAlign w:val="center"/>
          </w:tcPr>
          <w:p w:rsidR="007866D4" w:rsidRPr="00B56080" w:rsidRDefault="007866D4" w:rsidP="005D2A53">
            <w:pPr>
              <w:pStyle w:val="Hlistbullet"/>
              <w:spacing w:after="60"/>
              <w:ind w:left="460" w:hanging="284"/>
              <w:rPr>
                <w:rFonts w:ascii="Arial" w:hAnsi="Arial" w:cs="Arial"/>
                <w:sz w:val="18"/>
                <w:szCs w:val="18"/>
              </w:rPr>
            </w:pPr>
            <w:r w:rsidRPr="00B56080">
              <w:rPr>
                <w:rFonts w:ascii="Arial" w:hAnsi="Arial"/>
                <w:sz w:val="18"/>
              </w:rPr>
              <w:t>Miglioramento dei servizi e dell</w:t>
            </w:r>
            <w:r w:rsidR="005044F8">
              <w:rPr>
                <w:rFonts w:ascii="Arial" w:hAnsi="Arial"/>
                <w:sz w:val="18"/>
              </w:rPr>
              <w:t>'</w:t>
            </w:r>
            <w:r w:rsidRPr="00B56080">
              <w:rPr>
                <w:rFonts w:ascii="Arial" w:hAnsi="Arial"/>
                <w:sz w:val="18"/>
              </w:rPr>
              <w:t>infrastruttura locale nelle zone rurali</w:t>
            </w:r>
          </w:p>
          <w:p w:rsidR="007866D4" w:rsidRPr="00B56080" w:rsidRDefault="007866D4" w:rsidP="005D2A53">
            <w:pPr>
              <w:pStyle w:val="Hlistbullet"/>
              <w:spacing w:after="60"/>
              <w:ind w:left="460" w:hanging="284"/>
              <w:rPr>
                <w:rFonts w:ascii="Arial" w:hAnsi="Arial" w:cs="Arial"/>
                <w:sz w:val="18"/>
                <w:szCs w:val="18"/>
              </w:rPr>
            </w:pPr>
            <w:r w:rsidRPr="00B56080">
              <w:rPr>
                <w:rFonts w:ascii="Arial" w:hAnsi="Arial"/>
                <w:sz w:val="18"/>
              </w:rPr>
              <w:t>Aumento dell</w:t>
            </w:r>
            <w:r w:rsidR="005044F8">
              <w:rPr>
                <w:rFonts w:ascii="Arial" w:hAnsi="Arial"/>
                <w:sz w:val="18"/>
              </w:rPr>
              <w:t>'</w:t>
            </w:r>
            <w:r w:rsidRPr="00B56080">
              <w:rPr>
                <w:rFonts w:ascii="Arial" w:hAnsi="Arial"/>
                <w:sz w:val="18"/>
              </w:rPr>
              <w:t>accesso a infrastrutture locali e servizi nelle zone rurali</w:t>
            </w:r>
          </w:p>
          <w:p w:rsidR="007866D4" w:rsidRPr="00B56080" w:rsidRDefault="007866D4" w:rsidP="005D2A53">
            <w:pPr>
              <w:pStyle w:val="Hlistbullet"/>
              <w:spacing w:after="60"/>
              <w:ind w:left="460" w:hanging="284"/>
              <w:rPr>
                <w:rFonts w:ascii="Arial" w:hAnsi="Arial" w:cs="Arial"/>
                <w:sz w:val="18"/>
                <w:szCs w:val="18"/>
              </w:rPr>
            </w:pPr>
            <w:r w:rsidRPr="00B56080">
              <w:rPr>
                <w:rFonts w:ascii="Arial" w:hAnsi="Arial"/>
                <w:sz w:val="18"/>
              </w:rPr>
              <w:t>Partecipazione della popolazione rurale ad azioni locali</w:t>
            </w:r>
          </w:p>
          <w:p w:rsidR="007866D4" w:rsidRPr="00B56080" w:rsidRDefault="007866D4" w:rsidP="005D2A53">
            <w:pPr>
              <w:pStyle w:val="Hlistbullet"/>
              <w:spacing w:after="60"/>
              <w:ind w:left="460" w:hanging="284"/>
              <w:rPr>
                <w:rFonts w:ascii="Arial" w:hAnsi="Arial" w:cs="Arial"/>
                <w:sz w:val="18"/>
                <w:szCs w:val="18"/>
              </w:rPr>
            </w:pPr>
            <w:r w:rsidRPr="00B56080">
              <w:rPr>
                <w:rFonts w:ascii="Arial" w:hAnsi="Arial"/>
                <w:sz w:val="18"/>
              </w:rPr>
              <w:t>Vantaggi per la popolazione rurale derivanti da azioni locali</w:t>
            </w:r>
          </w:p>
          <w:p w:rsidR="007866D4" w:rsidRPr="00B56080" w:rsidRDefault="007866D4" w:rsidP="005D2A53">
            <w:pPr>
              <w:pStyle w:val="Hlistbullet"/>
              <w:spacing w:after="60"/>
              <w:ind w:left="460" w:hanging="284"/>
              <w:rPr>
                <w:rFonts w:ascii="Arial" w:hAnsi="Arial" w:cs="Arial"/>
                <w:sz w:val="18"/>
                <w:szCs w:val="18"/>
              </w:rPr>
            </w:pPr>
            <w:r w:rsidRPr="00B56080">
              <w:rPr>
                <w:rFonts w:ascii="Arial" w:hAnsi="Arial"/>
                <w:sz w:val="18"/>
              </w:rPr>
              <w:t>Creazione di opportunità di occupazione grazie a strategie di sviluppo locale</w:t>
            </w:r>
          </w:p>
          <w:p w:rsidR="007866D4" w:rsidRPr="00B56080" w:rsidRDefault="007866D4" w:rsidP="005D2A53">
            <w:pPr>
              <w:pStyle w:val="Hlistbullet"/>
              <w:spacing w:after="60"/>
              <w:ind w:left="460" w:hanging="284"/>
              <w:rPr>
                <w:rFonts w:ascii="Arial" w:hAnsi="Arial" w:cs="Arial"/>
                <w:sz w:val="18"/>
                <w:szCs w:val="18"/>
              </w:rPr>
            </w:pPr>
            <w:r w:rsidRPr="00B56080">
              <w:rPr>
                <w:rFonts w:ascii="Arial" w:hAnsi="Arial"/>
                <w:sz w:val="18"/>
              </w:rPr>
              <w:t>Aumento della superficie di territorio rurale e della popolazione coperte da GAL</w:t>
            </w:r>
          </w:p>
        </w:tc>
        <w:tc>
          <w:tcPr>
            <w:tcW w:w="2785" w:type="dxa"/>
            <w:tcBorders>
              <w:left w:val="single" w:sz="4" w:space="0" w:color="FFFFFF" w:themeColor="accent1"/>
            </w:tcBorders>
            <w:shd w:val="clear" w:color="auto" w:fill="FCE5D5" w:themeFill="background2" w:themeFillTint="33"/>
            <w:vAlign w:val="center"/>
          </w:tcPr>
          <w:p w:rsidR="007866D4" w:rsidRPr="00B56080" w:rsidRDefault="007866D4" w:rsidP="002E02E3">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sidRPr="00B56080">
              <w:rPr>
                <w:rFonts w:ascii="Arial" w:hAnsi="Arial"/>
                <w:color w:val="373737" w:themeColor="background1" w:themeShade="40"/>
                <w:sz w:val="18"/>
              </w:rPr>
              <w:t>% di popolazione rurale interessata da strategie di sviluppo locale (aspetto specifico 6B - indicatore di risultato)</w:t>
            </w:r>
          </w:p>
          <w:p w:rsidR="007866D4" w:rsidRPr="00B56080" w:rsidRDefault="007866D4" w:rsidP="002E02E3">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sidRPr="00B56080">
              <w:rPr>
                <w:rFonts w:ascii="Arial" w:hAnsi="Arial"/>
                <w:color w:val="373737" w:themeColor="background1" w:themeShade="40"/>
                <w:sz w:val="18"/>
              </w:rPr>
              <w:t>Posti di lavoro creati nell</w:t>
            </w:r>
            <w:r w:rsidR="005044F8">
              <w:rPr>
                <w:rFonts w:ascii="Arial" w:hAnsi="Arial"/>
                <w:color w:val="373737" w:themeColor="background1" w:themeShade="40"/>
                <w:sz w:val="18"/>
              </w:rPr>
              <w:t>'</w:t>
            </w:r>
            <w:r w:rsidRPr="00B56080">
              <w:rPr>
                <w:rFonts w:ascii="Arial" w:hAnsi="Arial"/>
                <w:color w:val="373737" w:themeColor="background1" w:themeShade="40"/>
                <w:sz w:val="18"/>
              </w:rPr>
              <w:t>ambito dei progetti finanziati (aspetto specifico 6B - indicatore di risultato)</w:t>
            </w:r>
          </w:p>
        </w:tc>
      </w:tr>
    </w:tbl>
    <w:p w:rsidR="007866D4" w:rsidRPr="00B56080" w:rsidRDefault="007866D4" w:rsidP="007866D4">
      <w:pPr>
        <w:pStyle w:val="HStandard"/>
        <w:spacing w:before="240"/>
      </w:pPr>
      <w:r w:rsidRPr="00B56080">
        <w:t xml:space="preserve">Il sistema comune di monitoraggio e valutazione contiene i seguenti indicatori comuni di prodotto e obiettivo per LEADER/CLLD. </w:t>
      </w:r>
    </w:p>
    <w:p w:rsidR="007866D4" w:rsidRPr="00B56080" w:rsidRDefault="007866D4" w:rsidP="007866D4">
      <w:pPr>
        <w:pStyle w:val="H-Table"/>
        <w:keepNext/>
        <w:keepLines/>
        <w:spacing w:before="120" w:after="120" w:line="260" w:lineRule="atLeast"/>
        <w:ind w:left="851" w:hanging="851"/>
      </w:pPr>
      <w:bookmarkStart w:id="72" w:name="_Toc465701915"/>
      <w:bookmarkStart w:id="73" w:name="_Toc466620216"/>
      <w:bookmarkStart w:id="74" w:name="_Toc475030427"/>
      <w:bookmarkStart w:id="75" w:name="_Toc493497745"/>
      <w:bookmarkStart w:id="76" w:name="_Toc499806730"/>
      <w:r w:rsidRPr="00B56080">
        <w:t>Indicatori comuni di prodotto e obiettivo per LEADER</w:t>
      </w:r>
      <w:bookmarkEnd w:id="72"/>
      <w:bookmarkEnd w:id="73"/>
      <w:bookmarkEnd w:id="74"/>
      <w:bookmarkEnd w:id="75"/>
      <w:bookmarkEnd w:id="76"/>
      <w:r w:rsidRPr="00B5608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6"/>
        <w:gridCol w:w="1134"/>
        <w:gridCol w:w="1134"/>
      </w:tblGrid>
      <w:tr w:rsidR="007866D4" w:rsidRPr="00B56080" w:rsidTr="005D2A53">
        <w:trPr>
          <w:tblHeader/>
        </w:trPr>
        <w:tc>
          <w:tcPr>
            <w:tcW w:w="6816" w:type="dxa"/>
            <w:tcBorders>
              <w:right w:val="single" w:sz="4" w:space="0" w:color="FFFFFF" w:themeColor="accent1"/>
            </w:tcBorders>
            <w:shd w:val="clear" w:color="auto" w:fill="F07E31" w:themeFill="background2"/>
            <w:vAlign w:val="center"/>
          </w:tcPr>
          <w:p w:rsidR="007866D4" w:rsidRPr="00B56080" w:rsidRDefault="007866D4" w:rsidP="00056A0D">
            <w:pPr>
              <w:spacing w:before="60" w:after="60"/>
              <w:jc w:val="center"/>
              <w:rPr>
                <w:rFonts w:ascii="Arial" w:hAnsi="Arial" w:cs="Arial"/>
                <w:b/>
                <w:color w:val="FFFFFF" w:themeColor="accent1"/>
                <w:sz w:val="18"/>
                <w:szCs w:val="18"/>
              </w:rPr>
            </w:pPr>
            <w:r w:rsidRPr="00B56080">
              <w:rPr>
                <w:rFonts w:ascii="Arial" w:hAnsi="Arial"/>
                <w:b/>
                <w:color w:val="FFFFFF" w:themeColor="accent1"/>
                <w:sz w:val="18"/>
              </w:rPr>
              <w:t>Indicatore comune</w:t>
            </w:r>
          </w:p>
        </w:tc>
        <w:tc>
          <w:tcPr>
            <w:tcW w:w="1134" w:type="dxa"/>
            <w:tcBorders>
              <w:left w:val="single" w:sz="4" w:space="0" w:color="FFFFFF" w:themeColor="accent1"/>
              <w:right w:val="single" w:sz="4" w:space="0" w:color="FFFFFF" w:themeColor="accent1"/>
            </w:tcBorders>
            <w:shd w:val="clear" w:color="auto" w:fill="F07E31" w:themeFill="background2"/>
            <w:vAlign w:val="center"/>
          </w:tcPr>
          <w:p w:rsidR="007866D4" w:rsidRPr="00B56080" w:rsidRDefault="007866D4" w:rsidP="00056A0D">
            <w:pPr>
              <w:spacing w:before="60" w:after="60"/>
              <w:jc w:val="center"/>
              <w:rPr>
                <w:rFonts w:ascii="Arial" w:hAnsi="Arial" w:cs="Arial"/>
                <w:b/>
                <w:color w:val="FFFFFF" w:themeColor="accent1"/>
                <w:sz w:val="18"/>
                <w:szCs w:val="18"/>
              </w:rPr>
            </w:pPr>
            <w:r w:rsidRPr="00B56080">
              <w:rPr>
                <w:rFonts w:ascii="Arial" w:hAnsi="Arial"/>
                <w:b/>
                <w:color w:val="FFFFFF" w:themeColor="accent1"/>
                <w:sz w:val="18"/>
              </w:rPr>
              <w:t>Prodotto (output)</w:t>
            </w:r>
          </w:p>
        </w:tc>
        <w:tc>
          <w:tcPr>
            <w:tcW w:w="1134" w:type="dxa"/>
            <w:tcBorders>
              <w:left w:val="single" w:sz="4" w:space="0" w:color="FFFFFF" w:themeColor="accent1"/>
            </w:tcBorders>
            <w:shd w:val="clear" w:color="auto" w:fill="F07E31" w:themeFill="background2"/>
            <w:vAlign w:val="center"/>
          </w:tcPr>
          <w:p w:rsidR="007866D4" w:rsidRPr="00B56080" w:rsidRDefault="007866D4" w:rsidP="00056A0D">
            <w:pPr>
              <w:spacing w:before="60" w:after="60"/>
              <w:jc w:val="center"/>
              <w:rPr>
                <w:rFonts w:ascii="Arial" w:hAnsi="Arial" w:cs="Arial"/>
                <w:b/>
                <w:color w:val="FFFFFF" w:themeColor="accent1"/>
                <w:sz w:val="18"/>
                <w:szCs w:val="18"/>
              </w:rPr>
            </w:pPr>
            <w:r w:rsidRPr="00B56080">
              <w:rPr>
                <w:rFonts w:ascii="Arial" w:hAnsi="Arial"/>
                <w:b/>
                <w:color w:val="FFFFFF" w:themeColor="accent1"/>
                <w:sz w:val="18"/>
              </w:rPr>
              <w:t>Obiettivo (target)</w:t>
            </w:r>
          </w:p>
        </w:tc>
      </w:tr>
      <w:tr w:rsidR="007866D4" w:rsidRPr="00B56080" w:rsidTr="005D2A53">
        <w:tc>
          <w:tcPr>
            <w:tcW w:w="6816" w:type="dxa"/>
            <w:tcBorders>
              <w:right w:val="single" w:sz="4" w:space="0" w:color="FFFFFF" w:themeColor="accent1"/>
            </w:tcBorders>
            <w:shd w:val="clear" w:color="auto" w:fill="FCE5D5" w:themeFill="background2" w:themeFillTint="33"/>
            <w:vAlign w:val="center"/>
          </w:tcPr>
          <w:p w:rsidR="007866D4" w:rsidRPr="00B56080" w:rsidRDefault="007866D4" w:rsidP="00056A0D">
            <w:pPr>
              <w:spacing w:before="60" w:after="60" w:line="240" w:lineRule="auto"/>
              <w:rPr>
                <w:rFonts w:ascii="Arial" w:hAnsi="Arial" w:cs="Arial"/>
                <w:color w:val="373737" w:themeColor="background1" w:themeShade="40"/>
                <w:sz w:val="18"/>
                <w:szCs w:val="18"/>
              </w:rPr>
            </w:pPr>
            <w:r w:rsidRPr="00B56080">
              <w:rPr>
                <w:rFonts w:ascii="Arial" w:hAnsi="Arial"/>
                <w:color w:val="373737" w:themeColor="background1" w:themeShade="40"/>
                <w:sz w:val="18"/>
              </w:rPr>
              <w:t>Popolazione coperta dai GAL</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B56080" w:rsidRDefault="007866D4" w:rsidP="00056A0D">
            <w:pPr>
              <w:spacing w:before="60" w:after="60" w:line="240" w:lineRule="auto"/>
              <w:jc w:val="center"/>
              <w:rPr>
                <w:rFonts w:ascii="Arial" w:hAnsi="Arial" w:cs="Arial"/>
                <w:color w:val="373737" w:themeColor="background1" w:themeShade="40"/>
                <w:sz w:val="18"/>
                <w:szCs w:val="18"/>
              </w:rPr>
            </w:pPr>
            <w:r w:rsidRPr="00B56080">
              <w:rPr>
                <w:rFonts w:ascii="Arial" w:hAnsi="Arial"/>
                <w:color w:val="373737" w:themeColor="background1" w:themeShade="40"/>
                <w:sz w:val="18"/>
              </w:rPr>
              <w:t>O18</w:t>
            </w:r>
          </w:p>
        </w:tc>
        <w:tc>
          <w:tcPr>
            <w:tcW w:w="1134" w:type="dxa"/>
            <w:tcBorders>
              <w:left w:val="single" w:sz="4" w:space="0" w:color="FFFFFF" w:themeColor="accent1"/>
            </w:tcBorders>
            <w:shd w:val="clear" w:color="auto" w:fill="FCE5D5" w:themeFill="background2" w:themeFillTint="33"/>
            <w:vAlign w:val="center"/>
          </w:tcPr>
          <w:p w:rsidR="007866D4" w:rsidRPr="00B56080" w:rsidRDefault="007866D4" w:rsidP="00056A0D">
            <w:pPr>
              <w:spacing w:before="60" w:after="60" w:line="240" w:lineRule="auto"/>
              <w:jc w:val="center"/>
              <w:rPr>
                <w:rFonts w:ascii="Arial" w:hAnsi="Arial" w:cs="Arial"/>
                <w:color w:val="373737" w:themeColor="background1" w:themeShade="40"/>
                <w:sz w:val="18"/>
                <w:szCs w:val="18"/>
              </w:rPr>
            </w:pPr>
            <w:r w:rsidRPr="00B56080">
              <w:rPr>
                <w:rFonts w:ascii="Arial" w:hAnsi="Arial"/>
                <w:color w:val="373737" w:themeColor="background1" w:themeShade="40"/>
                <w:sz w:val="18"/>
              </w:rPr>
              <w:t>T21</w:t>
            </w:r>
          </w:p>
        </w:tc>
      </w:tr>
      <w:tr w:rsidR="007866D4" w:rsidRPr="00B56080" w:rsidTr="005D2A53">
        <w:tc>
          <w:tcPr>
            <w:tcW w:w="6816" w:type="dxa"/>
            <w:tcBorders>
              <w:right w:val="single" w:sz="4" w:space="0" w:color="FFFFFF" w:themeColor="accent1"/>
            </w:tcBorders>
            <w:shd w:val="clear" w:color="auto" w:fill="F9CBAC" w:themeFill="background2" w:themeFillTint="66"/>
            <w:vAlign w:val="center"/>
          </w:tcPr>
          <w:p w:rsidR="007866D4" w:rsidRPr="00B56080" w:rsidRDefault="007866D4" w:rsidP="00056A0D">
            <w:pPr>
              <w:spacing w:before="60" w:after="60" w:line="240" w:lineRule="auto"/>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Numero di GAL selezionati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B56080" w:rsidRDefault="007866D4" w:rsidP="00056A0D">
            <w:pPr>
              <w:spacing w:before="60" w:after="60" w:line="240" w:lineRule="auto"/>
              <w:jc w:val="center"/>
              <w:rPr>
                <w:rFonts w:ascii="Arial" w:hAnsi="Arial" w:cs="Arial"/>
                <w:color w:val="373737" w:themeColor="background1" w:themeShade="40"/>
                <w:sz w:val="18"/>
                <w:szCs w:val="18"/>
              </w:rPr>
            </w:pPr>
            <w:r w:rsidRPr="00B56080">
              <w:rPr>
                <w:rFonts w:ascii="Arial" w:hAnsi="Arial"/>
                <w:color w:val="373737" w:themeColor="background1" w:themeShade="40"/>
                <w:sz w:val="18"/>
              </w:rPr>
              <w:t>O19</w:t>
            </w:r>
          </w:p>
        </w:tc>
        <w:tc>
          <w:tcPr>
            <w:tcW w:w="1134" w:type="dxa"/>
            <w:tcBorders>
              <w:left w:val="single" w:sz="4" w:space="0" w:color="FFFFFF" w:themeColor="accent1"/>
            </w:tcBorders>
            <w:shd w:val="clear" w:color="auto" w:fill="F9CBAC" w:themeFill="background2" w:themeFillTint="66"/>
            <w:vAlign w:val="center"/>
          </w:tcPr>
          <w:p w:rsidR="007866D4" w:rsidRPr="00B56080"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B56080" w:rsidTr="005D2A53">
        <w:tc>
          <w:tcPr>
            <w:tcW w:w="6816" w:type="dxa"/>
            <w:tcBorders>
              <w:right w:val="single" w:sz="4" w:space="0" w:color="FFFFFF" w:themeColor="accent1"/>
            </w:tcBorders>
            <w:shd w:val="clear" w:color="auto" w:fill="FCE5D5" w:themeFill="background2" w:themeFillTint="33"/>
            <w:vAlign w:val="center"/>
          </w:tcPr>
          <w:p w:rsidR="007866D4" w:rsidRPr="00B56080" w:rsidRDefault="007866D4" w:rsidP="00056A0D">
            <w:pPr>
              <w:spacing w:before="60" w:after="60" w:line="240" w:lineRule="auto"/>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Numero di progetti Leader beneficiari di un sostegno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B56080" w:rsidRDefault="007866D4" w:rsidP="00056A0D">
            <w:pPr>
              <w:spacing w:before="60" w:after="60" w:line="240" w:lineRule="auto"/>
              <w:jc w:val="center"/>
              <w:rPr>
                <w:rFonts w:ascii="Arial" w:hAnsi="Arial" w:cs="Arial"/>
                <w:color w:val="373737" w:themeColor="background1" w:themeShade="40"/>
                <w:sz w:val="18"/>
                <w:szCs w:val="18"/>
              </w:rPr>
            </w:pPr>
            <w:r w:rsidRPr="00B56080">
              <w:rPr>
                <w:rFonts w:ascii="Arial" w:hAnsi="Arial"/>
                <w:color w:val="373737" w:themeColor="background1" w:themeShade="40"/>
                <w:sz w:val="18"/>
              </w:rPr>
              <w:t>O20</w:t>
            </w:r>
          </w:p>
        </w:tc>
        <w:tc>
          <w:tcPr>
            <w:tcW w:w="1134" w:type="dxa"/>
            <w:tcBorders>
              <w:left w:val="single" w:sz="4" w:space="0" w:color="FFFFFF" w:themeColor="accent1"/>
            </w:tcBorders>
            <w:shd w:val="clear" w:color="auto" w:fill="FCE5D5" w:themeFill="background2" w:themeFillTint="33"/>
            <w:vAlign w:val="center"/>
          </w:tcPr>
          <w:p w:rsidR="007866D4" w:rsidRPr="00B56080"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B56080" w:rsidTr="005D2A53">
        <w:tc>
          <w:tcPr>
            <w:tcW w:w="6816" w:type="dxa"/>
            <w:tcBorders>
              <w:right w:val="single" w:sz="4" w:space="0" w:color="FFFFFF" w:themeColor="accent1"/>
            </w:tcBorders>
            <w:shd w:val="clear" w:color="auto" w:fill="F9CBAC" w:themeFill="background2" w:themeFillTint="66"/>
            <w:vAlign w:val="center"/>
          </w:tcPr>
          <w:p w:rsidR="007866D4" w:rsidRPr="00B56080" w:rsidRDefault="007866D4" w:rsidP="00056A0D">
            <w:pPr>
              <w:spacing w:before="60" w:after="60" w:line="240" w:lineRule="auto"/>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Numero di progetti di cooperazione beneficiari di un sostegno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B56080" w:rsidRDefault="007866D4" w:rsidP="00056A0D">
            <w:pPr>
              <w:spacing w:before="60" w:after="60" w:line="240" w:lineRule="auto"/>
              <w:jc w:val="center"/>
              <w:rPr>
                <w:rFonts w:ascii="Arial" w:hAnsi="Arial" w:cs="Arial"/>
                <w:color w:val="373737" w:themeColor="background1" w:themeShade="40"/>
                <w:sz w:val="18"/>
                <w:szCs w:val="18"/>
              </w:rPr>
            </w:pPr>
            <w:r w:rsidRPr="00B56080">
              <w:rPr>
                <w:rFonts w:ascii="Arial" w:hAnsi="Arial"/>
                <w:color w:val="373737" w:themeColor="background1" w:themeShade="40"/>
                <w:sz w:val="18"/>
              </w:rPr>
              <w:t>O21</w:t>
            </w:r>
          </w:p>
        </w:tc>
        <w:tc>
          <w:tcPr>
            <w:tcW w:w="1134" w:type="dxa"/>
            <w:tcBorders>
              <w:left w:val="single" w:sz="4" w:space="0" w:color="FFFFFF" w:themeColor="accent1"/>
            </w:tcBorders>
            <w:shd w:val="clear" w:color="auto" w:fill="F9CBAC" w:themeFill="background2" w:themeFillTint="66"/>
            <w:vAlign w:val="center"/>
          </w:tcPr>
          <w:p w:rsidR="007866D4" w:rsidRPr="00B56080"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B56080" w:rsidTr="005D2A53">
        <w:tc>
          <w:tcPr>
            <w:tcW w:w="6816" w:type="dxa"/>
            <w:tcBorders>
              <w:right w:val="single" w:sz="4" w:space="0" w:color="FFFFFF" w:themeColor="accent1"/>
            </w:tcBorders>
            <w:shd w:val="clear" w:color="auto" w:fill="FCE5D5" w:themeFill="background2" w:themeFillTint="33"/>
            <w:vAlign w:val="center"/>
          </w:tcPr>
          <w:p w:rsidR="007866D4" w:rsidRPr="00B56080" w:rsidRDefault="007866D4" w:rsidP="00056A0D">
            <w:pPr>
              <w:spacing w:before="60" w:after="60" w:line="240" w:lineRule="auto"/>
              <w:rPr>
                <w:rFonts w:ascii="Arial" w:hAnsi="Arial" w:cs="Arial"/>
                <w:color w:val="373737" w:themeColor="background1" w:themeShade="40"/>
                <w:sz w:val="18"/>
                <w:szCs w:val="18"/>
              </w:rPr>
            </w:pPr>
            <w:r w:rsidRPr="00B56080">
              <w:rPr>
                <w:rFonts w:ascii="Arial" w:hAnsi="Arial"/>
                <w:color w:val="373737" w:themeColor="background1" w:themeShade="40"/>
                <w:sz w:val="18"/>
              </w:rPr>
              <w:t>Numero e tipologia dei promotori di progetti</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B56080" w:rsidRDefault="007866D4" w:rsidP="00056A0D">
            <w:pPr>
              <w:spacing w:before="60" w:after="60" w:line="240" w:lineRule="auto"/>
              <w:jc w:val="center"/>
              <w:rPr>
                <w:rFonts w:ascii="Arial" w:hAnsi="Arial" w:cs="Arial"/>
                <w:color w:val="373737" w:themeColor="background1" w:themeShade="40"/>
                <w:sz w:val="18"/>
                <w:szCs w:val="18"/>
              </w:rPr>
            </w:pPr>
            <w:r w:rsidRPr="00B56080">
              <w:rPr>
                <w:rFonts w:ascii="Arial" w:hAnsi="Arial"/>
                <w:color w:val="373737" w:themeColor="background1" w:themeShade="40"/>
                <w:sz w:val="18"/>
              </w:rPr>
              <w:t>O22</w:t>
            </w:r>
          </w:p>
        </w:tc>
        <w:tc>
          <w:tcPr>
            <w:tcW w:w="1134" w:type="dxa"/>
            <w:tcBorders>
              <w:left w:val="single" w:sz="4" w:space="0" w:color="FFFFFF" w:themeColor="accent1"/>
            </w:tcBorders>
            <w:shd w:val="clear" w:color="auto" w:fill="FCE5D5" w:themeFill="background2" w:themeFillTint="33"/>
            <w:vAlign w:val="center"/>
          </w:tcPr>
          <w:p w:rsidR="007866D4" w:rsidRPr="00B56080"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B56080" w:rsidTr="005D2A53">
        <w:tc>
          <w:tcPr>
            <w:tcW w:w="6816" w:type="dxa"/>
            <w:tcBorders>
              <w:right w:val="single" w:sz="4" w:space="0" w:color="FFFFFF" w:themeColor="accent1"/>
            </w:tcBorders>
            <w:shd w:val="clear" w:color="auto" w:fill="F9CBAC" w:themeFill="background2" w:themeFillTint="66"/>
            <w:vAlign w:val="center"/>
          </w:tcPr>
          <w:p w:rsidR="007866D4" w:rsidRPr="00B56080" w:rsidRDefault="007866D4" w:rsidP="00056A0D">
            <w:pPr>
              <w:spacing w:before="60" w:after="60" w:line="240" w:lineRule="auto"/>
              <w:rPr>
                <w:rFonts w:ascii="Arial" w:hAnsi="Arial" w:cs="Arial"/>
                <w:color w:val="373737" w:themeColor="background1" w:themeShade="40"/>
                <w:sz w:val="18"/>
                <w:szCs w:val="18"/>
              </w:rPr>
            </w:pPr>
            <w:r w:rsidRPr="00B56080">
              <w:rPr>
                <w:rFonts w:ascii="Arial" w:hAnsi="Arial"/>
                <w:color w:val="373737" w:themeColor="background1" w:themeShade="40"/>
                <w:sz w:val="18"/>
              </w:rPr>
              <w:t>Numero unico del GAL che partecipa al progetto di cooperazione</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B56080" w:rsidRDefault="007866D4" w:rsidP="00056A0D">
            <w:pPr>
              <w:spacing w:before="60" w:after="60" w:line="240" w:lineRule="auto"/>
              <w:jc w:val="center"/>
              <w:rPr>
                <w:rFonts w:ascii="Arial" w:hAnsi="Arial" w:cs="Arial"/>
                <w:color w:val="373737" w:themeColor="background1" w:themeShade="40"/>
                <w:sz w:val="18"/>
                <w:szCs w:val="18"/>
              </w:rPr>
            </w:pPr>
            <w:r w:rsidRPr="00B56080">
              <w:rPr>
                <w:rFonts w:ascii="Arial" w:hAnsi="Arial"/>
                <w:color w:val="373737" w:themeColor="background1" w:themeShade="40"/>
                <w:sz w:val="18"/>
              </w:rPr>
              <w:t>O23</w:t>
            </w:r>
          </w:p>
        </w:tc>
        <w:tc>
          <w:tcPr>
            <w:tcW w:w="1134" w:type="dxa"/>
            <w:tcBorders>
              <w:left w:val="single" w:sz="4" w:space="0" w:color="FFFFFF" w:themeColor="accent1"/>
            </w:tcBorders>
            <w:shd w:val="clear" w:color="auto" w:fill="F9CBAC" w:themeFill="background2" w:themeFillTint="66"/>
            <w:vAlign w:val="center"/>
          </w:tcPr>
          <w:p w:rsidR="007866D4" w:rsidRPr="00B56080"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B56080" w:rsidTr="005D2A53">
        <w:tc>
          <w:tcPr>
            <w:tcW w:w="6816" w:type="dxa"/>
            <w:tcBorders>
              <w:right w:val="single" w:sz="4" w:space="0" w:color="FFFFFF" w:themeColor="accent1"/>
            </w:tcBorders>
            <w:shd w:val="clear" w:color="auto" w:fill="FCE5D5" w:themeFill="background2" w:themeFillTint="33"/>
            <w:vAlign w:val="center"/>
          </w:tcPr>
          <w:p w:rsidR="007866D4" w:rsidRPr="00B56080" w:rsidRDefault="007866D4" w:rsidP="00056A0D">
            <w:pPr>
              <w:spacing w:before="60" w:after="60" w:line="240" w:lineRule="auto"/>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Numero di posti di lavoro creati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B56080" w:rsidRDefault="007866D4" w:rsidP="00056A0D">
            <w:pPr>
              <w:spacing w:before="60" w:after="60" w:line="240" w:lineRule="auto"/>
              <w:jc w:val="center"/>
              <w:rPr>
                <w:rFonts w:ascii="Arial" w:hAnsi="Arial" w:cs="Arial"/>
                <w:color w:val="373737" w:themeColor="background1" w:themeShade="40"/>
                <w:sz w:val="18"/>
                <w:szCs w:val="18"/>
              </w:rPr>
            </w:pPr>
          </w:p>
        </w:tc>
        <w:tc>
          <w:tcPr>
            <w:tcW w:w="1134" w:type="dxa"/>
            <w:tcBorders>
              <w:left w:val="single" w:sz="4" w:space="0" w:color="FFFFFF" w:themeColor="accent1"/>
            </w:tcBorders>
            <w:shd w:val="clear" w:color="auto" w:fill="FCE5D5" w:themeFill="background2" w:themeFillTint="33"/>
            <w:vAlign w:val="center"/>
          </w:tcPr>
          <w:p w:rsidR="007866D4" w:rsidRPr="00B56080" w:rsidRDefault="007866D4" w:rsidP="00056A0D">
            <w:pPr>
              <w:spacing w:before="60" w:after="60" w:line="240" w:lineRule="auto"/>
              <w:jc w:val="center"/>
              <w:rPr>
                <w:rFonts w:ascii="Arial" w:hAnsi="Arial" w:cs="Arial"/>
                <w:color w:val="373737" w:themeColor="background1" w:themeShade="40"/>
                <w:sz w:val="18"/>
                <w:szCs w:val="18"/>
              </w:rPr>
            </w:pPr>
            <w:r w:rsidRPr="00B56080">
              <w:rPr>
                <w:rFonts w:ascii="Arial" w:hAnsi="Arial"/>
                <w:color w:val="373737" w:themeColor="background1" w:themeShade="40"/>
                <w:sz w:val="18"/>
              </w:rPr>
              <w:t>T23</w:t>
            </w:r>
          </w:p>
        </w:tc>
      </w:tr>
    </w:tbl>
    <w:p w:rsidR="000A7636" w:rsidRPr="00B56080" w:rsidRDefault="000A7636" w:rsidP="007866D4">
      <w:pPr>
        <w:pStyle w:val="HStandard"/>
        <w:rPr>
          <w:b/>
        </w:rPr>
      </w:pPr>
      <w:r w:rsidRPr="00B56080">
        <w:br w:type="page"/>
      </w:r>
    </w:p>
    <w:p w:rsidR="007866D4" w:rsidRPr="00B56080" w:rsidRDefault="007866D4" w:rsidP="007866D4">
      <w:pPr>
        <w:pStyle w:val="HStandard"/>
        <w:rPr>
          <w:b/>
        </w:rPr>
        <w:sectPr w:rsidR="007866D4" w:rsidRPr="00B56080" w:rsidSect="009F15D6">
          <w:type w:val="continuous"/>
          <w:pgSz w:w="11906" w:h="16838"/>
          <w:pgMar w:top="1418" w:right="1418" w:bottom="1418" w:left="1418" w:header="709" w:footer="709" w:gutter="0"/>
          <w:cols w:space="708"/>
          <w:docGrid w:linePitch="360"/>
        </w:sectPr>
      </w:pPr>
    </w:p>
    <w:p w:rsidR="007866D4" w:rsidRPr="00B56080" w:rsidRDefault="007866D4" w:rsidP="007866D4">
      <w:pPr>
        <w:pStyle w:val="HStandard"/>
      </w:pPr>
      <w:r w:rsidRPr="00B56080">
        <w:rPr>
          <w:b/>
        </w:rPr>
        <w:lastRenderedPageBreak/>
        <w:t>LEADER/CLLD contribuisce anche ad altri aspetti specifici, oltre al 6B.</w:t>
      </w:r>
      <w:r w:rsidRPr="00B56080">
        <w:t xml:space="preserve"> Di conseguenza, oltre alla domanda 17 del QVC, nel verificare la coerenza si dovrebbero prendere in considerazione tutte le domande del QVC collegate ad altri aspetti specifici interessati dall</w:t>
      </w:r>
      <w:r w:rsidR="005044F8">
        <w:t>'</w:t>
      </w:r>
      <w:r w:rsidRPr="00B56080">
        <w:t>approccio LEADER/CLLD. A titolo di esempio, se in un dato PSR LEADER/CLLD contribuisce anche all</w:t>
      </w:r>
      <w:r w:rsidR="005044F8">
        <w:t>'</w:t>
      </w:r>
      <w:r w:rsidRPr="00B56080">
        <w:t>aspetto specifico 6A, si applica la seguente domanda di valutazione:</w:t>
      </w:r>
      <w:r w:rsidRPr="00B56080">
        <w:rPr>
          <w:i/>
        </w:rPr>
        <w:t xml:space="preserve"> domanda 16 del QVC: </w:t>
      </w:r>
      <w:r w:rsidR="005044F8">
        <w:rPr>
          <w:i/>
        </w:rPr>
        <w:t>"</w:t>
      </w:r>
      <w:r w:rsidRPr="00B56080">
        <w:rPr>
          <w:i/>
        </w:rPr>
        <w:t>in che misura gli interventi del PSR hanno favorito la diversificazione, la creazione e lo sviluppo di piccole imprese nonché dell</w:t>
      </w:r>
      <w:r w:rsidR="005044F8">
        <w:rPr>
          <w:i/>
        </w:rPr>
        <w:t>'</w:t>
      </w:r>
      <w:r w:rsidRPr="00B56080">
        <w:rPr>
          <w:i/>
        </w:rPr>
        <w:t>occupazione?</w:t>
      </w:r>
      <w:r w:rsidR="005044F8">
        <w:rPr>
          <w:i/>
        </w:rPr>
        <w:t>"</w:t>
      </w:r>
      <w:r w:rsidRPr="00B56080">
        <w:rPr>
          <w:i/>
        </w:rPr>
        <w:t xml:space="preserve"> </w:t>
      </w:r>
      <w:r w:rsidRPr="00B56080">
        <w:t xml:space="preserve">In questo caso, nella verifica della coerenza </w:t>
      </w:r>
      <w:r w:rsidRPr="00B56080">
        <w:t>rientreranno anche tutti i criteri di giudizio e gli indicatori di risultato (posti di lavoro creati nell</w:t>
      </w:r>
      <w:r w:rsidR="005044F8">
        <w:t>'</w:t>
      </w:r>
      <w:r w:rsidRPr="00B56080">
        <w:t>ambito dei progetti finanziati) associati alla domanda 16 del QVC.</w:t>
      </w:r>
    </w:p>
    <w:p w:rsidR="007866D4" w:rsidRPr="00B56080" w:rsidRDefault="007866D4" w:rsidP="007866D4">
      <w:pPr>
        <w:pStyle w:val="HStandard"/>
        <w:sectPr w:rsidR="007866D4" w:rsidRPr="00B56080" w:rsidSect="00084B11">
          <w:type w:val="continuous"/>
          <w:pgSz w:w="11906" w:h="16838"/>
          <w:pgMar w:top="1418" w:right="1418" w:bottom="1418" w:left="1418" w:header="709" w:footer="709" w:gutter="0"/>
          <w:cols w:num="2" w:space="397"/>
          <w:docGrid w:linePitch="360"/>
        </w:sectPr>
      </w:pPr>
      <w:r w:rsidRPr="00B56080">
        <w:rPr>
          <w:b/>
        </w:rPr>
        <w:t xml:space="preserve">Gli elementi di valutazione comuni offrono una base minima per consentire la valutazione dei contributi primari e secondari </w:t>
      </w:r>
      <w:r w:rsidRPr="00B56080">
        <w:t>di LEADER/CLLD e garantire la comparabilità dei risultati della valutazione in tutta l</w:t>
      </w:r>
      <w:r w:rsidR="005044F8">
        <w:t>'</w:t>
      </w:r>
      <w:r w:rsidRPr="00B56080">
        <w:t xml:space="preserve">UE. Tuttavia, non sono sufficienti per descrivere tutti i tipi di contributi primari e secondari. Per questo motivo può essere necessario elaborare </w:t>
      </w:r>
      <w:r w:rsidRPr="00B56080">
        <w:rPr>
          <w:b/>
        </w:rPr>
        <w:t>elementi di valutazione aggiuntivi</w:t>
      </w:r>
      <w:r w:rsidRPr="00B56080">
        <w:t xml:space="preserve"> (quali ulteriori criteri di giudizio e indicatori correlati a LEADER/CLLD – v. gli esempi che seguono).</w:t>
      </w:r>
      <w:r w:rsidR="008C5216">
        <w:tab/>
      </w:r>
    </w:p>
    <w:p w:rsidR="007866D4" w:rsidRPr="00B56080" w:rsidRDefault="00FD7168" w:rsidP="007866D4">
      <w:pPr>
        <w:pStyle w:val="HStandard"/>
      </w:pPr>
      <w:r w:rsidRPr="00B56080">
        <w:rPr>
          <w:noProof/>
          <w:lang w:val="en-GB" w:eastAsia="en-GB" w:bidi="ar-SA"/>
        </w:rPr>
        <mc:AlternateContent>
          <mc:Choice Requires="wps">
            <w:drawing>
              <wp:anchor distT="0" distB="0" distL="114300" distR="114300" simplePos="0" relativeHeight="251647488" behindDoc="0" locked="0" layoutInCell="1" allowOverlap="1" wp14:anchorId="778992BC" wp14:editId="73CF3719">
                <wp:simplePos x="0" y="0"/>
                <wp:positionH relativeFrom="column">
                  <wp:posOffset>2962910</wp:posOffset>
                </wp:positionH>
                <wp:positionV relativeFrom="paragraph">
                  <wp:posOffset>-1270</wp:posOffset>
                </wp:positionV>
                <wp:extent cx="3108960" cy="6606540"/>
                <wp:effectExtent l="0" t="0" r="15240" b="22860"/>
                <wp:wrapNone/>
                <wp:docPr id="34" name="Rectangle: Diagonal Corners Rounded 34"/>
                <wp:cNvGraphicFramePr/>
                <a:graphic xmlns:a="http://schemas.openxmlformats.org/drawingml/2006/main">
                  <a:graphicData uri="http://schemas.microsoft.com/office/word/2010/wordprocessingShape">
                    <wps:wsp>
                      <wps:cNvSpPr/>
                      <wps:spPr>
                        <a:xfrm>
                          <a:off x="0" y="0"/>
                          <a:ext cx="3108960" cy="6606540"/>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Pr="000D7A50" w:rsidRDefault="00281205"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62E9C824" wp14:editId="3DAFE7E4">
                                  <wp:extent cx="353202" cy="360000"/>
                                  <wp:effectExtent l="0" t="0" r="8890" b="2540"/>
                                  <wp:docPr id="9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Esempio: l’indicatore comune non rileva tutti gli effetti provocati da LEADER/CLLD nello stesso ambito (occupazione)</w:t>
                            </w:r>
                          </w:p>
                          <w:p w:rsidR="00281205" w:rsidRPr="000D7A50" w:rsidRDefault="00281205" w:rsidP="007866D4">
                            <w:pPr>
                              <w:pStyle w:val="HStandard"/>
                              <w:rPr>
                                <w:rFonts w:cs="Arial"/>
                                <w:sz w:val="18"/>
                                <w:szCs w:val="18"/>
                              </w:rPr>
                            </w:pPr>
                            <w:r>
                              <w:rPr>
                                <w:b/>
                                <w:sz w:val="18"/>
                              </w:rPr>
                              <w:t xml:space="preserve">L’indicatore di obiettivo T23 </w:t>
                            </w:r>
                            <w:r>
                              <w:rPr>
                                <w:sz w:val="18"/>
                              </w:rPr>
                              <w:t xml:space="preserve">(= indicatore di risultato R24) è definito come numero di posti di lavoro creati in equivalenti tempo pieno (ETP) grazie al sostegno per l’attuazione di operazioni nel quadro della strategia CLLD finanziate dal PSR tramite LEADER. Questo implica che l’indicatore </w:t>
                            </w:r>
                            <w:r>
                              <w:rPr>
                                <w:b/>
                                <w:sz w:val="18"/>
                              </w:rPr>
                              <w:t>calcoli i posti di lavoro creati grazie al progetto</w:t>
                            </w:r>
                            <w:r>
                              <w:rPr>
                                <w:sz w:val="18"/>
                              </w:rPr>
                              <w:t xml:space="preserve"> come suggerito nel modulo di domanda, al momento del completamento del progetto e secondo quanto convalidato in base al campione di progetti completati, più avanti nel periodo di programmazione. L’indicatore </w:t>
                            </w:r>
                            <w:r>
                              <w:rPr>
                                <w:b/>
                                <w:sz w:val="18"/>
                              </w:rPr>
                              <w:t>non copre</w:t>
                            </w:r>
                            <w:r>
                              <w:rPr>
                                <w:sz w:val="18"/>
                              </w:rPr>
                              <w:t xml:space="preserve"> i posti di lavoro mantenuti. </w:t>
                            </w:r>
                          </w:p>
                          <w:p w:rsidR="00281205" w:rsidRDefault="00281205" w:rsidP="007866D4">
                            <w:pPr>
                              <w:pStyle w:val="HStandard"/>
                              <w:rPr>
                                <w:rFonts w:cs="Arial"/>
                                <w:sz w:val="18"/>
                                <w:szCs w:val="18"/>
                              </w:rPr>
                            </w:pPr>
                            <w:r>
                              <w:rPr>
                                <w:sz w:val="18"/>
                              </w:rPr>
                              <w:t xml:space="preserve">A titolo di esempio: un agricoltore apre un negozio e chiede il sostegno del GAL tramite la strategia CLLD. Crea un </w:t>
                            </w:r>
                            <w:r>
                              <w:rPr>
                                <w:b/>
                                <w:sz w:val="18"/>
                              </w:rPr>
                              <w:t>nuovo posto di lavoro che dura almeno 12</w:t>
                            </w:r>
                            <w:r w:rsidR="008C5216">
                              <w:rPr>
                                <w:b/>
                                <w:sz w:val="18"/>
                              </w:rPr>
                              <w:t> </w:t>
                            </w:r>
                            <w:r>
                              <w:rPr>
                                <w:b/>
                                <w:sz w:val="18"/>
                              </w:rPr>
                              <w:t>mesi</w:t>
                            </w:r>
                            <w:r>
                              <w:rPr>
                                <w:sz w:val="18"/>
                              </w:rPr>
                              <w:t xml:space="preserve"> (1 ETP) come indicato nel modulo di domanda. Grazie al successo del negozio, l’agricoltore crea anche un </w:t>
                            </w:r>
                            <w:r>
                              <w:rPr>
                                <w:b/>
                                <w:sz w:val="18"/>
                              </w:rPr>
                              <w:t>nuovo posto di lavoro (a tempo parziale) aggiuntivo</w:t>
                            </w:r>
                            <w:r>
                              <w:rPr>
                                <w:sz w:val="18"/>
                              </w:rPr>
                              <w:t>, che rappresenta 0,5 ETP (1 persona che lavora a tempo parziale al 50% per almeno 12 mesi). Questo significa che il progetto genera nuovi posti di lavoro per un totale di 1,5 ETP. Questo valore (1,5</w:t>
                            </w:r>
                            <w:r w:rsidR="008C5216">
                              <w:rPr>
                                <w:sz w:val="18"/>
                              </w:rPr>
                              <w:t> </w:t>
                            </w:r>
                            <w:r>
                              <w:rPr>
                                <w:sz w:val="18"/>
                              </w:rPr>
                              <w:t xml:space="preserve">ETP) è monitorato con l’indicatore di obiettivo T23 e confermato con un’indagine ad hoc condotta dall’organismo pagatore dopo il completamento del progetto. </w:t>
                            </w:r>
                          </w:p>
                          <w:p w:rsidR="00281205" w:rsidRDefault="00281205" w:rsidP="007866D4">
                            <w:pPr>
                              <w:pStyle w:val="HStandard"/>
                            </w:pPr>
                            <w:r>
                              <w:rPr>
                                <w:sz w:val="18"/>
                              </w:rPr>
                              <w:t xml:space="preserve">Per calcolare i </w:t>
                            </w:r>
                            <w:r>
                              <w:rPr>
                                <w:b/>
                                <w:sz w:val="18"/>
                              </w:rPr>
                              <w:t>posti di lavoro mantenuti,</w:t>
                            </w:r>
                            <w:r>
                              <w:rPr>
                                <w:sz w:val="18"/>
                              </w:rPr>
                              <w:t xml:space="preserve"> i valutatori dovrebbero utilizzare un </w:t>
                            </w:r>
                            <w:r>
                              <w:rPr>
                                <w:b/>
                                <w:sz w:val="18"/>
                              </w:rPr>
                              <w:t xml:space="preserve">indicatore aggiuntivo. </w:t>
                            </w:r>
                            <w:r>
                              <w:rPr>
                                <w:sz w:val="18"/>
                              </w:rPr>
                              <w:t>Ad esempio: “numero di posti di lavoro mantenuti grazie al progetto”.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992BC" id="Rectangle: Diagonal Corners Rounded 34" o:spid="_x0000_s1034" style="position:absolute;left:0;text-align:left;margin-left:233.3pt;margin-top:-.1pt;width:244.8pt;height:520.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08960,6606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JNrwIAAK0FAAAOAAAAZHJzL2Uyb0RvYy54bWysVEtv2zAMvg/YfxB0X+2kbdAZdYogRYcB&#10;RVukHXpWZCkWIIuapMTOfv0o+ZGiK3YYloNDSeRH8uPj+qZrNDkI5xWYks7OckqE4VApsyvpj5e7&#10;L1eU+MBMxTQYUdKj8PRm+fnTdWsLMYcadCUcQRDji9aWtA7BFlnmeS0a5s/ACoOPElzDAh7dLqsc&#10;axG90dk8zxdZC66yDrjwHm9v+0e6TPhSCh4epfQiEF1SjC2kr0vfbfxmy2tW7ByzteJDGOwfomiY&#10;Muh0grplgZG9U39ANYo78CDDGYcmAykVFykHzGaWv8vmuWZWpFyQHG8nmvz/g+UPhydHVFXS8wtK&#10;DGuwRhtkjZmdFgW5VWwHhmmyBmewymQDe1OJiqA2UtdaXyDCs31yw8mjGHnopGviP2ZIukT3caJb&#10;dIFwvDyf5VdfF1gVjm+LRb64vEgFyU7m1vnwTUBDolBSF73PY1AxxkQ4O9z7gM7RaFSOfg3cKa1T&#10;dbWJFx60quJdOsT2EmvtyIFhY2x385gNQrzRwlO0zGKOfVZJCkctIoQ2GyGROMxjngJJLXvCZJwL&#10;E2b9U80q0bu6zPE3OhujSK4TYESWGOSEPQCMmj3IiN3HPOhHU5E6fjLO/xZYbzxZJM9gwmTcKAPu&#10;IwCNWQ2ee/2RpJ6ayFLotl1qqquoGW+2UB2x0Rz0E+gtv1NY0nvmwxNzOHLYBrhGwiN+pIa2pDBI&#10;lNTgfn10H/VxEvCVkhZHuKT+5545QYn+bnBG4ryPghuF7SiYfbMGLP4MF5TlSUQDF/QoSgfNK26X&#10;VfSCT8xw9FVSHtx4WId+leB+4mK1Smo415aFe/NseQSPvMbGfOlembNDHwccgQcYx5sV75q4142W&#10;Blb7AFKlDj/xODCOOyG1zrC/4tJ5e05apy27/A0AAP//AwBQSwMEFAAGAAgAAAAhALvjNBzdAAAA&#10;CgEAAA8AAABkcnMvZG93bnJldi54bWxMj01PwzAMhu9I/IfISNy2hGqErTSdAKmcYXDgmLVeW9E4&#10;pUk/4NdjTuxm6330+nG2X1wnJhxC68nAzVqBQCp91VJt4P2tWG1BhGipsp0nNPCNAfb55UVm08rP&#10;9IrTIdaCSyik1kATY59KGcoGnQ1r3yNxdvKDs5HXoZbVYGcud51MlNLS2Zb4QmN7fGqw/DyMzoD+&#10;qacvVZR37e6DxvBSLMn8/GjM9dXycA8i4hL/YfjTZ3XI2enoR6qC6AxstNaMGlglIDjf3Woejgyq&#10;jUpA5pk8fyH/BQAA//8DAFBLAQItABQABgAIAAAAIQC2gziS/gAAAOEBAAATAAAAAAAAAAAAAAAA&#10;AAAAAABbQ29udGVudF9UeXBlc10ueG1sUEsBAi0AFAAGAAgAAAAhADj9If/WAAAAlAEAAAsAAAAA&#10;AAAAAAAAAAAALwEAAF9yZWxzLy5yZWxzUEsBAi0AFAAGAAgAAAAhAAWQUk2vAgAArQUAAA4AAAAA&#10;AAAAAAAAAAAALgIAAGRycy9lMm9Eb2MueG1sUEsBAi0AFAAGAAgAAAAhALvjNBzdAAAACgEAAA8A&#10;AAAAAAAAAAAAAAAACQUAAGRycy9kb3ducmV2LnhtbFBLBQYAAAAABAAEAPMAAAATBgAAAAA=&#10;" adj="-11796480,,5400" path="m518170,l3108960,r,l3108960,6088370v,286177,-231993,518170,-518170,518170l,6606540r,l,518170c,231993,231993,,518170,xe" filled="f" strokecolor="#f07e31 [3214]" strokeweight="2pt">
                <v:stroke joinstyle="miter"/>
                <v:formulas/>
                <v:path arrowok="t" o:connecttype="custom" o:connectlocs="518170,0;3108960,0;3108960,0;3108960,6088370;2590790,6606540;0,6606540;0,6606540;0,518170;518170,0" o:connectangles="0,0,0,0,0,0,0,0,0" textboxrect="0,0,3108960,6606540"/>
                <v:textbox inset="0,0,0,0">
                  <w:txbxContent>
                    <w:p w:rsidR="00281205" w:rsidRPr="000D7A50" w:rsidRDefault="00281205"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62E9C824" wp14:editId="3DAFE7E4">
                            <wp:extent cx="353202" cy="360000"/>
                            <wp:effectExtent l="0" t="0" r="8890" b="2540"/>
                            <wp:docPr id="9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Esempio: l’indicatore comune non rileva tutti gli effetti provocati da LEADER/CLLD nello stesso ambito (occupazione)</w:t>
                      </w:r>
                    </w:p>
                    <w:p w:rsidR="00281205" w:rsidRPr="000D7A50" w:rsidRDefault="00281205" w:rsidP="007866D4">
                      <w:pPr>
                        <w:pStyle w:val="HStandard"/>
                        <w:rPr>
                          <w:rFonts w:cs="Arial"/>
                          <w:sz w:val="18"/>
                          <w:szCs w:val="18"/>
                        </w:rPr>
                      </w:pPr>
                      <w:r>
                        <w:rPr>
                          <w:b/>
                          <w:sz w:val="18"/>
                        </w:rPr>
                        <w:t xml:space="preserve">L’indicatore di obiettivo T23 </w:t>
                      </w:r>
                      <w:r>
                        <w:rPr>
                          <w:sz w:val="18"/>
                        </w:rPr>
                        <w:t xml:space="preserve">(= indicatore di risultato R24) è definito come numero di posti di lavoro creati in equivalenti tempo pieno (ETP) grazie al sostegno per l’attuazione di operazioni nel quadro della strategia CLLD finanziate dal PSR tramite LEADER. Questo implica che l’indicatore </w:t>
                      </w:r>
                      <w:r>
                        <w:rPr>
                          <w:b/>
                          <w:sz w:val="18"/>
                        </w:rPr>
                        <w:t>calcoli i posti di lavoro creati grazie al progetto</w:t>
                      </w:r>
                      <w:r>
                        <w:rPr>
                          <w:sz w:val="18"/>
                        </w:rPr>
                        <w:t xml:space="preserve"> come suggerito nel modulo di domanda, al momento del completamento del progetto e secondo quanto convalidato in base al campione di progetti completati, più avanti nel periodo di programmazione. L’indicatore </w:t>
                      </w:r>
                      <w:r>
                        <w:rPr>
                          <w:b/>
                          <w:sz w:val="18"/>
                        </w:rPr>
                        <w:t>non copre</w:t>
                      </w:r>
                      <w:r>
                        <w:rPr>
                          <w:sz w:val="18"/>
                        </w:rPr>
                        <w:t xml:space="preserve"> i posti di lavoro mantenuti. </w:t>
                      </w:r>
                    </w:p>
                    <w:p w:rsidR="00281205" w:rsidRDefault="00281205" w:rsidP="007866D4">
                      <w:pPr>
                        <w:pStyle w:val="HStandard"/>
                        <w:rPr>
                          <w:rFonts w:cs="Arial"/>
                          <w:sz w:val="18"/>
                          <w:szCs w:val="18"/>
                        </w:rPr>
                      </w:pPr>
                      <w:r>
                        <w:rPr>
                          <w:sz w:val="18"/>
                        </w:rPr>
                        <w:t xml:space="preserve">A titolo di esempio: un agricoltore apre un negozio e chiede il sostegno del GAL tramite la strategia CLLD. Crea un </w:t>
                      </w:r>
                      <w:r>
                        <w:rPr>
                          <w:b/>
                          <w:sz w:val="18"/>
                        </w:rPr>
                        <w:t>nuovo posto di lavoro che dura almeno 12</w:t>
                      </w:r>
                      <w:r w:rsidR="008C5216">
                        <w:rPr>
                          <w:b/>
                          <w:sz w:val="18"/>
                        </w:rPr>
                        <w:t> </w:t>
                      </w:r>
                      <w:r>
                        <w:rPr>
                          <w:b/>
                          <w:sz w:val="18"/>
                        </w:rPr>
                        <w:t>mesi</w:t>
                      </w:r>
                      <w:r>
                        <w:rPr>
                          <w:sz w:val="18"/>
                        </w:rPr>
                        <w:t xml:space="preserve"> (1 ETP) come indicato nel modulo di domanda. Grazie al successo del negozio, l’agricoltore crea anche un </w:t>
                      </w:r>
                      <w:r>
                        <w:rPr>
                          <w:b/>
                          <w:sz w:val="18"/>
                        </w:rPr>
                        <w:t>nuovo posto di lavoro (a tempo parziale) aggiuntivo</w:t>
                      </w:r>
                      <w:r>
                        <w:rPr>
                          <w:sz w:val="18"/>
                        </w:rPr>
                        <w:t>, che rappresenta 0,5 ETP (1 persona che lavora a tempo parziale al 50% per almeno 12 mesi). Questo significa che il progetto genera nuovi posti di lavoro per un totale di 1,5 ETP. Questo valore (1,5</w:t>
                      </w:r>
                      <w:r w:rsidR="008C5216">
                        <w:rPr>
                          <w:sz w:val="18"/>
                        </w:rPr>
                        <w:t> </w:t>
                      </w:r>
                      <w:r>
                        <w:rPr>
                          <w:sz w:val="18"/>
                        </w:rPr>
                        <w:t xml:space="preserve">ETP) è monitorato con l’indicatore di obiettivo T23 e confermato con un’indagine ad hoc condotta dall’organismo pagatore dopo il completamento del progetto. </w:t>
                      </w:r>
                    </w:p>
                    <w:p w:rsidR="00281205" w:rsidRDefault="00281205" w:rsidP="007866D4">
                      <w:pPr>
                        <w:pStyle w:val="HStandard"/>
                      </w:pPr>
                      <w:r>
                        <w:rPr>
                          <w:sz w:val="18"/>
                        </w:rPr>
                        <w:t xml:space="preserve">Per calcolare i </w:t>
                      </w:r>
                      <w:r>
                        <w:rPr>
                          <w:b/>
                          <w:sz w:val="18"/>
                        </w:rPr>
                        <w:t>posti di lavoro mantenuti,</w:t>
                      </w:r>
                      <w:r>
                        <w:rPr>
                          <w:sz w:val="18"/>
                        </w:rPr>
                        <w:t xml:space="preserve"> i valutatori dovrebbero utilizzare un </w:t>
                      </w:r>
                      <w:r>
                        <w:rPr>
                          <w:b/>
                          <w:sz w:val="18"/>
                        </w:rPr>
                        <w:t xml:space="preserve">indicatore aggiuntivo. </w:t>
                      </w:r>
                      <w:r>
                        <w:rPr>
                          <w:sz w:val="18"/>
                        </w:rPr>
                        <w:t>Ad esempio: “numero di posti di lavoro mantenuti grazie al progetto”.</w:t>
                      </w:r>
                    </w:p>
                  </w:txbxContent>
                </v:textbox>
              </v:shape>
            </w:pict>
          </mc:Fallback>
        </mc:AlternateContent>
      </w:r>
      <w:r w:rsidRPr="00B56080">
        <w:rPr>
          <w:noProof/>
          <w:lang w:val="en-GB" w:eastAsia="en-GB" w:bidi="ar-SA"/>
        </w:rPr>
        <mc:AlternateContent>
          <mc:Choice Requires="wps">
            <w:drawing>
              <wp:anchor distT="0" distB="0" distL="114300" distR="114300" simplePos="0" relativeHeight="251648512" behindDoc="0" locked="0" layoutInCell="1" allowOverlap="1" wp14:anchorId="6F819D36" wp14:editId="5A790672">
                <wp:simplePos x="0" y="0"/>
                <wp:positionH relativeFrom="column">
                  <wp:posOffset>-64971</wp:posOffset>
                </wp:positionH>
                <wp:positionV relativeFrom="paragraph">
                  <wp:posOffset>-2660</wp:posOffset>
                </wp:positionV>
                <wp:extent cx="2773680" cy="6459855"/>
                <wp:effectExtent l="0" t="0" r="26670" b="17145"/>
                <wp:wrapNone/>
                <wp:docPr id="33" name="Rectangle: Diagonal Corners Rounded 33"/>
                <wp:cNvGraphicFramePr/>
                <a:graphic xmlns:a="http://schemas.openxmlformats.org/drawingml/2006/main">
                  <a:graphicData uri="http://schemas.microsoft.com/office/word/2010/wordprocessingShape">
                    <wps:wsp>
                      <wps:cNvSpPr/>
                      <wps:spPr>
                        <a:xfrm>
                          <a:off x="0" y="0"/>
                          <a:ext cx="2773680" cy="6459855"/>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Pr="000D7A50" w:rsidRDefault="00281205"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0C353B5B" wp14:editId="7132B9B1">
                                  <wp:extent cx="353202" cy="360000"/>
                                  <wp:effectExtent l="0" t="0" r="8890" b="2540"/>
                                  <wp:docPr id="9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Esempio: l’indicatore comune non rileva tutti gli aspetti esplicitati nella domanda del QVC</w:t>
                            </w:r>
                          </w:p>
                          <w:p w:rsidR="00281205" w:rsidRPr="000D7A50" w:rsidRDefault="00281205" w:rsidP="007866D4">
                            <w:pPr>
                              <w:pStyle w:val="HStandard"/>
                              <w:rPr>
                                <w:rFonts w:cs="Arial"/>
                                <w:sz w:val="18"/>
                                <w:szCs w:val="18"/>
                              </w:rPr>
                            </w:pPr>
                            <w:r>
                              <w:rPr>
                                <w:sz w:val="18"/>
                              </w:rPr>
                              <w:t xml:space="preserve">Se LEADER/CLLD fornisce contributi secondari all’aspetto specifico 6A, l’indicatore comune “posti di lavoro creati nell’ambito dei progetti finanziati” descrive solo una componente della domanda 16 del QVC, ossia quella relativa all’occupazione, mentre non rileva i contributi alla creazione di PMI, né alla diversificazione, che sono le altre componenti della domanda 16 del QVC. </w:t>
                            </w:r>
                          </w:p>
                          <w:p w:rsidR="00281205" w:rsidRPr="000D7A50" w:rsidRDefault="00281205" w:rsidP="007866D4">
                            <w:pPr>
                              <w:pStyle w:val="HStandard"/>
                              <w:rPr>
                                <w:rFonts w:cs="Arial"/>
                                <w:i/>
                                <w:sz w:val="18"/>
                                <w:szCs w:val="18"/>
                              </w:rPr>
                            </w:pPr>
                            <w:r>
                              <w:rPr>
                                <w:i/>
                                <w:sz w:val="18"/>
                              </w:rPr>
                              <w:t>Come affrontare questa situazione?</w:t>
                            </w:r>
                          </w:p>
                          <w:p w:rsidR="00281205" w:rsidRPr="000D7A50" w:rsidRDefault="00281205" w:rsidP="007866D4">
                            <w:pPr>
                              <w:pStyle w:val="HStandard"/>
                              <w:rPr>
                                <w:rFonts w:cs="Arial"/>
                                <w:sz w:val="18"/>
                                <w:szCs w:val="18"/>
                              </w:rPr>
                            </w:pPr>
                            <w:r>
                              <w:rPr>
                                <w:sz w:val="18"/>
                              </w:rPr>
                              <w:t xml:space="preserve">Per rispondere alla domanda 16 del QVC, è possibile avvalersi di </w:t>
                            </w:r>
                            <w:r>
                              <w:rPr>
                                <w:b/>
                                <w:sz w:val="18"/>
                              </w:rPr>
                              <w:t>indicatori aggiuntivi</w:t>
                            </w:r>
                            <w:r>
                              <w:rPr>
                                <w:sz w:val="18"/>
                              </w:rPr>
                              <w:t xml:space="preserve"> come proposto nel documento di lavoro </w:t>
                            </w:r>
                            <w:hyperlink r:id="rId38">
                              <w:r>
                                <w:rPr>
                                  <w:rStyle w:val="Hyperlink"/>
                                  <w:sz w:val="18"/>
                                </w:rPr>
                                <w:t>Common evaluation questions for RDPs 2014-2020 (Questionario valutativo comune per i PSR 2014</w:t>
                              </w:r>
                              <w:r w:rsidR="008C5216">
                                <w:rPr>
                                  <w:rStyle w:val="Hyperlink"/>
                                  <w:sz w:val="18"/>
                                </w:rPr>
                                <w:noBreakHyphen/>
                              </w:r>
                              <w:r>
                                <w:rPr>
                                  <w:rStyle w:val="Hyperlink"/>
                                  <w:sz w:val="18"/>
                                </w:rPr>
                                <w:t>2020)</w:t>
                              </w:r>
                            </w:hyperlink>
                            <w:r>
                              <w:rPr>
                                <w:sz w:val="18"/>
                              </w:rPr>
                              <w:t>:</w:t>
                            </w:r>
                          </w:p>
                          <w:p w:rsidR="00281205" w:rsidRPr="00084B11" w:rsidRDefault="00281205" w:rsidP="007866D4">
                            <w:pPr>
                              <w:pStyle w:val="Hlistbullet"/>
                            </w:pPr>
                            <w:r>
                              <w:rPr>
                                <w:sz w:val="18"/>
                              </w:rPr>
                              <w:t>% di piccole imprese non agricole create con il sostegno del PSR (diversificazione)</w:t>
                            </w:r>
                          </w:p>
                          <w:p w:rsidR="00281205" w:rsidRDefault="00281205" w:rsidP="007866D4">
                            <w:pPr>
                              <w:pStyle w:val="Hlistbullet"/>
                            </w:pPr>
                            <w:r>
                              <w:rPr>
                                <w:sz w:val="18"/>
                              </w:rPr>
                              <w:t>% di piccole imprese create con il sostegno del PSR (creazione di PMI)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819D36" id="Rectangle: Diagonal Corners Rounded 33" o:spid="_x0000_s1035" style="position:absolute;left:0;text-align:left;margin-left:-5.1pt;margin-top:-.2pt;width:218.4pt;height:508.6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773680,6459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8plrQIAAKsFAAAOAAAAZHJzL2Uyb0RvYy54bWysVE1v2zAMvQ/YfxB0X52kSz+MOkWQosOA&#10;oi3aDj0rshQLkEVNUuJkv36UZDtFV+wwzAeZkshH8onk1fW+1WQnnFdgKjo9mVAiDIdamU1Ff7zc&#10;frmgxAdmaqbBiIoehKfXi8+frjpbihk0oGvhCIIYX3a2ok0ItiwKzxvRMn8CVhi8lOBaFnDrNkXt&#10;WIforS5mk8lZ0YGrrQMuvMfTm3xJFwlfSsHDg5ReBKIrirGFtLq0ruNaLK5YuXHMNor3YbB/iKJl&#10;yqDTEeqGBUa2Tv0B1SruwIMMJxzaAqRUXKQcMJvp5F02zw2zIuWC5Hg70uT/Hyy/3z06ouqKnp5S&#10;YliLb/SErDGz0aIkN4ptwDBNVuAMvjJ5gq2pRU1QG6nrrC8R4dk+un7nUYw87KVr4x8zJPtE92Gk&#10;W+wD4Xg4Oz8/PbvAV+F4d/Z1fnkxn0fU4mhunQ/fBLQkChV10fssBhVjTISz3Z0P2WhQjn4N3Cqt&#10;8ZyV2sTVg1Z1PEubWF5ipR3ZMSyM9WbW+32jhVFEyyLmmLNKUjhokVGfhETiYh4pkFSyR0zGuTBh&#10;mq8aVovsaj7Bb3A2RJFS1gYBI7LEIEfsHmDQzCADdk6714+mIlX8aDz5W2DZeLRInsGE0bhVBtxH&#10;ABqz6j1n/YGkTE1kKezX+1RUl1EznqyhPmChOcgd6C2/Vfikd8yHR+aw5bAMcIyEB1ykhq6i0EuU&#10;NOB+fXQe9bET8JaSDlu4ov7nljlBif5usEdivw+CG4T1IJhtuwJ8/CkOKMuTiAYu6EGUDtpXnC7L&#10;6AWvmOHoq6JhEFchDxKcTlwsl0kJu9qycGeeLY/QkdVYli/7V+ZsX8UBG+AehuZm5bsSzrrR0sBy&#10;G0CqVN9HFnu+cSKkwumnVxw5b/dJ6zhjF78BAAD//wMAUEsDBBQABgAIAAAAIQASdjxW3wAAAAoB&#10;AAAPAAAAZHJzL2Rvd25yZXYueG1sTI/BTsMwDIbvSLxDZCRuW9KqqqBrOk1MnBAHxhDsljVeW2ic&#10;qsm68vaYE9xs/Z9+fy7Xs+vFhGPoPGlIlgoEUu1tR42G/evj4g5EiIas6T2hhm8MsK6ur0pTWH+h&#10;F5x2sRFcQqEwGtoYh0LKULfoTFj6AYmzkx+dibyOjbSjuXC562WqVC6d6YgvtGbAhxbrr93Zadja&#10;p+bzGd/jZsJw6GjOtm+nD61vb+bNCkTEOf7B8KvP6lCx09GfyQbRa1gkKmWUhwwE51ma5yCODKok&#10;vwdZlfL/C9UPAAAA//8DAFBLAQItABQABgAIAAAAIQC2gziS/gAAAOEBAAATAAAAAAAAAAAAAAAA&#10;AAAAAABbQ29udGVudF9UeXBlc10ueG1sUEsBAi0AFAAGAAgAAAAhADj9If/WAAAAlAEAAAsAAAAA&#10;AAAAAAAAAAAALwEAAF9yZWxzLy5yZWxzUEsBAi0AFAAGAAgAAAAhAOxjymWtAgAAqwUAAA4AAAAA&#10;AAAAAAAAAAAALgIAAGRycy9lMm9Eb2MueG1sUEsBAi0AFAAGAAgAAAAhABJ2PFbfAAAACgEAAA8A&#10;AAAAAAAAAAAAAAAABwUAAGRycy9kb3ducmV2LnhtbFBLBQYAAAAABAAEAPMAAAATBgAAAAA=&#10;" adj="-11796480,,5400" path="m462289,l2773680,r,l2773680,5997566v,255315,-206974,462289,-462289,462289l,6459855r,l,462289c,206974,206974,,462289,xe" filled="f" strokecolor="#f07e31 [3214]" strokeweight="2pt">
                <v:stroke joinstyle="miter"/>
                <v:formulas/>
                <v:path arrowok="t" o:connecttype="custom" o:connectlocs="462289,0;2773680,0;2773680,0;2773680,5997566;2311391,6459855;0,6459855;0,6459855;0,462289;462289,0" o:connectangles="0,0,0,0,0,0,0,0,0" textboxrect="0,0,2773680,6459855"/>
                <v:textbox inset="0,0,0,0">
                  <w:txbxContent>
                    <w:p w:rsidR="00281205" w:rsidRPr="000D7A50" w:rsidRDefault="00281205"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0C353B5B" wp14:editId="7132B9B1">
                            <wp:extent cx="353202" cy="360000"/>
                            <wp:effectExtent l="0" t="0" r="8890" b="2540"/>
                            <wp:docPr id="9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Esempio: l’indicatore comune non rileva tutti gli aspetti esplicitati nella domanda del QVC</w:t>
                      </w:r>
                    </w:p>
                    <w:p w:rsidR="00281205" w:rsidRPr="000D7A50" w:rsidRDefault="00281205" w:rsidP="007866D4">
                      <w:pPr>
                        <w:pStyle w:val="HStandard"/>
                        <w:rPr>
                          <w:rFonts w:cs="Arial"/>
                          <w:sz w:val="18"/>
                          <w:szCs w:val="18"/>
                        </w:rPr>
                      </w:pPr>
                      <w:r>
                        <w:rPr>
                          <w:sz w:val="18"/>
                        </w:rPr>
                        <w:t xml:space="preserve">Se LEADER/CLLD fornisce contributi secondari all’aspetto specifico 6A, l’indicatore comune “posti di lavoro creati nell’ambito dei progetti finanziati” descrive solo una componente della domanda 16 del QVC, ossia quella relativa all’occupazione, mentre non rileva i contributi alla creazione di PMI, né alla diversificazione, che sono le altre componenti della domanda 16 del QVC. </w:t>
                      </w:r>
                    </w:p>
                    <w:p w:rsidR="00281205" w:rsidRPr="000D7A50" w:rsidRDefault="00281205" w:rsidP="007866D4">
                      <w:pPr>
                        <w:pStyle w:val="HStandard"/>
                        <w:rPr>
                          <w:rFonts w:cs="Arial"/>
                          <w:i/>
                          <w:sz w:val="18"/>
                          <w:szCs w:val="18"/>
                        </w:rPr>
                      </w:pPr>
                      <w:r>
                        <w:rPr>
                          <w:i/>
                          <w:sz w:val="18"/>
                        </w:rPr>
                        <w:t>Come affrontare questa situazione?</w:t>
                      </w:r>
                    </w:p>
                    <w:p w:rsidR="00281205" w:rsidRPr="000D7A50" w:rsidRDefault="00281205" w:rsidP="007866D4">
                      <w:pPr>
                        <w:pStyle w:val="HStandard"/>
                        <w:rPr>
                          <w:rFonts w:cs="Arial"/>
                          <w:sz w:val="18"/>
                          <w:szCs w:val="18"/>
                        </w:rPr>
                      </w:pPr>
                      <w:r>
                        <w:rPr>
                          <w:sz w:val="18"/>
                        </w:rPr>
                        <w:t xml:space="preserve">Per rispondere alla domanda 16 del QVC, è possibile avvalersi di </w:t>
                      </w:r>
                      <w:r>
                        <w:rPr>
                          <w:b/>
                          <w:sz w:val="18"/>
                        </w:rPr>
                        <w:t>indicatori aggiuntivi</w:t>
                      </w:r>
                      <w:r>
                        <w:rPr>
                          <w:sz w:val="18"/>
                        </w:rPr>
                        <w:t xml:space="preserve"> come proposto nel documento di lavoro </w:t>
                      </w:r>
                      <w:hyperlink r:id="rId39">
                        <w:r>
                          <w:rPr>
                            <w:rStyle w:val="Hyperlink"/>
                            <w:sz w:val="18"/>
                          </w:rPr>
                          <w:t>Common evaluation questions for RDPs 2014-2020 (Questionario valutativo comune per i PSR 2014</w:t>
                        </w:r>
                        <w:r w:rsidR="008C5216">
                          <w:rPr>
                            <w:rStyle w:val="Hyperlink"/>
                            <w:sz w:val="18"/>
                          </w:rPr>
                          <w:noBreakHyphen/>
                        </w:r>
                        <w:r>
                          <w:rPr>
                            <w:rStyle w:val="Hyperlink"/>
                            <w:sz w:val="18"/>
                          </w:rPr>
                          <w:t>2020)</w:t>
                        </w:r>
                      </w:hyperlink>
                      <w:r>
                        <w:rPr>
                          <w:sz w:val="18"/>
                        </w:rPr>
                        <w:t>:</w:t>
                      </w:r>
                    </w:p>
                    <w:p w:rsidR="00281205" w:rsidRPr="00084B11" w:rsidRDefault="00281205" w:rsidP="007866D4">
                      <w:pPr>
                        <w:pStyle w:val="Hlistbullet"/>
                      </w:pPr>
                      <w:r>
                        <w:rPr>
                          <w:sz w:val="18"/>
                        </w:rPr>
                        <w:t>% di piccole imprese non agricole create con il sostegno del PSR (diversificazione)</w:t>
                      </w:r>
                    </w:p>
                    <w:p w:rsidR="00281205" w:rsidRDefault="00281205" w:rsidP="007866D4">
                      <w:pPr>
                        <w:pStyle w:val="Hlistbullet"/>
                      </w:pPr>
                      <w:r>
                        <w:rPr>
                          <w:sz w:val="18"/>
                        </w:rPr>
                        <w:t>% di piccole imprese create con il sostegno del PSR (creazione di PMI)</w:t>
                      </w:r>
                    </w:p>
                  </w:txbxContent>
                </v:textbox>
              </v:shape>
            </w:pict>
          </mc:Fallback>
        </mc:AlternateContent>
      </w:r>
    </w:p>
    <w:p w:rsidR="007866D4" w:rsidRPr="00B56080" w:rsidRDefault="007866D4" w:rsidP="007866D4">
      <w:pPr>
        <w:spacing w:after="0" w:line="240" w:lineRule="auto"/>
        <w:rPr>
          <w:rFonts w:ascii="Arial" w:hAnsi="Arial"/>
          <w:color w:val="373737"/>
          <w:sz w:val="20"/>
          <w:szCs w:val="20"/>
        </w:rPr>
      </w:pPr>
      <w:r w:rsidRPr="00B56080">
        <w:br w:type="page"/>
      </w:r>
    </w:p>
    <w:p w:rsidR="007866D4" w:rsidRPr="00B56080" w:rsidRDefault="007866D4" w:rsidP="007866D4">
      <w:pPr>
        <w:pStyle w:val="HHeading5"/>
        <w:sectPr w:rsidR="007866D4" w:rsidRPr="00B56080" w:rsidSect="009F15D6">
          <w:type w:val="continuous"/>
          <w:pgSz w:w="11906" w:h="16838"/>
          <w:pgMar w:top="1418" w:right="1418" w:bottom="1418" w:left="1418" w:header="709" w:footer="709" w:gutter="0"/>
          <w:cols w:space="708"/>
          <w:docGrid w:linePitch="360"/>
        </w:sectPr>
      </w:pPr>
    </w:p>
    <w:p w:rsidR="007866D4" w:rsidRPr="00B56080" w:rsidRDefault="007866D4" w:rsidP="007866D4">
      <w:pPr>
        <w:pStyle w:val="HHeading5"/>
        <w:spacing w:before="120"/>
      </w:pPr>
      <w:r w:rsidRPr="00B56080">
        <w:lastRenderedPageBreak/>
        <w:t>Fase 2: elaborare elementi di valutazione specifici di programma</w:t>
      </w:r>
    </w:p>
    <w:p w:rsidR="007866D4" w:rsidRPr="00B56080" w:rsidRDefault="007866D4" w:rsidP="007866D4">
      <w:pPr>
        <w:pStyle w:val="HStandard"/>
      </w:pPr>
      <w:r w:rsidRPr="00B56080">
        <w:t xml:space="preserve">Per integrare gli elementi di valutazione comuni sono necessari elementi aggiuntivi (v. fase precedente), ma può anche evidenziarsi la </w:t>
      </w:r>
      <w:r w:rsidRPr="00B56080">
        <w:rPr>
          <w:b/>
        </w:rPr>
        <w:t xml:space="preserve">necessità di elaborare elementi di valutazione specifici di programma </w:t>
      </w:r>
      <w:r w:rsidRPr="00B56080">
        <w:t xml:space="preserve">per cogliere effetti specifici di LEADER/CLLD o articolare in modo più specifico le domande del QVC, piuttosto generali. </w:t>
      </w:r>
    </w:p>
    <w:p w:rsidR="007866D4" w:rsidRPr="00B56080" w:rsidRDefault="007866D4" w:rsidP="007866D4">
      <w:pPr>
        <w:pStyle w:val="HStandard"/>
      </w:pPr>
      <w:r w:rsidRPr="00B56080">
        <w:t>Per i GAL e le AG si tratta di un</w:t>
      </w:r>
      <w:r w:rsidR="005044F8">
        <w:t>'</w:t>
      </w:r>
      <w:r w:rsidRPr="00B56080">
        <w:t>opportunità per collegare i due livelli della valutazione, favorendo una migliore comprensione degli effetti a livello locale e dei rispettivi contributi a livello di PSR. La definizione di elementi di valutazione contribuisce a rendere più esplicita la logica di intervento di LEADER/CLLD e a evidenziare l</w:t>
      </w:r>
      <w:r w:rsidR="005044F8">
        <w:t>'</w:t>
      </w:r>
      <w:r w:rsidRPr="00B56080">
        <w:t>importanza dell</w:t>
      </w:r>
      <w:r w:rsidR="005044F8">
        <w:t>'</w:t>
      </w:r>
      <w:r w:rsidRPr="00B56080">
        <w:t xml:space="preserve">approccio e il suo valore aggiunto. </w:t>
      </w:r>
    </w:p>
    <w:p w:rsidR="007866D4" w:rsidRPr="00B56080" w:rsidRDefault="007866D4" w:rsidP="007866D4">
      <w:pPr>
        <w:pStyle w:val="HStandard"/>
      </w:pPr>
      <w:r w:rsidRPr="00B56080">
        <w:t>Può darsi che nella fase di programmazione l</w:t>
      </w:r>
      <w:r w:rsidR="005044F8">
        <w:t>'</w:t>
      </w:r>
      <w:r w:rsidRPr="00B56080">
        <w:t>autorità di gestione abbia già elaborato, e inserito nel piano di valutazione del PSR, questionari valutativi e indicatori specifici di programma. Tuttavia, l</w:t>
      </w:r>
      <w:r w:rsidR="005044F8">
        <w:t>'</w:t>
      </w:r>
      <w:r w:rsidRPr="00B56080">
        <w:t>autorità di gestione o i valutatori possono sempre elaborarli nella fase di preparazione della valutazione</w:t>
      </w:r>
      <w:r w:rsidRPr="00B56080">
        <w:rPr>
          <w:rStyle w:val="FootnoteReference"/>
        </w:rPr>
        <w:footnoteReference w:id="37"/>
      </w:r>
      <w:r w:rsidRPr="00B56080">
        <w:t xml:space="preserve">. </w:t>
      </w:r>
    </w:p>
    <w:p w:rsidR="007866D4" w:rsidRPr="00B56080" w:rsidRDefault="007866D4" w:rsidP="007866D4">
      <w:pPr>
        <w:pStyle w:val="HStandard"/>
      </w:pPr>
      <w:r w:rsidRPr="00B56080">
        <w:br w:type="column"/>
      </w:r>
      <w:r w:rsidRPr="00B56080">
        <w:t>Gli elementi di valutazione specifici di programma dovrebbero presentare un collegamento con:</w:t>
      </w:r>
    </w:p>
    <w:p w:rsidR="007866D4" w:rsidRPr="00B56080" w:rsidRDefault="007866D4" w:rsidP="007866D4">
      <w:pPr>
        <w:pStyle w:val="Hlistbullet"/>
        <w:ind w:left="426" w:hanging="426"/>
      </w:pPr>
      <w:r w:rsidRPr="00B56080">
        <w:t>aspetti specifici di programma ai quali contribuisce LEADER/CLLD (ad es. uso economico della silvicoltura, o qualità degli alimenti);</w:t>
      </w:r>
    </w:p>
    <w:p w:rsidR="007866D4" w:rsidRPr="00B56080" w:rsidRDefault="007866D4" w:rsidP="007866D4">
      <w:pPr>
        <w:pStyle w:val="Hlistbullet"/>
        <w:numPr>
          <w:ilvl w:val="0"/>
          <w:numId w:val="0"/>
        </w:numPr>
      </w:pPr>
      <w:r w:rsidRPr="00B56080">
        <w:t>obiettivi specifici di programma ai quali contribuisce la misura LEADER/CLLD (ad es. particolari gruppi destinatari o settori sui quali potrebbe concentrarsi LEADER/CLLD);</w:t>
      </w:r>
    </w:p>
    <w:p w:rsidR="007866D4" w:rsidRPr="00B56080" w:rsidRDefault="007866D4" w:rsidP="007866D4">
      <w:pPr>
        <w:pStyle w:val="Hlistbullet"/>
        <w:ind w:left="426" w:hanging="426"/>
      </w:pPr>
      <w:r w:rsidRPr="00B56080">
        <w:t>temi di valutazione relativi a LEADER/CLLD e aspetti trasversali ai quali contribuisce LEADER/CLLD (descritti nella sezione 9 del PSR, quali innovazione, ambiente e cambiamento climatico);</w:t>
      </w:r>
    </w:p>
    <w:p w:rsidR="007866D4" w:rsidRPr="00B56080" w:rsidRDefault="007866D4" w:rsidP="007866D4">
      <w:pPr>
        <w:pStyle w:val="Hlistbullet"/>
        <w:ind w:left="426" w:hanging="426"/>
      </w:pPr>
      <w:r w:rsidRPr="00B56080">
        <w:t>obiettivi specifici di programma per l</w:t>
      </w:r>
      <w:r w:rsidR="005044F8">
        <w:t>'</w:t>
      </w:r>
      <w:r w:rsidRPr="00B56080">
        <w:t>accordo di partenariato con il contributo di LEADER/CLLD (ad es. OT9 promuovere l</w:t>
      </w:r>
      <w:r w:rsidR="005044F8">
        <w:t>'</w:t>
      </w:r>
      <w:r w:rsidRPr="00B56080">
        <w:t>inclusione sociale e combattere la povertà e ogni discriminazione;</w:t>
      </w:r>
    </w:p>
    <w:p w:rsidR="007866D4" w:rsidRPr="00B56080" w:rsidRDefault="007866D4" w:rsidP="007866D4">
      <w:pPr>
        <w:pStyle w:val="Hlistbullet"/>
        <w:ind w:left="426" w:hanging="426"/>
        <w:rPr>
          <w:rFonts w:cs="Arial"/>
        </w:rPr>
        <w:sectPr w:rsidR="007866D4" w:rsidRPr="00B56080" w:rsidSect="00084B11">
          <w:type w:val="continuous"/>
          <w:pgSz w:w="11906" w:h="16838"/>
          <w:pgMar w:top="1418" w:right="1418" w:bottom="1418" w:left="1418" w:header="709" w:footer="709" w:gutter="0"/>
          <w:cols w:num="2" w:space="397"/>
          <w:docGrid w:linePitch="360"/>
        </w:sectPr>
      </w:pPr>
      <w:r w:rsidRPr="00B56080">
        <w:t>valore aggiunto di LEADER/CLLD.</w:t>
      </w:r>
    </w:p>
    <w:p w:rsidR="007866D4" w:rsidRPr="00B56080" w:rsidRDefault="007866D4" w:rsidP="007866D4">
      <w:pPr>
        <w:pStyle w:val="HHeadingFigure"/>
      </w:pPr>
      <w:bookmarkStart w:id="77" w:name="_Toc493497735"/>
      <w:bookmarkStart w:id="78" w:name="_Toc499806714"/>
      <w:r w:rsidRPr="00B56080">
        <w:lastRenderedPageBreak/>
        <w:t>Quadro completo dell</w:t>
      </w:r>
      <w:r w:rsidR="005044F8">
        <w:t>'</w:t>
      </w:r>
      <w:r w:rsidRPr="00B56080">
        <w:t>ambito di applicazione della valutazione</w:t>
      </w:r>
      <w:bookmarkEnd w:id="77"/>
      <w:bookmarkEnd w:id="78"/>
    </w:p>
    <w:p w:rsidR="007866D4" w:rsidRPr="00B56080" w:rsidRDefault="00B461CE" w:rsidP="007866D4">
      <w:pPr>
        <w:pStyle w:val="HSource"/>
      </w:pPr>
      <w:r>
        <w:rPr>
          <w:noProof/>
          <w:lang w:val="en-GB" w:eastAsia="en-GB" w:bidi="ar-SA"/>
        </w:rPr>
        <w:drawing>
          <wp:inline distT="0" distB="0" distL="0" distR="0" wp14:anchorId="6FF9178E" wp14:editId="4209A21D">
            <wp:extent cx="5219046" cy="2735756"/>
            <wp:effectExtent l="0" t="0" r="127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25446" cy="2739111"/>
                    </a:xfrm>
                    <a:prstGeom prst="rect">
                      <a:avLst/>
                    </a:prstGeom>
                    <a:noFill/>
                  </pic:spPr>
                </pic:pic>
              </a:graphicData>
            </a:graphic>
          </wp:inline>
        </w:drawing>
      </w:r>
    </w:p>
    <w:p w:rsidR="007866D4" w:rsidRPr="00B56080" w:rsidRDefault="007866D4" w:rsidP="007866D4">
      <w:pPr>
        <w:pStyle w:val="HSource"/>
        <w:rPr>
          <w:rFonts w:cs="Arial"/>
        </w:rPr>
      </w:pPr>
      <w:r w:rsidRPr="00B56080">
        <w:t>Fonte: Helpdesk europeo di valutazione per lo sviluppo rurale, 2017</w:t>
      </w:r>
    </w:p>
    <w:p w:rsidR="007866D4" w:rsidRPr="00B56080" w:rsidRDefault="007866D4" w:rsidP="007866D4">
      <w:pPr>
        <w:pStyle w:val="Hlistbullet"/>
        <w:ind w:left="426" w:hanging="426"/>
        <w:rPr>
          <w:rFonts w:cs="Arial"/>
        </w:rPr>
        <w:sectPr w:rsidR="007866D4" w:rsidRPr="00B56080" w:rsidSect="004F42EF">
          <w:type w:val="continuous"/>
          <w:pgSz w:w="11906" w:h="16838"/>
          <w:pgMar w:top="1418" w:right="1418" w:bottom="1418" w:left="1418" w:header="709" w:footer="709" w:gutter="0"/>
          <w:cols w:space="397"/>
          <w:docGrid w:linePitch="360"/>
        </w:sectPr>
      </w:pPr>
    </w:p>
    <w:p w:rsidR="007866D4" w:rsidRPr="00B56080" w:rsidRDefault="007866D4" w:rsidP="007866D4">
      <w:pPr>
        <w:pStyle w:val="Hlistbullet"/>
        <w:ind w:left="426" w:hanging="426"/>
        <w:rPr>
          <w:rFonts w:cs="Arial"/>
        </w:rPr>
      </w:pPr>
    </w:p>
    <w:p w:rsidR="000A7636" w:rsidRPr="00B56080" w:rsidRDefault="000A7636" w:rsidP="007866D4">
      <w:pPr>
        <w:pStyle w:val="HStandard"/>
        <w:sectPr w:rsidR="000A7636" w:rsidRPr="00B56080" w:rsidSect="00084B11">
          <w:type w:val="continuous"/>
          <w:pgSz w:w="11906" w:h="16838"/>
          <w:pgMar w:top="1418" w:right="1418" w:bottom="1418" w:left="1418" w:header="709" w:footer="709" w:gutter="0"/>
          <w:cols w:num="2" w:space="397"/>
          <w:docGrid w:linePitch="360"/>
        </w:sectPr>
      </w:pPr>
    </w:p>
    <w:p w:rsidR="00B461CE" w:rsidRDefault="00B461CE">
      <w:pPr>
        <w:spacing w:after="0" w:line="240" w:lineRule="auto"/>
        <w:rPr>
          <w:rFonts w:ascii="Arial" w:hAnsi="Arial"/>
          <w:color w:val="373737"/>
          <w:sz w:val="20"/>
          <w:szCs w:val="20"/>
        </w:rPr>
      </w:pPr>
      <w:r>
        <w:br w:type="page"/>
      </w:r>
    </w:p>
    <w:p w:rsidR="000A7636" w:rsidRPr="00B56080" w:rsidRDefault="007866D4" w:rsidP="007866D4">
      <w:pPr>
        <w:pStyle w:val="HStandard"/>
      </w:pPr>
      <w:r w:rsidRPr="00B56080">
        <w:lastRenderedPageBreak/>
        <w:t>Nel riquadro che segue sono contenuti esempi di domande di valutazione specifiche di programma</w:t>
      </w:r>
      <w:r w:rsidRPr="00B56080">
        <w:rPr>
          <w:vertAlign w:val="superscript"/>
        </w:rPr>
        <w:footnoteReference w:id="38"/>
      </w:r>
      <w:r w:rsidRPr="00B56080">
        <w:t>.</w:t>
      </w:r>
    </w:p>
    <w:p w:rsidR="007866D4" w:rsidRPr="00B56080" w:rsidRDefault="007866D4" w:rsidP="007866D4">
      <w:pPr>
        <w:pStyle w:val="HStandard"/>
      </w:pPr>
      <w:r w:rsidRPr="00B56080">
        <w:rPr>
          <w:noProof/>
          <w:lang w:val="en-GB" w:eastAsia="en-GB" w:bidi="ar-SA"/>
        </w:rPr>
        <mc:AlternateContent>
          <mc:Choice Requires="wps">
            <w:drawing>
              <wp:anchor distT="0" distB="0" distL="114300" distR="114300" simplePos="0" relativeHeight="251649536" behindDoc="0" locked="0" layoutInCell="1" allowOverlap="1" wp14:anchorId="069D1239" wp14:editId="52D0C675">
                <wp:simplePos x="0" y="0"/>
                <wp:positionH relativeFrom="column">
                  <wp:posOffset>-119380</wp:posOffset>
                </wp:positionH>
                <wp:positionV relativeFrom="paragraph">
                  <wp:posOffset>52069</wp:posOffset>
                </wp:positionV>
                <wp:extent cx="5928360" cy="7134225"/>
                <wp:effectExtent l="0" t="0" r="15240" b="28575"/>
                <wp:wrapNone/>
                <wp:docPr id="35" name="Rectangle: Diagonal Corners Rounded 35"/>
                <wp:cNvGraphicFramePr/>
                <a:graphic xmlns:a="http://schemas.openxmlformats.org/drawingml/2006/main">
                  <a:graphicData uri="http://schemas.microsoft.com/office/word/2010/wordprocessingShape">
                    <wps:wsp>
                      <wps:cNvSpPr/>
                      <wps:spPr>
                        <a:xfrm>
                          <a:off x="0" y="0"/>
                          <a:ext cx="5928360" cy="713422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Pr="00084B11" w:rsidRDefault="00281205"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23355AD3" wp14:editId="50EA20D3">
                                  <wp:extent cx="353202" cy="360000"/>
                                  <wp:effectExtent l="0" t="0" r="8890" b="2540"/>
                                  <wp:docPr id="11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Fondamento logico per l’elaborazione di domande di valutazione specifiche per LEADER/CLLD</w:t>
                            </w:r>
                          </w:p>
                          <w:p w:rsidR="00281205" w:rsidRPr="00084B11" w:rsidRDefault="00281205" w:rsidP="007866D4">
                            <w:pPr>
                              <w:pStyle w:val="HStandard"/>
                              <w:rPr>
                                <w:sz w:val="18"/>
                                <w:szCs w:val="18"/>
                              </w:rPr>
                            </w:pPr>
                            <w:r>
                              <w:rPr>
                                <w:sz w:val="18"/>
                              </w:rPr>
                              <w:t>Gli elementi di valutazione elencati nella tabella contengono un insieme di obiettivi del PSR ai quali LEADER/CLLD può contribuire in modo specifico. Di conseguenza, oltre alle domande del QVC per i rispettivi aspetti specifici, si possono elaborare domande di valutazione specifiche di programma per misurare il contributo di LEADER/CLLD allo sviluppo territoriale nelle zone rurali.</w:t>
                            </w:r>
                          </w:p>
                          <w:tbl>
                            <w:tblPr>
                              <w:tblW w:w="0" w:type="auto"/>
                              <w:tblCellMar>
                                <w:top w:w="15" w:type="dxa"/>
                                <w:left w:w="15" w:type="dxa"/>
                                <w:bottom w:w="15" w:type="dxa"/>
                                <w:right w:w="15" w:type="dxa"/>
                              </w:tblCellMar>
                              <w:tblLook w:val="04A0" w:firstRow="1" w:lastRow="0" w:firstColumn="1" w:lastColumn="0" w:noHBand="0" w:noVBand="1"/>
                            </w:tblPr>
                            <w:tblGrid>
                              <w:gridCol w:w="3073"/>
                              <w:gridCol w:w="3105"/>
                              <w:gridCol w:w="2603"/>
                            </w:tblGrid>
                            <w:tr w:rsidR="00EA6BCE">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281205" w:rsidRPr="00BE301E" w:rsidRDefault="00281205"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Domanda di valutazione</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281205" w:rsidRPr="00BE301E" w:rsidRDefault="00281205"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Criteri di giudizio</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281205" w:rsidRPr="00BE301E" w:rsidRDefault="00281205"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Indicatori di risultato</w:t>
                                  </w:r>
                                </w:p>
                              </w:tc>
                            </w:tr>
                            <w:tr w:rsidR="00EA6BCE">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1205" w:rsidRPr="00084B11" w:rsidRDefault="00281205" w:rsidP="00CB5FC3">
                                  <w:pPr>
                                    <w:pStyle w:val="Htableleft"/>
                                    <w:rPr>
                                      <w:rFonts w:cs="Arial"/>
                                      <w:i/>
                                      <w:color w:val="373737"/>
                                      <w:szCs w:val="18"/>
                                    </w:rPr>
                                  </w:pPr>
                                  <w:r>
                                    <w:rPr>
                                      <w:i/>
                                      <w:color w:val="373737"/>
                                    </w:rPr>
                                    <w:t>Possibile articolazione per l’aspetto specifico 6A</w:t>
                                  </w:r>
                                </w:p>
                                <w:p w:rsidR="00281205" w:rsidRPr="00084B11" w:rsidRDefault="00281205" w:rsidP="00CB5FC3">
                                  <w:pPr>
                                    <w:pStyle w:val="Htableleft"/>
                                    <w:rPr>
                                      <w:rFonts w:cs="Arial"/>
                                      <w:i/>
                                      <w:color w:val="373737"/>
                                      <w:szCs w:val="18"/>
                                    </w:rPr>
                                  </w:pPr>
                                </w:p>
                                <w:p w:rsidR="00281205" w:rsidRPr="00084B11" w:rsidRDefault="00281205" w:rsidP="00CB5FC3">
                                  <w:pPr>
                                    <w:pStyle w:val="Htableleft"/>
                                    <w:rPr>
                                      <w:rFonts w:cs="Arial"/>
                                      <w:color w:val="373737"/>
                                      <w:szCs w:val="18"/>
                                    </w:rPr>
                                  </w:pPr>
                                  <w:r>
                                    <w:rPr>
                                      <w:color w:val="373737"/>
                                    </w:rPr>
                                    <w:t>“In che misura le operazioni di LEADER/CLLD hanno contribuito alla creazione di opportunità di occupazione sostenibili per giovani e donne?”</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1205" w:rsidRPr="00084B11" w:rsidRDefault="00281205" w:rsidP="00CB5FC3">
                                  <w:pPr>
                                    <w:pStyle w:val="Htablebullet"/>
                                    <w:rPr>
                                      <w:rFonts w:ascii="Arial" w:hAnsi="Arial"/>
                                      <w:color w:val="373737"/>
                                      <w:szCs w:val="18"/>
                                    </w:rPr>
                                  </w:pPr>
                                  <w:r>
                                    <w:tab/>
                                  </w:r>
                                  <w:r>
                                    <w:rPr>
                                      <w:rFonts w:ascii="Arial" w:hAnsi="Arial"/>
                                      <w:color w:val="373737"/>
                                    </w:rPr>
                                    <w:t xml:space="preserve">Creazione di opportunità di occupazione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1205" w:rsidRPr="00084B11" w:rsidRDefault="00281205" w:rsidP="00CB5FC3">
                                  <w:pPr>
                                    <w:pStyle w:val="Htablebullet"/>
                                    <w:rPr>
                                      <w:rFonts w:ascii="Arial" w:hAnsi="Arial"/>
                                      <w:color w:val="373737"/>
                                      <w:szCs w:val="18"/>
                                    </w:rPr>
                                  </w:pPr>
                                  <w:r>
                                    <w:tab/>
                                  </w:r>
                                  <w:r>
                                    <w:rPr>
                                      <w:rFonts w:ascii="Arial" w:hAnsi="Arial"/>
                                      <w:color w:val="373737"/>
                                    </w:rPr>
                                    <w:t>Numero di occupati per oltre sei mesi, compresi lavoratori autonomi, sotto i 25 anni</w:t>
                                  </w:r>
                                </w:p>
                                <w:p w:rsidR="00281205" w:rsidRPr="00084B11" w:rsidRDefault="00281205" w:rsidP="00CB5FC3">
                                  <w:pPr>
                                    <w:pStyle w:val="Htablebullet"/>
                                    <w:rPr>
                                      <w:rFonts w:ascii="Arial" w:hAnsi="Arial"/>
                                      <w:color w:val="373737"/>
                                      <w:szCs w:val="18"/>
                                    </w:rPr>
                                  </w:pPr>
                                  <w:r>
                                    <w:tab/>
                                  </w:r>
                                  <w:r>
                                    <w:rPr>
                                      <w:rFonts w:ascii="Arial" w:hAnsi="Arial"/>
                                      <w:color w:val="373737"/>
                                    </w:rPr>
                                    <w:t>Numero di occupati per oltre sei mesi, compresi lavoratori autonomi, di sesso femminile</w:t>
                                  </w:r>
                                </w:p>
                              </w:tc>
                            </w:tr>
                            <w:tr w:rsidR="00EA6BCE">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81205" w:rsidRPr="00084B11" w:rsidRDefault="00281205" w:rsidP="00CB5FC3">
                                  <w:pPr>
                                    <w:pStyle w:val="Htableleft"/>
                                    <w:rPr>
                                      <w:rFonts w:cs="Arial"/>
                                      <w:i/>
                                      <w:color w:val="373737"/>
                                      <w:szCs w:val="18"/>
                                    </w:rPr>
                                  </w:pPr>
                                  <w:r>
                                    <w:rPr>
                                      <w:i/>
                                      <w:color w:val="373737"/>
                                    </w:rPr>
                                    <w:t>Possibile articolazione per l’aspetto specifico 6A o 3A</w:t>
                                  </w:r>
                                </w:p>
                                <w:p w:rsidR="00281205" w:rsidRPr="00084B11" w:rsidRDefault="00281205" w:rsidP="00CB5FC3">
                                  <w:pPr>
                                    <w:pStyle w:val="Htableleft"/>
                                    <w:rPr>
                                      <w:rFonts w:cs="Arial"/>
                                      <w:i/>
                                      <w:color w:val="373737"/>
                                      <w:szCs w:val="18"/>
                                    </w:rPr>
                                  </w:pPr>
                                </w:p>
                                <w:p w:rsidR="00281205" w:rsidRPr="00084B11" w:rsidRDefault="00281205" w:rsidP="00CB5FC3">
                                  <w:pPr>
                                    <w:pStyle w:val="Htableleft"/>
                                    <w:rPr>
                                      <w:rFonts w:cs="Arial"/>
                                      <w:color w:val="373737"/>
                                      <w:szCs w:val="18"/>
                                    </w:rPr>
                                  </w:pPr>
                                  <w:r>
                                    <w:rPr>
                                      <w:color w:val="373737"/>
                                    </w:rPr>
                                    <w:t>“In che misura le operazioni di LEADER/CLLD hanno contribuito all’aumento del valore aggiunto di prodotti locali?”</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81205" w:rsidRPr="00084B11" w:rsidRDefault="00281205" w:rsidP="00CB5FC3">
                                  <w:pPr>
                                    <w:pStyle w:val="Htablebullet"/>
                                    <w:rPr>
                                      <w:rFonts w:ascii="Arial" w:hAnsi="Arial"/>
                                      <w:color w:val="373737"/>
                                      <w:szCs w:val="18"/>
                                    </w:rPr>
                                  </w:pPr>
                                  <w:r>
                                    <w:rPr>
                                      <w:rFonts w:ascii="Arial" w:hAnsi="Arial"/>
                                      <w:color w:val="373737"/>
                                    </w:rPr>
                                    <w:t> </w:t>
                                  </w:r>
                                  <w:r>
                                    <w:tab/>
                                  </w:r>
                                  <w:r>
                                    <w:rPr>
                                      <w:rFonts w:ascii="Arial" w:hAnsi="Arial"/>
                                      <w:color w:val="373737"/>
                                    </w:rPr>
                                    <w:t>Aumento del valore aggiunto di prodotti locali</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81205" w:rsidRPr="00084B11" w:rsidRDefault="00281205" w:rsidP="00CB5FC3">
                                  <w:pPr>
                                    <w:pStyle w:val="Htablebullet"/>
                                    <w:rPr>
                                      <w:rFonts w:ascii="Arial" w:hAnsi="Arial"/>
                                      <w:color w:val="373737"/>
                                      <w:szCs w:val="18"/>
                                    </w:rPr>
                                  </w:pPr>
                                  <w:r>
                                    <w:tab/>
                                  </w:r>
                                  <w:r>
                                    <w:rPr>
                                      <w:rFonts w:ascii="Arial" w:hAnsi="Arial"/>
                                      <w:color w:val="373737"/>
                                    </w:rPr>
                                    <w:t xml:space="preserve">Aumento del numero di prodotti locali completati (prodotti, lavorati e confezionati) </w:t>
                                  </w:r>
                                </w:p>
                                <w:p w:rsidR="00281205" w:rsidRPr="00084B11" w:rsidRDefault="00281205" w:rsidP="00CB5FC3">
                                  <w:pPr>
                                    <w:pStyle w:val="Htablebullet"/>
                                    <w:rPr>
                                      <w:rFonts w:ascii="Arial" w:hAnsi="Arial"/>
                                      <w:color w:val="373737"/>
                                      <w:szCs w:val="18"/>
                                    </w:rPr>
                                  </w:pPr>
                                  <w:r>
                                    <w:tab/>
                                  </w:r>
                                  <w:r>
                                    <w:rPr>
                                      <w:rFonts w:ascii="Arial" w:hAnsi="Arial"/>
                                      <w:color w:val="373737"/>
                                    </w:rPr>
                                    <w:t>Aumento del margine per i produttori locali sul prezzo finale di prodotti locali</w:t>
                                  </w:r>
                                </w:p>
                              </w:tc>
                            </w:tr>
                            <w:tr w:rsidR="00EA6BCE">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1205" w:rsidRPr="00084B11" w:rsidRDefault="00281205" w:rsidP="00CB5FC3">
                                  <w:pPr>
                                    <w:pStyle w:val="Htableleft"/>
                                    <w:rPr>
                                      <w:rFonts w:cs="Arial"/>
                                      <w:i/>
                                      <w:color w:val="373737"/>
                                      <w:szCs w:val="18"/>
                                    </w:rPr>
                                  </w:pPr>
                                  <w:r>
                                    <w:rPr>
                                      <w:i/>
                                      <w:color w:val="373737"/>
                                    </w:rPr>
                                    <w:t>Possibile intervento specifico del PSR</w:t>
                                  </w:r>
                                </w:p>
                                <w:p w:rsidR="00281205" w:rsidRPr="00084B11" w:rsidRDefault="00281205" w:rsidP="00CB5FC3">
                                  <w:pPr>
                                    <w:pStyle w:val="Htableleft"/>
                                    <w:rPr>
                                      <w:rFonts w:cs="Arial"/>
                                      <w:i/>
                                      <w:color w:val="373737"/>
                                      <w:szCs w:val="18"/>
                                    </w:rPr>
                                  </w:pPr>
                                </w:p>
                                <w:p w:rsidR="00281205" w:rsidRPr="00084B11" w:rsidRDefault="00281205" w:rsidP="00CB5FC3">
                                  <w:pPr>
                                    <w:pStyle w:val="Htableleft"/>
                                    <w:rPr>
                                      <w:rFonts w:cs="Arial"/>
                                      <w:color w:val="373737"/>
                                      <w:szCs w:val="18"/>
                                    </w:rPr>
                                  </w:pPr>
                                  <w:r>
                                    <w:rPr>
                                      <w:color w:val="373737"/>
                                    </w:rPr>
                                    <w:t xml:space="preserve">“In che misura le operazioni di LEADER/CLLD hanno contribuito alla transizione verso una società a zero emissioni di carbonio?”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1205" w:rsidRPr="00084B11" w:rsidRDefault="00281205" w:rsidP="00CB5FC3">
                                  <w:pPr>
                                    <w:pStyle w:val="Htablebullet"/>
                                    <w:rPr>
                                      <w:rFonts w:ascii="Arial" w:hAnsi="Arial"/>
                                      <w:color w:val="373737"/>
                                      <w:szCs w:val="18"/>
                                    </w:rPr>
                                  </w:pPr>
                                  <w:r>
                                    <w:tab/>
                                  </w:r>
                                  <w:r>
                                    <w:rPr>
                                      <w:rFonts w:ascii="Arial" w:hAnsi="Arial"/>
                                      <w:color w:val="373737"/>
                                    </w:rPr>
                                    <w:t>Aumento dell’approvvigionamento di energia rinnovabile (energia solare, eolica e idroelettrica)</w:t>
                                  </w:r>
                                </w:p>
                                <w:p w:rsidR="00281205" w:rsidRPr="00084B11" w:rsidRDefault="00281205" w:rsidP="00CB5FC3">
                                  <w:pPr>
                                    <w:pStyle w:val="Htablebullet"/>
                                    <w:rPr>
                                      <w:rFonts w:ascii="Arial" w:hAnsi="Arial"/>
                                      <w:color w:val="373737"/>
                                      <w:szCs w:val="18"/>
                                    </w:rPr>
                                  </w:pPr>
                                  <w:r>
                                    <w:tab/>
                                  </w:r>
                                  <w:r>
                                    <w:rPr>
                                      <w:rFonts w:ascii="Arial" w:hAnsi="Arial"/>
                                      <w:color w:val="373737"/>
                                    </w:rPr>
                                    <w:t>Aumento del riciclaggio di rifiuti</w:t>
                                  </w:r>
                                </w:p>
                                <w:p w:rsidR="00281205" w:rsidRPr="00084B11" w:rsidRDefault="00281205" w:rsidP="00CB5FC3">
                                  <w:pPr>
                                    <w:pStyle w:val="Htablebullet"/>
                                    <w:rPr>
                                      <w:color w:val="373737"/>
                                      <w:szCs w:val="18"/>
                                    </w:rPr>
                                  </w:pPr>
                                  <w:r>
                                    <w:tab/>
                                  </w:r>
                                  <w:r>
                                    <w:rPr>
                                      <w:rFonts w:ascii="Arial" w:hAnsi="Arial"/>
                                      <w:color w:val="373737"/>
                                    </w:rPr>
                                    <w:t>Aumento della produttività delle risorse</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1205" w:rsidRPr="00084B11" w:rsidRDefault="00281205" w:rsidP="00CB5FC3">
                                  <w:pPr>
                                    <w:pStyle w:val="Htablebullet"/>
                                    <w:rPr>
                                      <w:rFonts w:ascii="Arial" w:hAnsi="Arial"/>
                                      <w:color w:val="373737"/>
                                      <w:szCs w:val="18"/>
                                    </w:rPr>
                                  </w:pPr>
                                  <w:r>
                                    <w:tab/>
                                  </w:r>
                                  <w:r>
                                    <w:rPr>
                                      <w:rFonts w:ascii="Arial" w:hAnsi="Arial"/>
                                      <w:color w:val="373737"/>
                                    </w:rPr>
                                    <w:t>Aumento della produzione di energia dalle aziende agricole (biocombustibili, eolica, solare, …)</w:t>
                                  </w:r>
                                </w:p>
                                <w:p w:rsidR="00281205" w:rsidRPr="00084B11" w:rsidRDefault="00281205" w:rsidP="00CB5FC3">
                                  <w:pPr>
                                    <w:pStyle w:val="Htablebullet"/>
                                    <w:rPr>
                                      <w:rFonts w:ascii="Arial" w:hAnsi="Arial"/>
                                      <w:color w:val="373737"/>
                                      <w:szCs w:val="18"/>
                                    </w:rPr>
                                  </w:pPr>
                                  <w:r>
                                    <w:tab/>
                                  </w:r>
                                  <w:r>
                                    <w:rPr>
                                      <w:rFonts w:ascii="Arial" w:hAnsi="Arial"/>
                                      <w:color w:val="373737"/>
                                    </w:rPr>
                                    <w:t xml:space="preserve">Aumento della produzione di energia mediante progetti delle comunità (energia eolica, solare, …) </w:t>
                                  </w:r>
                                </w:p>
                                <w:p w:rsidR="00281205" w:rsidRPr="00084B11" w:rsidRDefault="00281205" w:rsidP="00CB5FC3">
                                  <w:pPr>
                                    <w:pStyle w:val="Htablebullet"/>
                                    <w:rPr>
                                      <w:rFonts w:ascii="Arial" w:hAnsi="Arial"/>
                                      <w:color w:val="373737"/>
                                      <w:szCs w:val="18"/>
                                    </w:rPr>
                                  </w:pPr>
                                  <w:r>
                                    <w:tab/>
                                  </w:r>
                                  <w:r>
                                    <w:rPr>
                                      <w:rFonts w:ascii="Arial" w:hAnsi="Arial"/>
                                      <w:color w:val="373737"/>
                                    </w:rPr>
                                    <w:t>Aumento dei rifiuti riciclati nelle comunità rurali</w:t>
                                  </w:r>
                                </w:p>
                                <w:p w:rsidR="00281205" w:rsidRPr="00084B11" w:rsidRDefault="00281205" w:rsidP="00CB5FC3">
                                  <w:pPr>
                                    <w:pStyle w:val="Htablebullet"/>
                                    <w:rPr>
                                      <w:rFonts w:ascii="Arial" w:hAnsi="Arial"/>
                                      <w:color w:val="373737"/>
                                      <w:szCs w:val="18"/>
                                    </w:rPr>
                                  </w:pPr>
                                  <w:r>
                                    <w:tab/>
                                  </w:r>
                                  <w:r>
                                    <w:rPr>
                                      <w:rFonts w:ascii="Arial" w:hAnsi="Arial"/>
                                      <w:color w:val="373737"/>
                                    </w:rPr>
                                    <w:t>Aumento del risparmio energetico nei progetti per attività ricreative e turismo </w:t>
                                  </w:r>
                                </w:p>
                              </w:tc>
                            </w:tr>
                          </w:tbl>
                          <w:p w:rsidR="00281205" w:rsidRDefault="00281205"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D1239" id="Rectangle: Diagonal Corners Rounded 35" o:spid="_x0000_s1036" style="position:absolute;left:0;text-align:left;margin-left:-9.4pt;margin-top:4.1pt;width:466.8pt;height:561.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28360,7134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ROywIAAPUFAAAOAAAAZHJzL2Uyb0RvYy54bWysVEtv2zAMvg/YfxB0Xx2776BOEaToMKDo&#10;irZDz4osxRpkUZOU2NmvHyU/EmzFDsN8kEmJ/Eh+onhz2zWa7ITzCkxJ85MZJcJwqJTZlPTb6/2n&#10;K0p8YKZiGowo6V54erv4+OGmtXNRQA26Eo4giPHz1pa0DsHOs8zzWjTMn4AVBg8luIYFVN0mqxxr&#10;Eb3RWTGbXWQtuMo64MJ73L3rD+ki4UspePgqpReB6JJibiGtLq3ruGaLGzbfOGZrxYc02D9k0TBl&#10;MOgEdccCI1un/oBqFHfgQYYTDk0GUiouUg1YTT77rZqXmlmRakFyvJ1o8v8Plj/unhxRVUlPzykx&#10;rME7ekbWmNloMSd3im3AME1W4AzeMnmGralERdAaqWutnyPCi31yg+ZRjDx00jXxjxWSLtG9n+gW&#10;XSAcN8+vi6vTC7wVjmeX+elZUSTU7OBunQ+fBTQkCiV1MXoRk4o5JsLZ7sGHxHw1pM+q7zklstF4&#10;kTtM/fLy+mq45yOT4tgk9QGGHcBQGgNHZG3i6kGr6l5pnZTYn2KlHcEIJV1vihgB/Y6sUIueWSSp&#10;pyVJYa9Fj/osJDKPRBSpktTzB0zGuTAh749qVok+1PkMvzHYmEUKrQ0CRmSJSU7YA8Bo2YOM2H3O&#10;g310FenJTM6zvyXWO08eKTKYMDk3yoB7D0BjVUPk3n4kqacmshS6dZe6Mk+1xq01VHtsVQf9G/aW&#10;3ytsigfmwxNzeNfYSDiIwldcpIa2pDBIlNTgfr63H+3xLeEpJS0OgZL6H1vmBCX6i8FXdp2fncWp&#10;kRQU3PHuetw122YF2AXYdZhVEqNt0KMoHTRvOKeWMRoeMcMxZknDKK5CP5JwznGxXCYjnA+WhQfz&#10;YnmEjvTGpnzt3pizw3sI+JQeYRwTQ//21B5so6eB5TaAVCEeHtgcFJwtqYOGORiH17GerA7TevEL&#10;AAD//wMAUEsDBBQABgAIAAAAIQAoZsjm4QAAAAoBAAAPAAAAZHJzL2Rvd25yZXYueG1sTI/BTsMw&#10;EETvSPyDtUhcUOu4rUoa4lQBUYSQqKDwAW68JBHxOordNvD1LCc4jmY08yZfj64TRxxC60mDmiYg&#10;kCpvW6o1vL9tJimIEA1Z03lCDV8YYF2cn+Ums/5Er3jcxVpwCYXMaGhi7DMpQ9WgM2HqeyT2Pvzg&#10;TGQ51NIO5sTlrpOzJFlKZ1rihcb0eNdg9bk7ON5dPl+VD+Xtd7V9rDf3q6fty2KOWl9ejOUNiIhj&#10;/AvDLz6jQ8FMe38gG0SnYaJSRo8a0hkI9ldqwXrPQTVX1yCLXP6/UPwAAAD//wMAUEsBAi0AFAAG&#10;AAgAAAAhALaDOJL+AAAA4QEAABMAAAAAAAAAAAAAAAAAAAAAAFtDb250ZW50X1R5cGVzXS54bWxQ&#10;SwECLQAUAAYACAAAACEAOP0h/9YAAACUAQAACwAAAAAAAAAAAAAAAAAvAQAAX3JlbHMvLnJlbHNQ&#10;SwECLQAUAAYACAAAACEAlDQETssCAAD1BQAADgAAAAAAAAAAAAAAAAAuAgAAZHJzL2Uyb0RvYy54&#10;bWxQSwECLQAUAAYACAAAACEAKGbI5uEAAAAKAQAADwAAAAAAAAAAAAAAAAAlBQAAZHJzL2Rvd25y&#10;ZXYueG1sUEsFBgAAAAAEAAQA8wAAADMGAAAAAA==&#10;" adj="-11796480,,5400" path="m462294,l5928360,r,l5928360,6671931v,255318,-206976,462294,-462294,462294l,7134225r,l,462294c,206976,206976,,462294,xe" fillcolor="white [3204]" strokecolor="#f07e31 [3214]" strokeweight="2pt">
                <v:stroke joinstyle="miter"/>
                <v:formulas/>
                <v:path arrowok="t" o:connecttype="custom" o:connectlocs="462294,0;5928360,0;5928360,0;5928360,6671931;5466066,7134225;0,7134225;0,7134225;0,462294;462294,0" o:connectangles="0,0,0,0,0,0,0,0,0" textboxrect="0,0,5928360,7134225"/>
                <v:textbox inset=",0,,0">
                  <w:txbxContent>
                    <w:p w:rsidR="00281205" w:rsidRPr="00084B11" w:rsidRDefault="00281205"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23355AD3" wp14:editId="50EA20D3">
                            <wp:extent cx="353202" cy="360000"/>
                            <wp:effectExtent l="0" t="0" r="8890" b="2540"/>
                            <wp:docPr id="11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Fondamento logico per l’elaborazione di domande di valutazione specifiche per LEADER/CLLD</w:t>
                      </w:r>
                    </w:p>
                    <w:p w:rsidR="00281205" w:rsidRPr="00084B11" w:rsidRDefault="00281205" w:rsidP="007866D4">
                      <w:pPr>
                        <w:pStyle w:val="HStandard"/>
                        <w:rPr>
                          <w:sz w:val="18"/>
                          <w:szCs w:val="18"/>
                        </w:rPr>
                      </w:pPr>
                      <w:r>
                        <w:rPr>
                          <w:sz w:val="18"/>
                        </w:rPr>
                        <w:t>Gli elementi di valutazione elencati nella tabella contengono un insieme di obiettivi del PSR ai quali LEADER/CLLD può contribuire in modo specifico. Di conseguenza, oltre alle domande del QVC per i rispettivi aspetti specifici, si possono elaborare domande di valutazione specifiche di programma per misurare il contributo di LEADER/CLLD allo sviluppo territoriale nelle zone rurali.</w:t>
                      </w:r>
                    </w:p>
                    <w:tbl>
                      <w:tblPr>
                        <w:tblW w:w="0" w:type="auto"/>
                        <w:tblCellMar>
                          <w:top w:w="15" w:type="dxa"/>
                          <w:left w:w="15" w:type="dxa"/>
                          <w:bottom w:w="15" w:type="dxa"/>
                          <w:right w:w="15" w:type="dxa"/>
                        </w:tblCellMar>
                        <w:tblLook w:val="04A0" w:firstRow="1" w:lastRow="0" w:firstColumn="1" w:lastColumn="0" w:noHBand="0" w:noVBand="1"/>
                      </w:tblPr>
                      <w:tblGrid>
                        <w:gridCol w:w="3073"/>
                        <w:gridCol w:w="3105"/>
                        <w:gridCol w:w="2603"/>
                      </w:tblGrid>
                      <w:tr w:rsidR="00EA6BCE">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281205" w:rsidRPr="00BE301E" w:rsidRDefault="00281205"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Domanda di valutazione</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281205" w:rsidRPr="00BE301E" w:rsidRDefault="00281205"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Criteri di giudizio</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281205" w:rsidRPr="00BE301E" w:rsidRDefault="00281205"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Indicatori di risultato</w:t>
                            </w:r>
                          </w:p>
                        </w:tc>
                      </w:tr>
                      <w:tr w:rsidR="00EA6BCE">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1205" w:rsidRPr="00084B11" w:rsidRDefault="00281205" w:rsidP="00CB5FC3">
                            <w:pPr>
                              <w:pStyle w:val="Htableleft"/>
                              <w:rPr>
                                <w:rFonts w:cs="Arial"/>
                                <w:i/>
                                <w:color w:val="373737"/>
                                <w:szCs w:val="18"/>
                              </w:rPr>
                            </w:pPr>
                            <w:r>
                              <w:rPr>
                                <w:i/>
                                <w:color w:val="373737"/>
                              </w:rPr>
                              <w:t>Possibile articolazione per l’aspetto specifico 6A</w:t>
                            </w:r>
                          </w:p>
                          <w:p w:rsidR="00281205" w:rsidRPr="00084B11" w:rsidRDefault="00281205" w:rsidP="00CB5FC3">
                            <w:pPr>
                              <w:pStyle w:val="Htableleft"/>
                              <w:rPr>
                                <w:rFonts w:cs="Arial"/>
                                <w:i/>
                                <w:color w:val="373737"/>
                                <w:szCs w:val="18"/>
                              </w:rPr>
                            </w:pPr>
                          </w:p>
                          <w:p w:rsidR="00281205" w:rsidRPr="00084B11" w:rsidRDefault="00281205" w:rsidP="00CB5FC3">
                            <w:pPr>
                              <w:pStyle w:val="Htableleft"/>
                              <w:rPr>
                                <w:rFonts w:cs="Arial"/>
                                <w:color w:val="373737"/>
                                <w:szCs w:val="18"/>
                              </w:rPr>
                            </w:pPr>
                            <w:r>
                              <w:rPr>
                                <w:color w:val="373737"/>
                              </w:rPr>
                              <w:t>“In che misura le operazioni di LEADER/CLLD hanno contribuito alla creazione di opportunità di occupazione sostenibili per giovani e donne?”</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1205" w:rsidRPr="00084B11" w:rsidRDefault="00281205" w:rsidP="00CB5FC3">
                            <w:pPr>
                              <w:pStyle w:val="Htablebullet"/>
                              <w:rPr>
                                <w:rFonts w:ascii="Arial" w:hAnsi="Arial"/>
                                <w:color w:val="373737"/>
                                <w:szCs w:val="18"/>
                              </w:rPr>
                            </w:pPr>
                            <w:r>
                              <w:tab/>
                            </w:r>
                            <w:r>
                              <w:rPr>
                                <w:rFonts w:ascii="Arial" w:hAnsi="Arial"/>
                                <w:color w:val="373737"/>
                              </w:rPr>
                              <w:t xml:space="preserve">Creazione di opportunità di occupazione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1205" w:rsidRPr="00084B11" w:rsidRDefault="00281205" w:rsidP="00CB5FC3">
                            <w:pPr>
                              <w:pStyle w:val="Htablebullet"/>
                              <w:rPr>
                                <w:rFonts w:ascii="Arial" w:hAnsi="Arial"/>
                                <w:color w:val="373737"/>
                                <w:szCs w:val="18"/>
                              </w:rPr>
                            </w:pPr>
                            <w:r>
                              <w:tab/>
                            </w:r>
                            <w:r>
                              <w:rPr>
                                <w:rFonts w:ascii="Arial" w:hAnsi="Arial"/>
                                <w:color w:val="373737"/>
                              </w:rPr>
                              <w:t>Numero di occupati per oltre sei mesi, compresi lavoratori autonomi, sotto i 25 anni</w:t>
                            </w:r>
                          </w:p>
                          <w:p w:rsidR="00281205" w:rsidRPr="00084B11" w:rsidRDefault="00281205" w:rsidP="00CB5FC3">
                            <w:pPr>
                              <w:pStyle w:val="Htablebullet"/>
                              <w:rPr>
                                <w:rFonts w:ascii="Arial" w:hAnsi="Arial"/>
                                <w:color w:val="373737"/>
                                <w:szCs w:val="18"/>
                              </w:rPr>
                            </w:pPr>
                            <w:r>
                              <w:tab/>
                            </w:r>
                            <w:r>
                              <w:rPr>
                                <w:rFonts w:ascii="Arial" w:hAnsi="Arial"/>
                                <w:color w:val="373737"/>
                              </w:rPr>
                              <w:t>Numero di occupati per oltre sei mesi, compresi lavoratori autonomi, di sesso femminile</w:t>
                            </w:r>
                          </w:p>
                        </w:tc>
                      </w:tr>
                      <w:tr w:rsidR="00EA6BCE">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81205" w:rsidRPr="00084B11" w:rsidRDefault="00281205" w:rsidP="00CB5FC3">
                            <w:pPr>
                              <w:pStyle w:val="Htableleft"/>
                              <w:rPr>
                                <w:rFonts w:cs="Arial"/>
                                <w:i/>
                                <w:color w:val="373737"/>
                                <w:szCs w:val="18"/>
                              </w:rPr>
                            </w:pPr>
                            <w:r>
                              <w:rPr>
                                <w:i/>
                                <w:color w:val="373737"/>
                              </w:rPr>
                              <w:t>Possibile articolazione per l’aspetto specifico 6A o 3A</w:t>
                            </w:r>
                          </w:p>
                          <w:p w:rsidR="00281205" w:rsidRPr="00084B11" w:rsidRDefault="00281205" w:rsidP="00CB5FC3">
                            <w:pPr>
                              <w:pStyle w:val="Htableleft"/>
                              <w:rPr>
                                <w:rFonts w:cs="Arial"/>
                                <w:i/>
                                <w:color w:val="373737"/>
                                <w:szCs w:val="18"/>
                              </w:rPr>
                            </w:pPr>
                          </w:p>
                          <w:p w:rsidR="00281205" w:rsidRPr="00084B11" w:rsidRDefault="00281205" w:rsidP="00CB5FC3">
                            <w:pPr>
                              <w:pStyle w:val="Htableleft"/>
                              <w:rPr>
                                <w:rFonts w:cs="Arial"/>
                                <w:color w:val="373737"/>
                                <w:szCs w:val="18"/>
                              </w:rPr>
                            </w:pPr>
                            <w:r>
                              <w:rPr>
                                <w:color w:val="373737"/>
                              </w:rPr>
                              <w:t>“In che misura le operazioni di LEADER/CLLD hanno contribuito all’aumento del valore aggiunto di prodotti locali?”</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81205" w:rsidRPr="00084B11" w:rsidRDefault="00281205" w:rsidP="00CB5FC3">
                            <w:pPr>
                              <w:pStyle w:val="Htablebullet"/>
                              <w:rPr>
                                <w:rFonts w:ascii="Arial" w:hAnsi="Arial"/>
                                <w:color w:val="373737"/>
                                <w:szCs w:val="18"/>
                              </w:rPr>
                            </w:pPr>
                            <w:r>
                              <w:rPr>
                                <w:rFonts w:ascii="Arial" w:hAnsi="Arial"/>
                                <w:color w:val="373737"/>
                              </w:rPr>
                              <w:t> </w:t>
                            </w:r>
                            <w:r>
                              <w:tab/>
                            </w:r>
                            <w:r>
                              <w:rPr>
                                <w:rFonts w:ascii="Arial" w:hAnsi="Arial"/>
                                <w:color w:val="373737"/>
                              </w:rPr>
                              <w:t>Aumento del valore aggiunto di prodotti locali</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81205" w:rsidRPr="00084B11" w:rsidRDefault="00281205" w:rsidP="00CB5FC3">
                            <w:pPr>
                              <w:pStyle w:val="Htablebullet"/>
                              <w:rPr>
                                <w:rFonts w:ascii="Arial" w:hAnsi="Arial"/>
                                <w:color w:val="373737"/>
                                <w:szCs w:val="18"/>
                              </w:rPr>
                            </w:pPr>
                            <w:r>
                              <w:tab/>
                            </w:r>
                            <w:r>
                              <w:rPr>
                                <w:rFonts w:ascii="Arial" w:hAnsi="Arial"/>
                                <w:color w:val="373737"/>
                              </w:rPr>
                              <w:t xml:space="preserve">Aumento del numero di prodotti locali completati (prodotti, lavorati e confezionati) </w:t>
                            </w:r>
                          </w:p>
                          <w:p w:rsidR="00281205" w:rsidRPr="00084B11" w:rsidRDefault="00281205" w:rsidP="00CB5FC3">
                            <w:pPr>
                              <w:pStyle w:val="Htablebullet"/>
                              <w:rPr>
                                <w:rFonts w:ascii="Arial" w:hAnsi="Arial"/>
                                <w:color w:val="373737"/>
                                <w:szCs w:val="18"/>
                              </w:rPr>
                            </w:pPr>
                            <w:r>
                              <w:tab/>
                            </w:r>
                            <w:r>
                              <w:rPr>
                                <w:rFonts w:ascii="Arial" w:hAnsi="Arial"/>
                                <w:color w:val="373737"/>
                              </w:rPr>
                              <w:t>Aumento del margine per i produttori locali sul prezzo finale di prodotti locali</w:t>
                            </w:r>
                          </w:p>
                        </w:tc>
                      </w:tr>
                      <w:tr w:rsidR="00EA6BCE">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1205" w:rsidRPr="00084B11" w:rsidRDefault="00281205" w:rsidP="00CB5FC3">
                            <w:pPr>
                              <w:pStyle w:val="Htableleft"/>
                              <w:rPr>
                                <w:rFonts w:cs="Arial"/>
                                <w:i/>
                                <w:color w:val="373737"/>
                                <w:szCs w:val="18"/>
                              </w:rPr>
                            </w:pPr>
                            <w:r>
                              <w:rPr>
                                <w:i/>
                                <w:color w:val="373737"/>
                              </w:rPr>
                              <w:t>Possibile intervento specifico del PSR</w:t>
                            </w:r>
                          </w:p>
                          <w:p w:rsidR="00281205" w:rsidRPr="00084B11" w:rsidRDefault="00281205" w:rsidP="00CB5FC3">
                            <w:pPr>
                              <w:pStyle w:val="Htableleft"/>
                              <w:rPr>
                                <w:rFonts w:cs="Arial"/>
                                <w:i/>
                                <w:color w:val="373737"/>
                                <w:szCs w:val="18"/>
                              </w:rPr>
                            </w:pPr>
                          </w:p>
                          <w:p w:rsidR="00281205" w:rsidRPr="00084B11" w:rsidRDefault="00281205" w:rsidP="00CB5FC3">
                            <w:pPr>
                              <w:pStyle w:val="Htableleft"/>
                              <w:rPr>
                                <w:rFonts w:cs="Arial"/>
                                <w:color w:val="373737"/>
                                <w:szCs w:val="18"/>
                              </w:rPr>
                            </w:pPr>
                            <w:r>
                              <w:rPr>
                                <w:color w:val="373737"/>
                              </w:rPr>
                              <w:t xml:space="preserve">“In che misura le operazioni di LEADER/CLLD hanno contribuito alla transizione verso una società a zero emissioni di carbonio?”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1205" w:rsidRPr="00084B11" w:rsidRDefault="00281205" w:rsidP="00CB5FC3">
                            <w:pPr>
                              <w:pStyle w:val="Htablebullet"/>
                              <w:rPr>
                                <w:rFonts w:ascii="Arial" w:hAnsi="Arial"/>
                                <w:color w:val="373737"/>
                                <w:szCs w:val="18"/>
                              </w:rPr>
                            </w:pPr>
                            <w:r>
                              <w:tab/>
                            </w:r>
                            <w:r>
                              <w:rPr>
                                <w:rFonts w:ascii="Arial" w:hAnsi="Arial"/>
                                <w:color w:val="373737"/>
                              </w:rPr>
                              <w:t>Aumento dell’approvvigionamento di energia rinnovabile (energia solare, eolica e idroelettrica)</w:t>
                            </w:r>
                          </w:p>
                          <w:p w:rsidR="00281205" w:rsidRPr="00084B11" w:rsidRDefault="00281205" w:rsidP="00CB5FC3">
                            <w:pPr>
                              <w:pStyle w:val="Htablebullet"/>
                              <w:rPr>
                                <w:rFonts w:ascii="Arial" w:hAnsi="Arial"/>
                                <w:color w:val="373737"/>
                                <w:szCs w:val="18"/>
                              </w:rPr>
                            </w:pPr>
                            <w:r>
                              <w:tab/>
                            </w:r>
                            <w:r>
                              <w:rPr>
                                <w:rFonts w:ascii="Arial" w:hAnsi="Arial"/>
                                <w:color w:val="373737"/>
                              </w:rPr>
                              <w:t>Aumento del riciclaggio di rifiuti</w:t>
                            </w:r>
                          </w:p>
                          <w:p w:rsidR="00281205" w:rsidRPr="00084B11" w:rsidRDefault="00281205" w:rsidP="00CB5FC3">
                            <w:pPr>
                              <w:pStyle w:val="Htablebullet"/>
                              <w:rPr>
                                <w:color w:val="373737"/>
                                <w:szCs w:val="18"/>
                              </w:rPr>
                            </w:pPr>
                            <w:r>
                              <w:tab/>
                            </w:r>
                            <w:r>
                              <w:rPr>
                                <w:rFonts w:ascii="Arial" w:hAnsi="Arial"/>
                                <w:color w:val="373737"/>
                              </w:rPr>
                              <w:t>Aumento della produttività delle risorse</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1205" w:rsidRPr="00084B11" w:rsidRDefault="00281205" w:rsidP="00CB5FC3">
                            <w:pPr>
                              <w:pStyle w:val="Htablebullet"/>
                              <w:rPr>
                                <w:rFonts w:ascii="Arial" w:hAnsi="Arial"/>
                                <w:color w:val="373737"/>
                                <w:szCs w:val="18"/>
                              </w:rPr>
                            </w:pPr>
                            <w:r>
                              <w:tab/>
                            </w:r>
                            <w:r>
                              <w:rPr>
                                <w:rFonts w:ascii="Arial" w:hAnsi="Arial"/>
                                <w:color w:val="373737"/>
                              </w:rPr>
                              <w:t>Aumento della produzione di energia dalle aziende agricole (biocombustibili, eolica, solare, …)</w:t>
                            </w:r>
                          </w:p>
                          <w:p w:rsidR="00281205" w:rsidRPr="00084B11" w:rsidRDefault="00281205" w:rsidP="00CB5FC3">
                            <w:pPr>
                              <w:pStyle w:val="Htablebullet"/>
                              <w:rPr>
                                <w:rFonts w:ascii="Arial" w:hAnsi="Arial"/>
                                <w:color w:val="373737"/>
                                <w:szCs w:val="18"/>
                              </w:rPr>
                            </w:pPr>
                            <w:r>
                              <w:tab/>
                            </w:r>
                            <w:r>
                              <w:rPr>
                                <w:rFonts w:ascii="Arial" w:hAnsi="Arial"/>
                                <w:color w:val="373737"/>
                              </w:rPr>
                              <w:t xml:space="preserve">Aumento della produzione di energia mediante progetti delle comunità (energia eolica, solare, …) </w:t>
                            </w:r>
                          </w:p>
                          <w:p w:rsidR="00281205" w:rsidRPr="00084B11" w:rsidRDefault="00281205" w:rsidP="00CB5FC3">
                            <w:pPr>
                              <w:pStyle w:val="Htablebullet"/>
                              <w:rPr>
                                <w:rFonts w:ascii="Arial" w:hAnsi="Arial"/>
                                <w:color w:val="373737"/>
                                <w:szCs w:val="18"/>
                              </w:rPr>
                            </w:pPr>
                            <w:r>
                              <w:tab/>
                            </w:r>
                            <w:r>
                              <w:rPr>
                                <w:rFonts w:ascii="Arial" w:hAnsi="Arial"/>
                                <w:color w:val="373737"/>
                              </w:rPr>
                              <w:t>Aumento dei rifiuti riciclati nelle comunità rurali</w:t>
                            </w:r>
                          </w:p>
                          <w:p w:rsidR="00281205" w:rsidRPr="00084B11" w:rsidRDefault="00281205" w:rsidP="00CB5FC3">
                            <w:pPr>
                              <w:pStyle w:val="Htablebullet"/>
                              <w:rPr>
                                <w:rFonts w:ascii="Arial" w:hAnsi="Arial"/>
                                <w:color w:val="373737"/>
                                <w:szCs w:val="18"/>
                              </w:rPr>
                            </w:pPr>
                            <w:r>
                              <w:tab/>
                            </w:r>
                            <w:r>
                              <w:rPr>
                                <w:rFonts w:ascii="Arial" w:hAnsi="Arial"/>
                                <w:color w:val="373737"/>
                              </w:rPr>
                              <w:t>Aumento del risparmio energetico nei progetti per attività ricreative e turismo </w:t>
                            </w:r>
                          </w:p>
                        </w:tc>
                      </w:tr>
                    </w:tbl>
                    <w:p w:rsidR="00281205" w:rsidRDefault="00281205" w:rsidP="007866D4">
                      <w:pPr>
                        <w:jc w:val="center"/>
                      </w:pPr>
                    </w:p>
                  </w:txbxContent>
                </v:textbox>
              </v:shape>
            </w:pict>
          </mc:Fallback>
        </mc:AlternateContent>
      </w:r>
    </w:p>
    <w:p w:rsidR="007866D4" w:rsidRPr="00B56080" w:rsidRDefault="007866D4" w:rsidP="00766525">
      <w:pPr>
        <w:pStyle w:val="HStandard"/>
      </w:pPr>
      <w:r w:rsidRPr="00B56080">
        <w:br w:type="column"/>
      </w:r>
      <w:bookmarkStart w:id="79" w:name="_Toc475090455"/>
      <w:r w:rsidRPr="00B56080">
        <w:lastRenderedPageBreak/>
        <w:t>Nel riquadro che segue sono contenuti esempi di domande di valutazione specifiche di programma relative a LEADER/CLLD</w:t>
      </w:r>
      <w:r w:rsidRPr="00B56080">
        <w:rPr>
          <w:vertAlign w:val="superscript"/>
        </w:rPr>
        <w:footnoteReference w:id="39"/>
      </w:r>
      <w:r w:rsidRPr="00B56080">
        <w:t>.</w:t>
      </w:r>
      <w:bookmarkEnd w:id="79"/>
    </w:p>
    <w:p w:rsidR="007866D4" w:rsidRPr="00B56080" w:rsidRDefault="007866D4" w:rsidP="007866D4">
      <w:pPr>
        <w:pStyle w:val="H-Standard"/>
      </w:pPr>
      <w:r w:rsidRPr="00B56080">
        <w:rPr>
          <w:noProof/>
          <w:lang w:val="en-GB" w:eastAsia="en-GB" w:bidi="ar-SA"/>
        </w:rPr>
        <mc:AlternateContent>
          <mc:Choice Requires="wps">
            <w:drawing>
              <wp:inline distT="0" distB="0" distL="0" distR="0" wp14:anchorId="2E5A67B9" wp14:editId="5D49E94A">
                <wp:extent cx="5759450" cy="3476625"/>
                <wp:effectExtent l="0" t="0" r="12700" b="28575"/>
                <wp:docPr id="36" name="Rectangle: Diagonal Corners Rounded 36"/>
                <wp:cNvGraphicFramePr/>
                <a:graphic xmlns:a="http://schemas.openxmlformats.org/drawingml/2006/main">
                  <a:graphicData uri="http://schemas.microsoft.com/office/word/2010/wordprocessingShape">
                    <wps:wsp>
                      <wps:cNvSpPr/>
                      <wps:spPr>
                        <a:xfrm>
                          <a:off x="0" y="0"/>
                          <a:ext cx="5759450" cy="347662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Pr="007E1963" w:rsidRDefault="00281205"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16FFB1FE" wp14:editId="6A5C2979">
                                  <wp:extent cx="353202" cy="360000"/>
                                  <wp:effectExtent l="0" t="0" r="8890" b="2540"/>
                                  <wp:docPr id="11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La sintesi delle valutazioni ex ante 2014-2020 ha individuato le categorie più comuni di obiettivi di LEADER/CLLD. Su questa base sono indicati alcuni esempi di domande di valutazione specifiche di programma: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3"/>
                              <w:gridCol w:w="4354"/>
                            </w:tblGrid>
                            <w:tr w:rsidR="00281205">
                              <w:trPr>
                                <w:trHeight w:val="341"/>
                              </w:trPr>
                              <w:tc>
                                <w:tcPr>
                                  <w:tcW w:w="4395" w:type="dxa"/>
                                  <w:tcBorders>
                                    <w:right w:val="single" w:sz="4" w:space="0" w:color="FFFFFF" w:themeColor="accent1"/>
                                  </w:tcBorders>
                                  <w:shd w:val="clear" w:color="auto" w:fill="F07E31" w:themeFill="background2"/>
                                  <w:vAlign w:val="center"/>
                                </w:tcPr>
                                <w:p w:rsidR="00281205" w:rsidRPr="007E1963" w:rsidRDefault="00281205" w:rsidP="00CB5FC3">
                                  <w:pPr>
                                    <w:pStyle w:val="HHeadingTables0"/>
                                    <w:rPr>
                                      <w:color w:val="FFFFFF" w:themeColor="accent1"/>
                                      <w:sz w:val="18"/>
                                      <w:szCs w:val="18"/>
                                    </w:rPr>
                                  </w:pPr>
                                  <w:r>
                                    <w:rPr>
                                      <w:color w:val="FFFFFF" w:themeColor="accent1"/>
                                      <w:sz w:val="18"/>
                                    </w:rPr>
                                    <w:t>Esempi di obiettivi LEADER/CLLD</w:t>
                                  </w:r>
                                </w:p>
                              </w:tc>
                              <w:tc>
                                <w:tcPr>
                                  <w:tcW w:w="4396" w:type="dxa"/>
                                  <w:tcBorders>
                                    <w:left w:val="single" w:sz="4" w:space="0" w:color="FFFFFF" w:themeColor="accent1"/>
                                  </w:tcBorders>
                                  <w:shd w:val="clear" w:color="auto" w:fill="F07E31" w:themeFill="background2"/>
                                  <w:vAlign w:val="center"/>
                                </w:tcPr>
                                <w:p w:rsidR="00281205" w:rsidRPr="007E1963" w:rsidRDefault="00281205" w:rsidP="00CB5FC3">
                                  <w:pPr>
                                    <w:pStyle w:val="HHeadingTables0"/>
                                    <w:rPr>
                                      <w:color w:val="FFFFFF" w:themeColor="accent1"/>
                                      <w:sz w:val="18"/>
                                      <w:szCs w:val="18"/>
                                    </w:rPr>
                                  </w:pPr>
                                  <w:r>
                                    <w:rPr>
                                      <w:color w:val="FFFFFF" w:themeColor="accent1"/>
                                      <w:sz w:val="18"/>
                                    </w:rPr>
                                    <w:t>Esempi di domande di valutazione specifiche di programma</w:t>
                                  </w:r>
                                </w:p>
                              </w:tc>
                            </w:tr>
                            <w:tr w:rsidR="00281205">
                              <w:tc>
                                <w:tcPr>
                                  <w:tcW w:w="4395" w:type="dxa"/>
                                  <w:tcBorders>
                                    <w:right w:val="single" w:sz="4" w:space="0" w:color="FFFFFF" w:themeColor="accent1"/>
                                  </w:tcBorders>
                                  <w:shd w:val="clear" w:color="auto" w:fill="FCE5D5" w:themeFill="background2" w:themeFillTint="33"/>
                                  <w:vAlign w:val="center"/>
                                </w:tcPr>
                                <w:p w:rsidR="00281205" w:rsidRPr="007E1963" w:rsidRDefault="00281205" w:rsidP="00CB5FC3">
                                  <w:pPr>
                                    <w:pStyle w:val="Htableleft"/>
                                    <w:rPr>
                                      <w:rFonts w:ascii="Arial" w:hAnsi="Arial" w:cs="Arial"/>
                                      <w:color w:val="373737"/>
                                    </w:rPr>
                                  </w:pPr>
                                  <w:r>
                                    <w:rPr>
                                      <w:rFonts w:ascii="Arial" w:hAnsi="Arial"/>
                                      <w:color w:val="373737"/>
                                    </w:rPr>
                                    <w:t>Gestione attiva di sfide demografiche, cure familiari e strutture di assistenza (ad es. DE-Brandeburgo e Berlino)</w:t>
                                  </w:r>
                                </w:p>
                              </w:tc>
                              <w:tc>
                                <w:tcPr>
                                  <w:tcW w:w="4396" w:type="dxa"/>
                                  <w:tcBorders>
                                    <w:left w:val="single" w:sz="4" w:space="0" w:color="FFFFFF" w:themeColor="accent1"/>
                                  </w:tcBorders>
                                  <w:shd w:val="clear" w:color="auto" w:fill="FCE5D5" w:themeFill="background2" w:themeFillTint="33"/>
                                  <w:vAlign w:val="center"/>
                                </w:tcPr>
                                <w:p w:rsidR="00281205" w:rsidRPr="007E1963" w:rsidRDefault="00281205" w:rsidP="00CB5FC3">
                                  <w:pPr>
                                    <w:pStyle w:val="Htableleft"/>
                                    <w:rPr>
                                      <w:rFonts w:ascii="Arial" w:hAnsi="Arial" w:cs="Arial"/>
                                      <w:color w:val="373737"/>
                                    </w:rPr>
                                  </w:pPr>
                                  <w:r>
                                    <w:rPr>
                                      <w:rFonts w:ascii="Arial" w:hAnsi="Arial"/>
                                      <w:color w:val="373737"/>
                                    </w:rPr>
                                    <w:t>“In che misura le operazioni di LEADER/CLLD hanno contribuito all’aumento delle prestazioni di assistenza sociale per le persone a carico?”</w:t>
                                  </w:r>
                                  <w:r w:rsidR="005044F8">
                                    <w:rPr>
                                      <w:rFonts w:ascii="Arial" w:hAnsi="Arial"/>
                                      <w:color w:val="373737"/>
                                    </w:rPr>
                                    <w:t xml:space="preserve"> </w:t>
                                  </w:r>
                                  <w:r>
                                    <w:rPr>
                                      <w:rFonts w:ascii="Arial" w:hAnsi="Arial"/>
                                      <w:color w:val="373737"/>
                                    </w:rPr>
                                    <w:t xml:space="preserve"> </w:t>
                                  </w:r>
                                </w:p>
                              </w:tc>
                            </w:tr>
                            <w:tr w:rsidR="00281205">
                              <w:tc>
                                <w:tcPr>
                                  <w:tcW w:w="4395" w:type="dxa"/>
                                  <w:tcBorders>
                                    <w:right w:val="single" w:sz="4" w:space="0" w:color="FFFFFF" w:themeColor="accent1"/>
                                  </w:tcBorders>
                                  <w:shd w:val="clear" w:color="auto" w:fill="F9CBAC" w:themeFill="background2" w:themeFillTint="66"/>
                                  <w:vAlign w:val="center"/>
                                </w:tcPr>
                                <w:p w:rsidR="00281205" w:rsidRPr="007E1963" w:rsidRDefault="00281205" w:rsidP="00CB5FC3">
                                  <w:pPr>
                                    <w:pStyle w:val="Htableleft"/>
                                    <w:rPr>
                                      <w:rFonts w:ascii="Arial" w:hAnsi="Arial" w:cs="Arial"/>
                                      <w:color w:val="373737"/>
                                    </w:rPr>
                                  </w:pPr>
                                  <w:r>
                                    <w:rPr>
                                      <w:rFonts w:ascii="Arial" w:hAnsi="Arial"/>
                                      <w:color w:val="373737"/>
                                    </w:rPr>
                                    <w:t>Conservazione e cura del patrimonio naturale e dello spazio rurale (ad es. DE-Baden-Wurttemberg)</w:t>
                                  </w:r>
                                </w:p>
                              </w:tc>
                              <w:tc>
                                <w:tcPr>
                                  <w:tcW w:w="4396" w:type="dxa"/>
                                  <w:tcBorders>
                                    <w:left w:val="single" w:sz="4" w:space="0" w:color="FFFFFF" w:themeColor="accent1"/>
                                  </w:tcBorders>
                                  <w:shd w:val="clear" w:color="auto" w:fill="F9CBAC" w:themeFill="background2" w:themeFillTint="66"/>
                                  <w:vAlign w:val="center"/>
                                </w:tcPr>
                                <w:p w:rsidR="00281205" w:rsidRPr="007E1963" w:rsidRDefault="00281205" w:rsidP="00CB5FC3">
                                  <w:pPr>
                                    <w:pStyle w:val="Htableleft"/>
                                    <w:rPr>
                                      <w:rFonts w:ascii="Arial" w:hAnsi="Arial" w:cs="Arial"/>
                                      <w:color w:val="373737"/>
                                    </w:rPr>
                                  </w:pPr>
                                  <w:r>
                                    <w:rPr>
                                      <w:rFonts w:ascii="Arial" w:hAnsi="Arial"/>
                                      <w:color w:val="373737"/>
                                    </w:rPr>
                                    <w:t>“In che misura le operazioni di LEADER/CLLD hanno contribuito a migliorare la conservazione del patrimonio naturale?”</w:t>
                                  </w:r>
                                </w:p>
                              </w:tc>
                            </w:tr>
                            <w:tr w:rsidR="00281205">
                              <w:tc>
                                <w:tcPr>
                                  <w:tcW w:w="4395" w:type="dxa"/>
                                  <w:tcBorders>
                                    <w:right w:val="single" w:sz="4" w:space="0" w:color="FFFFFF" w:themeColor="accent1"/>
                                  </w:tcBorders>
                                  <w:shd w:val="clear" w:color="auto" w:fill="FCE5D5" w:themeFill="background2" w:themeFillTint="33"/>
                                  <w:vAlign w:val="center"/>
                                </w:tcPr>
                                <w:p w:rsidR="00281205" w:rsidRPr="007E1963" w:rsidRDefault="00281205" w:rsidP="00CB5FC3">
                                  <w:pPr>
                                    <w:pStyle w:val="Htableleft"/>
                                    <w:rPr>
                                      <w:rFonts w:ascii="Arial" w:hAnsi="Arial" w:cs="Arial"/>
                                      <w:color w:val="373737"/>
                                    </w:rPr>
                                  </w:pPr>
                                  <w:r>
                                    <w:rPr>
                                      <w:rFonts w:ascii="Arial" w:hAnsi="Arial"/>
                                      <w:color w:val="373737"/>
                                    </w:rPr>
                                    <w:t>Miglioramento delle filiere e dei sistemi di produzione locali, in relazione a prodotti alimentari, agricoltura, artigianato e pesca (ad es. IT-Bolzano)</w:t>
                                  </w:r>
                                </w:p>
                              </w:tc>
                              <w:tc>
                                <w:tcPr>
                                  <w:tcW w:w="4396" w:type="dxa"/>
                                  <w:tcBorders>
                                    <w:left w:val="single" w:sz="4" w:space="0" w:color="FFFFFF" w:themeColor="accent1"/>
                                  </w:tcBorders>
                                  <w:shd w:val="clear" w:color="auto" w:fill="FCE5D5" w:themeFill="background2" w:themeFillTint="33"/>
                                  <w:vAlign w:val="center"/>
                                </w:tcPr>
                                <w:p w:rsidR="00281205" w:rsidRPr="007E1963" w:rsidRDefault="00281205" w:rsidP="00CB5FC3">
                                  <w:pPr>
                                    <w:pStyle w:val="Htableleft"/>
                                    <w:rPr>
                                      <w:rFonts w:ascii="Arial" w:hAnsi="Arial" w:cs="Arial"/>
                                      <w:color w:val="373737"/>
                                    </w:rPr>
                                  </w:pPr>
                                  <w:r>
                                    <w:rPr>
                                      <w:rFonts w:ascii="Arial" w:hAnsi="Arial"/>
                                      <w:color w:val="373737"/>
                                    </w:rPr>
                                    <w:t>“In che misura le operazioni di LEADER/CLLD hanno contribuito a migliorare i sistemi di produzione locali?”</w:t>
                                  </w:r>
                                </w:p>
                              </w:tc>
                            </w:tr>
                            <w:tr w:rsidR="00281205">
                              <w:tc>
                                <w:tcPr>
                                  <w:tcW w:w="4395" w:type="dxa"/>
                                  <w:tcBorders>
                                    <w:right w:val="single" w:sz="4" w:space="0" w:color="FFFFFF" w:themeColor="accent1"/>
                                  </w:tcBorders>
                                  <w:shd w:val="clear" w:color="auto" w:fill="F9CBAC" w:themeFill="background2" w:themeFillTint="66"/>
                                  <w:vAlign w:val="center"/>
                                </w:tcPr>
                                <w:p w:rsidR="00281205" w:rsidRPr="007E1963" w:rsidRDefault="00281205" w:rsidP="00CB5FC3">
                                  <w:pPr>
                                    <w:pStyle w:val="Htableleft"/>
                                    <w:rPr>
                                      <w:rFonts w:ascii="Arial" w:hAnsi="Arial" w:cs="Arial"/>
                                      <w:color w:val="373737"/>
                                    </w:rPr>
                                  </w:pPr>
                                  <w:r>
                                    <w:rPr>
                                      <w:rFonts w:ascii="Arial" w:hAnsi="Arial"/>
                                      <w:color w:val="373737"/>
                                    </w:rPr>
                                    <w:t>Promozione dell’inclusione sociale e riduzione della povertà (ad es. Regno Unito-Irlanda del nord)</w:t>
                                  </w:r>
                                </w:p>
                              </w:tc>
                              <w:tc>
                                <w:tcPr>
                                  <w:tcW w:w="4396" w:type="dxa"/>
                                  <w:tcBorders>
                                    <w:left w:val="single" w:sz="4" w:space="0" w:color="FFFFFF" w:themeColor="accent1"/>
                                  </w:tcBorders>
                                  <w:shd w:val="clear" w:color="auto" w:fill="F9CBAC" w:themeFill="background2" w:themeFillTint="66"/>
                                  <w:vAlign w:val="center"/>
                                </w:tcPr>
                                <w:p w:rsidR="00281205" w:rsidRPr="007E1963" w:rsidRDefault="00281205" w:rsidP="00CB5FC3">
                                  <w:pPr>
                                    <w:pStyle w:val="Htableleft"/>
                                    <w:rPr>
                                      <w:rFonts w:ascii="Arial" w:hAnsi="Arial" w:cs="Arial"/>
                                      <w:color w:val="373737"/>
                                    </w:rPr>
                                  </w:pPr>
                                  <w:r>
                                    <w:rPr>
                                      <w:rFonts w:ascii="Arial" w:hAnsi="Arial"/>
                                      <w:color w:val="373737"/>
                                    </w:rPr>
                                    <w:t>“In che misura le operazioni di LEADER/CLLD hanno contribuito all’inclusione sociale di gruppi svantaggiati?”</w:t>
                                  </w:r>
                                </w:p>
                              </w:tc>
                            </w:tr>
                          </w:tbl>
                          <w:p w:rsidR="00281205" w:rsidRDefault="00281205"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2E5A67B9" id="Rectangle: Diagonal Corners Rounded 36" o:spid="_x0000_s1037" style="width:453.5pt;height:273.75pt;visibility:visible;mso-wrap-style:square;mso-left-percent:-10001;mso-top-percent:-10001;mso-position-horizontal:absolute;mso-position-horizontal-relative:char;mso-position-vertical:absolute;mso-position-vertical-relative:line;mso-left-percent:-10001;mso-top-percent:-10001;v-text-anchor:top" coordsize="5759450,3476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NYKzQIAAPUFAAAOAAAAZHJzL2Uyb0RvYy54bWysVEtv2zAMvg/YfxB0X524ebRBnSJI0WFA&#10;0RVth54VWYo1yKImKYmzXz9KfiTYih2G+SBTIvmR/ETx5rapNdkL5xWYgo4vRpQIw6FUZlvQb6/3&#10;n64o8YGZkmkwoqBH4ent8uOHm4NdiBwq0KVwBEGMXxxsQasQ7CLLPK9EzfwFWGFQKcHVLODWbbPS&#10;sQOi1zrLR6NZdgBXWgdceI+nd62SLhO+lIKHr1J6EYguKOYW0urSuolrtrxhi61jtlK8S4P9QxY1&#10;UwaDDlB3LDCyc+oPqFpxBx5kuOBQZyCl4iLVgNWMR79V81IxK1ItSI63A03+/8Hyx/2TI6os6OWM&#10;EsNqvKNnZI2ZrRYLcqfYFgzTZA3O4C2TZ9iZUpQErZG6g/ULRHixT67beRQjD410dfxjhaRJdB8H&#10;ukUTCMfD6Xx6PZnirXDUXU7ms1k+jajZyd06Hz4LqEkUCupi9DwmFXNMhLP9gw+J+bJLn5Xfx5TI&#10;WuNF7jH1+fz6qrvnM5P83CT1AYbtwFDqA0dkbeLqQavyXmmdNrE/xVo7ghEKutnmXeJnVogSPbNI&#10;UktLksJRixb1WUhkHonIUyWp50+YjHNhwrhVVawUbajpCL8+WJ9F4kwbBIzIEpMcsDuA3rIF6bFb&#10;sjv76CrSkxmcR39LrHUePFJkMGFwrpUB9x6Axqq6yK19T1JLTWQpNJsmdeU4mcajDZRHbFUH7Rv2&#10;lt8rbIoH5sMTc3jX2Eg4iMJXXKSGQ0GhkyipwP187zza41tCLSUHHAIF9T92zAlK9BeDr+x6PJnE&#10;qZE2KLjz001/anb1GrALsOswqyRG26B7UTqo33BOrWI0VDHDMWZBQy+uQzuScM5xsVolI5wPloUH&#10;82J5hI70xqZ8bd6Ys917CPiUHqEfE13/ttSebKOngdUugFQhKk9sdhucLamDujkYh9f5PlmdpvXy&#10;FwAAAP//AwBQSwMEFAAGAAgAAAAhAH36On7eAAAABQEAAA8AAABkcnMvZG93bnJldi54bWxMj0FL&#10;w0AQhe+C/2EZwYvYTcUaG7MpRfSgHtQqiLdJdkxis7Mhu21Tf72jF708eLzhvW/yxeg6taUhtJ4N&#10;TCcJKOLK25ZrA68vt6eXoEJEtth5JgN7CrAoDg9yzKzf8TNtV7FWUsIhQwNNjH2mdagachgmvieW&#10;7MMPDqPYodZ2wJ2Uu06fJcmFdtiyLDTY03VD1Xq1cQZu5ncVPr0t08d7fH+I5fRzvT/5Mub4aFxe&#10;gYo0xr9j+MEXdCiEqfQbtkF1BuSR+KuSzZNUbGlgdp7OQBe5/k9ffAMAAP//AwBQSwECLQAUAAYA&#10;CAAAACEAtoM4kv4AAADhAQAAEwAAAAAAAAAAAAAAAAAAAAAAW0NvbnRlbnRfVHlwZXNdLnhtbFBL&#10;AQItABQABgAIAAAAIQA4/SH/1gAAAJQBAAALAAAAAAAAAAAAAAAAAC8BAABfcmVscy8ucmVsc1BL&#10;AQItABQABgAIAAAAIQC4TNYKzQIAAPUFAAAOAAAAAAAAAAAAAAAAAC4CAABkcnMvZTJvRG9jLnht&#10;bFBLAQItABQABgAIAAAAIQB9+jp+3gAAAAUBAAAPAAAAAAAAAAAAAAAAACcFAABkcnMvZG93bnJl&#10;di54bWxQSwUGAAAAAAQABADzAAAAMgYAAAAA&#10;" adj="-11796480,,5400" path="m271107,l5759450,r,l5759450,3205518v,149728,-121379,271107,-271107,271107l,3476625r,l,271107c,121379,121379,,271107,xe" fillcolor="white [3204]" strokecolor="#f07e31 [3214]" strokeweight="2pt">
                <v:stroke joinstyle="miter"/>
                <v:formulas/>
                <v:path arrowok="t" o:connecttype="custom" o:connectlocs="271107,0;5759450,0;5759450,0;5759450,3205518;5488343,3476625;0,3476625;0,3476625;0,271107;271107,0" o:connectangles="0,0,0,0,0,0,0,0,0" textboxrect="0,0,5759450,3476625"/>
                <v:textbox inset=",0,,0">
                  <w:txbxContent>
                    <w:p w:rsidR="00281205" w:rsidRPr="007E1963" w:rsidRDefault="00281205"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16FFB1FE" wp14:editId="6A5C2979">
                            <wp:extent cx="353202" cy="360000"/>
                            <wp:effectExtent l="0" t="0" r="8890" b="2540"/>
                            <wp:docPr id="11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La sintesi delle valutazioni ex ante 2014-2020 ha individuato le categorie più comuni di obiettivi di LEADER/CLLD. Su questa base sono indicati alcuni esempi di domande di valutazione specifiche di programma: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3"/>
                        <w:gridCol w:w="4354"/>
                      </w:tblGrid>
                      <w:tr w:rsidR="00281205">
                        <w:trPr>
                          <w:trHeight w:val="341"/>
                        </w:trPr>
                        <w:tc>
                          <w:tcPr>
                            <w:tcW w:w="4395" w:type="dxa"/>
                            <w:tcBorders>
                              <w:right w:val="single" w:sz="4" w:space="0" w:color="FFFFFF" w:themeColor="accent1"/>
                            </w:tcBorders>
                            <w:shd w:val="clear" w:color="auto" w:fill="F07E31" w:themeFill="background2"/>
                            <w:vAlign w:val="center"/>
                          </w:tcPr>
                          <w:p w:rsidR="00281205" w:rsidRPr="007E1963" w:rsidRDefault="00281205" w:rsidP="00CB5FC3">
                            <w:pPr>
                              <w:pStyle w:val="HHeadingTables0"/>
                              <w:rPr>
                                <w:color w:val="FFFFFF" w:themeColor="accent1"/>
                                <w:sz w:val="18"/>
                                <w:szCs w:val="18"/>
                              </w:rPr>
                            </w:pPr>
                            <w:r>
                              <w:rPr>
                                <w:color w:val="FFFFFF" w:themeColor="accent1"/>
                                <w:sz w:val="18"/>
                              </w:rPr>
                              <w:t>Esempi di obiettivi LEADER/CLLD</w:t>
                            </w:r>
                          </w:p>
                        </w:tc>
                        <w:tc>
                          <w:tcPr>
                            <w:tcW w:w="4396" w:type="dxa"/>
                            <w:tcBorders>
                              <w:left w:val="single" w:sz="4" w:space="0" w:color="FFFFFF" w:themeColor="accent1"/>
                            </w:tcBorders>
                            <w:shd w:val="clear" w:color="auto" w:fill="F07E31" w:themeFill="background2"/>
                            <w:vAlign w:val="center"/>
                          </w:tcPr>
                          <w:p w:rsidR="00281205" w:rsidRPr="007E1963" w:rsidRDefault="00281205" w:rsidP="00CB5FC3">
                            <w:pPr>
                              <w:pStyle w:val="HHeadingTables0"/>
                              <w:rPr>
                                <w:color w:val="FFFFFF" w:themeColor="accent1"/>
                                <w:sz w:val="18"/>
                                <w:szCs w:val="18"/>
                              </w:rPr>
                            </w:pPr>
                            <w:r>
                              <w:rPr>
                                <w:color w:val="FFFFFF" w:themeColor="accent1"/>
                                <w:sz w:val="18"/>
                              </w:rPr>
                              <w:t>Esempi di domande di valutazione specifiche di programma</w:t>
                            </w:r>
                          </w:p>
                        </w:tc>
                      </w:tr>
                      <w:tr w:rsidR="00281205">
                        <w:tc>
                          <w:tcPr>
                            <w:tcW w:w="4395" w:type="dxa"/>
                            <w:tcBorders>
                              <w:right w:val="single" w:sz="4" w:space="0" w:color="FFFFFF" w:themeColor="accent1"/>
                            </w:tcBorders>
                            <w:shd w:val="clear" w:color="auto" w:fill="FCE5D5" w:themeFill="background2" w:themeFillTint="33"/>
                            <w:vAlign w:val="center"/>
                          </w:tcPr>
                          <w:p w:rsidR="00281205" w:rsidRPr="007E1963" w:rsidRDefault="00281205" w:rsidP="00CB5FC3">
                            <w:pPr>
                              <w:pStyle w:val="Htableleft"/>
                              <w:rPr>
                                <w:rFonts w:ascii="Arial" w:hAnsi="Arial" w:cs="Arial"/>
                                <w:color w:val="373737"/>
                              </w:rPr>
                            </w:pPr>
                            <w:r>
                              <w:rPr>
                                <w:rFonts w:ascii="Arial" w:hAnsi="Arial"/>
                                <w:color w:val="373737"/>
                              </w:rPr>
                              <w:t>Gestione attiva di sfide demografiche, cure familiari e strutture di assistenza (ad es. DE-Brandeburgo e Berlino)</w:t>
                            </w:r>
                          </w:p>
                        </w:tc>
                        <w:tc>
                          <w:tcPr>
                            <w:tcW w:w="4396" w:type="dxa"/>
                            <w:tcBorders>
                              <w:left w:val="single" w:sz="4" w:space="0" w:color="FFFFFF" w:themeColor="accent1"/>
                            </w:tcBorders>
                            <w:shd w:val="clear" w:color="auto" w:fill="FCE5D5" w:themeFill="background2" w:themeFillTint="33"/>
                            <w:vAlign w:val="center"/>
                          </w:tcPr>
                          <w:p w:rsidR="00281205" w:rsidRPr="007E1963" w:rsidRDefault="00281205" w:rsidP="00CB5FC3">
                            <w:pPr>
                              <w:pStyle w:val="Htableleft"/>
                              <w:rPr>
                                <w:rFonts w:ascii="Arial" w:hAnsi="Arial" w:cs="Arial"/>
                                <w:color w:val="373737"/>
                              </w:rPr>
                            </w:pPr>
                            <w:r>
                              <w:rPr>
                                <w:rFonts w:ascii="Arial" w:hAnsi="Arial"/>
                                <w:color w:val="373737"/>
                              </w:rPr>
                              <w:t>“In che misura le operazioni di LEADER/CLLD hanno contribuito all’aumento delle prestazioni di assistenza sociale per le persone a carico?”</w:t>
                            </w:r>
                            <w:r w:rsidR="005044F8">
                              <w:rPr>
                                <w:rFonts w:ascii="Arial" w:hAnsi="Arial"/>
                                <w:color w:val="373737"/>
                              </w:rPr>
                              <w:t xml:space="preserve"> </w:t>
                            </w:r>
                            <w:r>
                              <w:rPr>
                                <w:rFonts w:ascii="Arial" w:hAnsi="Arial"/>
                                <w:color w:val="373737"/>
                              </w:rPr>
                              <w:t xml:space="preserve"> </w:t>
                            </w:r>
                          </w:p>
                        </w:tc>
                      </w:tr>
                      <w:tr w:rsidR="00281205">
                        <w:tc>
                          <w:tcPr>
                            <w:tcW w:w="4395" w:type="dxa"/>
                            <w:tcBorders>
                              <w:right w:val="single" w:sz="4" w:space="0" w:color="FFFFFF" w:themeColor="accent1"/>
                            </w:tcBorders>
                            <w:shd w:val="clear" w:color="auto" w:fill="F9CBAC" w:themeFill="background2" w:themeFillTint="66"/>
                            <w:vAlign w:val="center"/>
                          </w:tcPr>
                          <w:p w:rsidR="00281205" w:rsidRPr="007E1963" w:rsidRDefault="00281205" w:rsidP="00CB5FC3">
                            <w:pPr>
                              <w:pStyle w:val="Htableleft"/>
                              <w:rPr>
                                <w:rFonts w:ascii="Arial" w:hAnsi="Arial" w:cs="Arial"/>
                                <w:color w:val="373737"/>
                              </w:rPr>
                            </w:pPr>
                            <w:r>
                              <w:rPr>
                                <w:rFonts w:ascii="Arial" w:hAnsi="Arial"/>
                                <w:color w:val="373737"/>
                              </w:rPr>
                              <w:t>Conservazione e cura del patrimonio naturale e dello spazio rurale (ad es. DE-Baden-Wurttemberg)</w:t>
                            </w:r>
                          </w:p>
                        </w:tc>
                        <w:tc>
                          <w:tcPr>
                            <w:tcW w:w="4396" w:type="dxa"/>
                            <w:tcBorders>
                              <w:left w:val="single" w:sz="4" w:space="0" w:color="FFFFFF" w:themeColor="accent1"/>
                            </w:tcBorders>
                            <w:shd w:val="clear" w:color="auto" w:fill="F9CBAC" w:themeFill="background2" w:themeFillTint="66"/>
                            <w:vAlign w:val="center"/>
                          </w:tcPr>
                          <w:p w:rsidR="00281205" w:rsidRPr="007E1963" w:rsidRDefault="00281205" w:rsidP="00CB5FC3">
                            <w:pPr>
                              <w:pStyle w:val="Htableleft"/>
                              <w:rPr>
                                <w:rFonts w:ascii="Arial" w:hAnsi="Arial" w:cs="Arial"/>
                                <w:color w:val="373737"/>
                              </w:rPr>
                            </w:pPr>
                            <w:r>
                              <w:rPr>
                                <w:rFonts w:ascii="Arial" w:hAnsi="Arial"/>
                                <w:color w:val="373737"/>
                              </w:rPr>
                              <w:t>“In che misura le operazioni di LEADER/CLLD hanno contribuito a migliorare la conservazione del patrimonio naturale?”</w:t>
                            </w:r>
                          </w:p>
                        </w:tc>
                      </w:tr>
                      <w:tr w:rsidR="00281205">
                        <w:tc>
                          <w:tcPr>
                            <w:tcW w:w="4395" w:type="dxa"/>
                            <w:tcBorders>
                              <w:right w:val="single" w:sz="4" w:space="0" w:color="FFFFFF" w:themeColor="accent1"/>
                            </w:tcBorders>
                            <w:shd w:val="clear" w:color="auto" w:fill="FCE5D5" w:themeFill="background2" w:themeFillTint="33"/>
                            <w:vAlign w:val="center"/>
                          </w:tcPr>
                          <w:p w:rsidR="00281205" w:rsidRPr="007E1963" w:rsidRDefault="00281205" w:rsidP="00CB5FC3">
                            <w:pPr>
                              <w:pStyle w:val="Htableleft"/>
                              <w:rPr>
                                <w:rFonts w:ascii="Arial" w:hAnsi="Arial" w:cs="Arial"/>
                                <w:color w:val="373737"/>
                              </w:rPr>
                            </w:pPr>
                            <w:r>
                              <w:rPr>
                                <w:rFonts w:ascii="Arial" w:hAnsi="Arial"/>
                                <w:color w:val="373737"/>
                              </w:rPr>
                              <w:t>Miglioramento delle filiere e dei sistemi di produzione locali, in relazione a prodotti alimentari, agricoltura, artigianato e pesca (ad es. IT-Bolzano)</w:t>
                            </w:r>
                          </w:p>
                        </w:tc>
                        <w:tc>
                          <w:tcPr>
                            <w:tcW w:w="4396" w:type="dxa"/>
                            <w:tcBorders>
                              <w:left w:val="single" w:sz="4" w:space="0" w:color="FFFFFF" w:themeColor="accent1"/>
                            </w:tcBorders>
                            <w:shd w:val="clear" w:color="auto" w:fill="FCE5D5" w:themeFill="background2" w:themeFillTint="33"/>
                            <w:vAlign w:val="center"/>
                          </w:tcPr>
                          <w:p w:rsidR="00281205" w:rsidRPr="007E1963" w:rsidRDefault="00281205" w:rsidP="00CB5FC3">
                            <w:pPr>
                              <w:pStyle w:val="Htableleft"/>
                              <w:rPr>
                                <w:rFonts w:ascii="Arial" w:hAnsi="Arial" w:cs="Arial"/>
                                <w:color w:val="373737"/>
                              </w:rPr>
                            </w:pPr>
                            <w:r>
                              <w:rPr>
                                <w:rFonts w:ascii="Arial" w:hAnsi="Arial"/>
                                <w:color w:val="373737"/>
                              </w:rPr>
                              <w:t>“In che misura le operazioni di LEADER/CLLD hanno contribuito a migliorare i sistemi di produzione locali?”</w:t>
                            </w:r>
                          </w:p>
                        </w:tc>
                      </w:tr>
                      <w:tr w:rsidR="00281205">
                        <w:tc>
                          <w:tcPr>
                            <w:tcW w:w="4395" w:type="dxa"/>
                            <w:tcBorders>
                              <w:right w:val="single" w:sz="4" w:space="0" w:color="FFFFFF" w:themeColor="accent1"/>
                            </w:tcBorders>
                            <w:shd w:val="clear" w:color="auto" w:fill="F9CBAC" w:themeFill="background2" w:themeFillTint="66"/>
                            <w:vAlign w:val="center"/>
                          </w:tcPr>
                          <w:p w:rsidR="00281205" w:rsidRPr="007E1963" w:rsidRDefault="00281205" w:rsidP="00CB5FC3">
                            <w:pPr>
                              <w:pStyle w:val="Htableleft"/>
                              <w:rPr>
                                <w:rFonts w:ascii="Arial" w:hAnsi="Arial" w:cs="Arial"/>
                                <w:color w:val="373737"/>
                              </w:rPr>
                            </w:pPr>
                            <w:r>
                              <w:rPr>
                                <w:rFonts w:ascii="Arial" w:hAnsi="Arial"/>
                                <w:color w:val="373737"/>
                              </w:rPr>
                              <w:t>Promozione dell’inclusione sociale e riduzione della povertà (ad es. Regno Unito-Irlanda del nord)</w:t>
                            </w:r>
                          </w:p>
                        </w:tc>
                        <w:tc>
                          <w:tcPr>
                            <w:tcW w:w="4396" w:type="dxa"/>
                            <w:tcBorders>
                              <w:left w:val="single" w:sz="4" w:space="0" w:color="FFFFFF" w:themeColor="accent1"/>
                            </w:tcBorders>
                            <w:shd w:val="clear" w:color="auto" w:fill="F9CBAC" w:themeFill="background2" w:themeFillTint="66"/>
                            <w:vAlign w:val="center"/>
                          </w:tcPr>
                          <w:p w:rsidR="00281205" w:rsidRPr="007E1963" w:rsidRDefault="00281205" w:rsidP="00CB5FC3">
                            <w:pPr>
                              <w:pStyle w:val="Htableleft"/>
                              <w:rPr>
                                <w:rFonts w:ascii="Arial" w:hAnsi="Arial" w:cs="Arial"/>
                                <w:color w:val="373737"/>
                              </w:rPr>
                            </w:pPr>
                            <w:r>
                              <w:rPr>
                                <w:rFonts w:ascii="Arial" w:hAnsi="Arial"/>
                                <w:color w:val="373737"/>
                              </w:rPr>
                              <w:t>“In che misura le operazioni di LEADER/CLLD hanno contribuito all’inclusione sociale di gruppi svantaggiati?”</w:t>
                            </w:r>
                          </w:p>
                        </w:tc>
                      </w:tr>
                    </w:tbl>
                    <w:p w:rsidR="00281205" w:rsidRDefault="00281205" w:rsidP="007866D4">
                      <w:pPr>
                        <w:jc w:val="center"/>
                      </w:pPr>
                    </w:p>
                  </w:txbxContent>
                </v:textbox>
                <w10:anchorlock/>
              </v:shape>
            </w:pict>
          </mc:Fallback>
        </mc:AlternateContent>
      </w:r>
    </w:p>
    <w:p w:rsidR="007866D4" w:rsidRPr="00B56080" w:rsidRDefault="007866D4" w:rsidP="007866D4">
      <w:pPr>
        <w:pStyle w:val="HHeading5"/>
        <w:sectPr w:rsidR="007866D4" w:rsidRPr="00B56080" w:rsidSect="009F15D6">
          <w:type w:val="continuous"/>
          <w:pgSz w:w="11906" w:h="16838"/>
          <w:pgMar w:top="1418" w:right="1418" w:bottom="1418" w:left="1418" w:header="709" w:footer="709" w:gutter="0"/>
          <w:cols w:space="708"/>
          <w:docGrid w:linePitch="360"/>
        </w:sectPr>
      </w:pPr>
    </w:p>
    <w:p w:rsidR="007866D4" w:rsidRPr="00B56080" w:rsidRDefault="007866D4" w:rsidP="007866D4">
      <w:pPr>
        <w:pStyle w:val="HHeading5"/>
        <w:spacing w:before="120"/>
      </w:pPr>
      <w:r w:rsidRPr="00B56080">
        <w:lastRenderedPageBreak/>
        <w:t>Fase 3: individuare metodi e approcci alla valutazione per LEADER/CLLD</w:t>
      </w:r>
    </w:p>
    <w:p w:rsidR="007866D4" w:rsidRPr="00B56080" w:rsidRDefault="007866D4" w:rsidP="007866D4">
      <w:pPr>
        <w:pStyle w:val="HStandard"/>
      </w:pPr>
      <w:r w:rsidRPr="00B56080">
        <w:t xml:space="preserve">Le operazioni di LEADER/CLLD attuate tramite strategie CLLD sono incluse insieme ad altri interventi del PSR nel calcolo degli indicatori di prodotto, risultato e impatto comuni, aggiuntivi e specifici di programma. Gli </w:t>
      </w:r>
      <w:r w:rsidRPr="00B56080">
        <w:rPr>
          <w:i/>
        </w:rPr>
        <w:t>indicatori di prodotto</w:t>
      </w:r>
      <w:r w:rsidRPr="00B56080">
        <w:t xml:space="preserve"> sono utilizzati per misurare le realizzazioni dirette delle operazioni LEADER/CLLD. Gli </w:t>
      </w:r>
      <w:r w:rsidRPr="00B56080">
        <w:rPr>
          <w:i/>
        </w:rPr>
        <w:t>indicatori di risultato</w:t>
      </w:r>
      <w:r w:rsidRPr="00B56080">
        <w:t xml:space="preserve"> servono a misurare i </w:t>
      </w:r>
      <w:r w:rsidRPr="00B56080">
        <w:t xml:space="preserve">contributi primari e secondari di LEADER/CLLD agli aspetti specifici e al conseguimento dei rispettivi obiettivi. Gli </w:t>
      </w:r>
      <w:r w:rsidRPr="00B56080">
        <w:rPr>
          <w:i/>
        </w:rPr>
        <w:t>indicatori di impatto</w:t>
      </w:r>
      <w:r w:rsidRPr="00B56080">
        <w:t xml:space="preserve"> in genere sono utilizzati per la valutazione generale degli effetti del PSR sulle zone rurali e della realizzazione di obiettivi di sviluppo rurale a livello regionale, nazionale e dell</w:t>
      </w:r>
      <w:r w:rsidR="005044F8">
        <w:t>'</w:t>
      </w:r>
      <w:r w:rsidRPr="00B56080">
        <w:t>UE.</w:t>
      </w:r>
    </w:p>
    <w:p w:rsidR="007866D4" w:rsidRPr="00B56080" w:rsidRDefault="007866D4" w:rsidP="007866D4">
      <w:pPr>
        <w:pStyle w:val="HStandard"/>
      </w:pPr>
      <w:r w:rsidRPr="00B56080">
        <w:t>Nelle decisioni sui metodi, si dovrebbero tenere presenti le seguenti considerazioni:</w:t>
      </w:r>
      <w:r w:rsidR="005044F8">
        <w:t xml:space="preserve"> </w:t>
      </w:r>
    </w:p>
    <w:p w:rsidR="007866D4" w:rsidRPr="00B56080" w:rsidRDefault="007866D4" w:rsidP="007866D4">
      <w:pPr>
        <w:pStyle w:val="HStandard"/>
        <w:sectPr w:rsidR="007866D4" w:rsidRPr="00B56080" w:rsidSect="005A301D">
          <w:type w:val="continuous"/>
          <w:pgSz w:w="11906" w:h="16838"/>
          <w:pgMar w:top="1418" w:right="1418" w:bottom="1418" w:left="1418" w:header="709" w:footer="709" w:gutter="0"/>
          <w:cols w:num="2" w:space="397"/>
          <w:docGrid w:linePitch="360"/>
        </w:sectPr>
      </w:pPr>
    </w:p>
    <w:p w:rsidR="00766525" w:rsidRPr="00B56080" w:rsidRDefault="00766525" w:rsidP="00B461CE">
      <w:pPr>
        <w:pStyle w:val="H-Table"/>
        <w:spacing w:before="240" w:after="120" w:line="260" w:lineRule="atLeast"/>
        <w:ind w:left="782" w:hanging="357"/>
      </w:pPr>
      <w:bookmarkStart w:id="80" w:name="_Toc493497746"/>
      <w:bookmarkStart w:id="81" w:name="_Toc499806731"/>
      <w:r w:rsidRPr="00B56080">
        <w:t>Identificazione di metodi quantitativi e qualitativi</w:t>
      </w:r>
      <w:bookmarkEnd w:id="80"/>
      <w:bookmarkEnd w:id="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7"/>
        <w:gridCol w:w="3855"/>
        <w:gridCol w:w="4105"/>
      </w:tblGrid>
      <w:tr w:rsidR="007866D4" w:rsidRPr="00B56080" w:rsidTr="005A301D">
        <w:tc>
          <w:tcPr>
            <w:tcW w:w="1107" w:type="dxa"/>
          </w:tcPr>
          <w:p w:rsidR="007866D4" w:rsidRPr="00B56080" w:rsidRDefault="007866D4" w:rsidP="00D46DC0">
            <w:pPr>
              <w:pStyle w:val="Htableleft"/>
              <w:rPr>
                <w:rFonts w:ascii="Arial" w:hAnsi="Arial" w:cs="Arial"/>
                <w:b/>
              </w:rPr>
            </w:pPr>
          </w:p>
        </w:tc>
        <w:tc>
          <w:tcPr>
            <w:tcW w:w="3855" w:type="dxa"/>
            <w:shd w:val="clear" w:color="auto" w:fill="F07E31" w:themeFill="background2"/>
          </w:tcPr>
          <w:p w:rsidR="007866D4" w:rsidRPr="00B56080" w:rsidRDefault="007866D4" w:rsidP="00D46DC0">
            <w:pPr>
              <w:pStyle w:val="Htableleft"/>
              <w:rPr>
                <w:rFonts w:ascii="Arial" w:hAnsi="Arial" w:cs="Arial"/>
                <w:b/>
                <w:color w:val="FFFFFF" w:themeColor="accent1"/>
              </w:rPr>
            </w:pPr>
            <w:r w:rsidRPr="00B56080">
              <w:rPr>
                <w:rFonts w:ascii="Arial" w:hAnsi="Arial"/>
                <w:b/>
                <w:color w:val="FFFFFF" w:themeColor="accent1"/>
              </w:rPr>
              <w:t>Metodi quantitativi</w:t>
            </w:r>
          </w:p>
        </w:tc>
        <w:tc>
          <w:tcPr>
            <w:tcW w:w="4105" w:type="dxa"/>
            <w:shd w:val="clear" w:color="auto" w:fill="F07E31" w:themeFill="background2"/>
          </w:tcPr>
          <w:p w:rsidR="007866D4" w:rsidRPr="00B56080" w:rsidRDefault="007866D4" w:rsidP="00D46DC0">
            <w:pPr>
              <w:pStyle w:val="Htableleft"/>
              <w:rPr>
                <w:rFonts w:ascii="Arial" w:hAnsi="Arial" w:cs="Arial"/>
                <w:b/>
                <w:color w:val="FFFFFF" w:themeColor="accent1"/>
              </w:rPr>
            </w:pPr>
            <w:r w:rsidRPr="00B56080">
              <w:rPr>
                <w:rFonts w:ascii="Arial" w:hAnsi="Arial"/>
                <w:b/>
                <w:color w:val="FFFFFF" w:themeColor="accent1"/>
              </w:rPr>
              <w:t>Metodi qualitativi</w:t>
            </w:r>
          </w:p>
        </w:tc>
      </w:tr>
      <w:tr w:rsidR="007866D4" w:rsidRPr="00B56080" w:rsidTr="005A301D">
        <w:tc>
          <w:tcPr>
            <w:tcW w:w="1107" w:type="dxa"/>
            <w:tcBorders>
              <w:right w:val="single" w:sz="4" w:space="0" w:color="FFFFFF" w:themeColor="accent1"/>
            </w:tcBorders>
            <w:shd w:val="clear" w:color="auto" w:fill="FCE5D5" w:themeFill="background2" w:themeFillTint="33"/>
          </w:tcPr>
          <w:p w:rsidR="007866D4" w:rsidRPr="00B56080" w:rsidRDefault="007866D4" w:rsidP="00D46DC0">
            <w:pPr>
              <w:pStyle w:val="Htableleft"/>
              <w:rPr>
                <w:rFonts w:ascii="Arial" w:hAnsi="Arial" w:cs="Arial"/>
                <w:color w:val="373737"/>
              </w:rPr>
            </w:pPr>
            <w:r w:rsidRPr="00B56080">
              <w:rPr>
                <w:rFonts w:ascii="Arial" w:hAnsi="Arial"/>
                <w:color w:val="373737"/>
              </w:rPr>
              <w:t xml:space="preserve">Quando applicarli? </w:t>
            </w:r>
          </w:p>
        </w:tc>
        <w:tc>
          <w:tcPr>
            <w:tcW w:w="3855" w:type="dxa"/>
            <w:tcBorders>
              <w:left w:val="single" w:sz="4" w:space="0" w:color="FFFFFF" w:themeColor="accent1"/>
            </w:tcBorders>
            <w:shd w:val="clear" w:color="auto" w:fill="FCE5D5" w:themeFill="background2" w:themeFillTint="33"/>
          </w:tcPr>
          <w:p w:rsidR="007866D4" w:rsidRPr="00B56080" w:rsidRDefault="007866D4" w:rsidP="00D46DC0">
            <w:pPr>
              <w:pStyle w:val="Htableleft"/>
              <w:rPr>
                <w:rFonts w:ascii="Arial" w:hAnsi="Arial" w:cs="Arial"/>
                <w:color w:val="373737"/>
              </w:rPr>
            </w:pPr>
            <w:r w:rsidRPr="00B56080">
              <w:rPr>
                <w:rFonts w:ascii="Arial" w:hAnsi="Arial"/>
                <w:color w:val="373737"/>
              </w:rPr>
              <w:t xml:space="preserve">Per rilevare i contributi primari e secondari della misura LEADER/CLLD alla realizzazione degli obiettivi degli aspetti specifici. </w:t>
            </w:r>
          </w:p>
        </w:tc>
        <w:tc>
          <w:tcPr>
            <w:tcW w:w="4105" w:type="dxa"/>
            <w:shd w:val="clear" w:color="auto" w:fill="FCE5D5" w:themeFill="background2" w:themeFillTint="33"/>
          </w:tcPr>
          <w:p w:rsidR="007866D4" w:rsidRPr="00B56080" w:rsidRDefault="007866D4" w:rsidP="00D46DC0">
            <w:pPr>
              <w:pStyle w:val="Htableleft"/>
              <w:rPr>
                <w:rFonts w:ascii="Arial" w:hAnsi="Arial" w:cs="Arial"/>
                <w:color w:val="373737"/>
              </w:rPr>
            </w:pPr>
            <w:r w:rsidRPr="00B56080">
              <w:rPr>
                <w:rFonts w:ascii="Arial" w:hAnsi="Arial"/>
                <w:color w:val="373737"/>
              </w:rPr>
              <w:t>In casi di diffusione scarsa o nulla nell</w:t>
            </w:r>
            <w:r w:rsidR="005044F8">
              <w:rPr>
                <w:rFonts w:ascii="Arial" w:hAnsi="Arial"/>
                <w:color w:val="373737"/>
              </w:rPr>
              <w:t>'</w:t>
            </w:r>
            <w:r w:rsidRPr="00B56080">
              <w:rPr>
                <w:rFonts w:ascii="Arial" w:hAnsi="Arial"/>
                <w:color w:val="373737"/>
              </w:rPr>
              <w:t>ambito delle strategie CLLD.</w:t>
            </w:r>
          </w:p>
          <w:p w:rsidR="007866D4" w:rsidRPr="00B56080" w:rsidRDefault="007866D4" w:rsidP="00D46DC0">
            <w:pPr>
              <w:pStyle w:val="Htableleft"/>
              <w:rPr>
                <w:rFonts w:ascii="Arial" w:hAnsi="Arial" w:cs="Arial"/>
                <w:color w:val="373737"/>
              </w:rPr>
            </w:pPr>
            <w:r w:rsidRPr="00B56080">
              <w:rPr>
                <w:rFonts w:ascii="Arial" w:hAnsi="Arial"/>
                <w:color w:val="373737"/>
              </w:rPr>
              <w:t>Per l</w:t>
            </w:r>
            <w:r w:rsidR="005044F8">
              <w:rPr>
                <w:rFonts w:ascii="Arial" w:hAnsi="Arial"/>
                <w:color w:val="373737"/>
              </w:rPr>
              <w:t>'</w:t>
            </w:r>
            <w:r w:rsidRPr="00B56080">
              <w:rPr>
                <w:rFonts w:ascii="Arial" w:hAnsi="Arial"/>
                <w:color w:val="373737"/>
              </w:rPr>
              <w:t xml:space="preserve">analisi iniziale e la triangolazione dei risultati quantitativi. </w:t>
            </w:r>
          </w:p>
        </w:tc>
      </w:tr>
      <w:tr w:rsidR="007866D4" w:rsidRPr="00B56080" w:rsidTr="005A301D">
        <w:tc>
          <w:tcPr>
            <w:tcW w:w="1107" w:type="dxa"/>
            <w:tcBorders>
              <w:right w:val="single" w:sz="4" w:space="0" w:color="FFFFFF" w:themeColor="accent1"/>
            </w:tcBorders>
            <w:shd w:val="clear" w:color="auto" w:fill="F9CBAC" w:themeFill="background2" w:themeFillTint="66"/>
          </w:tcPr>
          <w:p w:rsidR="007866D4" w:rsidRPr="00B56080" w:rsidRDefault="007866D4" w:rsidP="00D46DC0">
            <w:pPr>
              <w:pStyle w:val="Htableleft"/>
              <w:rPr>
                <w:rFonts w:ascii="Arial" w:hAnsi="Arial" w:cs="Arial"/>
                <w:color w:val="373737"/>
              </w:rPr>
            </w:pPr>
            <w:r w:rsidRPr="00B56080">
              <w:rPr>
                <w:rFonts w:ascii="Arial" w:hAnsi="Arial"/>
                <w:color w:val="373737"/>
              </w:rPr>
              <w:t>Come?</w:t>
            </w:r>
          </w:p>
        </w:tc>
        <w:tc>
          <w:tcPr>
            <w:tcW w:w="3855" w:type="dxa"/>
            <w:tcBorders>
              <w:left w:val="single" w:sz="4" w:space="0" w:color="FFFFFF" w:themeColor="accent1"/>
            </w:tcBorders>
            <w:shd w:val="clear" w:color="auto" w:fill="F9CBAC" w:themeFill="background2" w:themeFillTint="66"/>
          </w:tcPr>
          <w:p w:rsidR="007866D4" w:rsidRPr="00B56080" w:rsidRDefault="007866D4" w:rsidP="00D46DC0">
            <w:pPr>
              <w:pStyle w:val="Htableleft"/>
              <w:rPr>
                <w:rFonts w:ascii="Arial" w:hAnsi="Arial" w:cs="Arial"/>
                <w:color w:val="373737"/>
              </w:rPr>
            </w:pPr>
            <w:r w:rsidRPr="00B56080">
              <w:rPr>
                <w:rFonts w:ascii="Arial" w:hAnsi="Arial"/>
                <w:color w:val="373737"/>
              </w:rPr>
              <w:t xml:space="preserve">Un campionamento di beneficiari che svolgono operazioni nel quadro della strategia CLLD e che forniscono contributi secondari (predominanti e aggiuntivi) a particolari aspetti specifici. </w:t>
            </w:r>
          </w:p>
          <w:p w:rsidR="007866D4" w:rsidRPr="00B56080" w:rsidRDefault="007866D4" w:rsidP="00D46DC0">
            <w:pPr>
              <w:pStyle w:val="Htableleft"/>
              <w:rPr>
                <w:rFonts w:ascii="Arial" w:hAnsi="Arial" w:cs="Arial"/>
                <w:color w:val="373737"/>
              </w:rPr>
            </w:pPr>
            <w:r w:rsidRPr="00B56080">
              <w:rPr>
                <w:rFonts w:ascii="Arial" w:hAnsi="Arial"/>
                <w:color w:val="373737"/>
              </w:rPr>
              <w:t>I dati raccolti tramite il campionamento sono utilizzati per calcolare i contributi delle operazioni LEADER/CLLD a valori di indicatori collegati agli aspetti specifici dove si attendono contributi.</w:t>
            </w:r>
          </w:p>
        </w:tc>
        <w:tc>
          <w:tcPr>
            <w:tcW w:w="4105" w:type="dxa"/>
            <w:shd w:val="clear" w:color="auto" w:fill="F9CBAC" w:themeFill="background2" w:themeFillTint="66"/>
          </w:tcPr>
          <w:p w:rsidR="007866D4" w:rsidRPr="00B56080" w:rsidRDefault="007866D4" w:rsidP="00D46DC0">
            <w:pPr>
              <w:pStyle w:val="Htableleft"/>
              <w:rPr>
                <w:rFonts w:ascii="Arial" w:hAnsi="Arial" w:cs="Arial"/>
                <w:color w:val="373737"/>
              </w:rPr>
            </w:pPr>
            <w:r w:rsidRPr="00B56080">
              <w:rPr>
                <w:rFonts w:ascii="Arial" w:hAnsi="Arial"/>
                <w:color w:val="373737"/>
              </w:rPr>
              <w:t xml:space="preserve">Utilizzo degli strumenti presentati nelle linee guida: </w:t>
            </w:r>
            <w:hyperlink r:id="rId41">
              <w:r w:rsidRPr="00B56080">
                <w:rPr>
                  <w:rStyle w:val="Hyperlink"/>
                  <w:rFonts w:ascii="Arial" w:hAnsi="Arial"/>
                </w:rPr>
                <w:t>Assessment of RDP results: how to prepare for reporting on evaluation in 2017 (Valutazione dei risultati del PSR: come prepararsi per la rendicontazione in merito alla valutazione nel 2017), parte III, allegato10)</w:t>
              </w:r>
            </w:hyperlink>
            <w:r w:rsidRPr="00B56080">
              <w:rPr>
                <w:rFonts w:ascii="Arial" w:hAnsi="Arial"/>
                <w:color w:val="373737" w:themeColor="background1" w:themeShade="40"/>
              </w:rPr>
              <w:t xml:space="preserve"> (ad. es. interviste con soggetti interessati e beneficiari, gruppi di riflessione e studi di casi). </w:t>
            </w:r>
          </w:p>
        </w:tc>
      </w:tr>
      <w:tr w:rsidR="007866D4" w:rsidRPr="00B56080" w:rsidTr="005A301D">
        <w:tc>
          <w:tcPr>
            <w:tcW w:w="1107" w:type="dxa"/>
            <w:tcBorders>
              <w:right w:val="single" w:sz="4" w:space="0" w:color="FFFFFF" w:themeColor="accent1"/>
            </w:tcBorders>
            <w:shd w:val="clear" w:color="auto" w:fill="FCE5D5" w:themeFill="background2" w:themeFillTint="33"/>
          </w:tcPr>
          <w:p w:rsidR="007866D4" w:rsidRPr="00B56080" w:rsidRDefault="007866D4" w:rsidP="00D46DC0">
            <w:pPr>
              <w:pStyle w:val="Htableleft"/>
              <w:rPr>
                <w:rFonts w:ascii="Arial" w:hAnsi="Arial" w:cs="Arial"/>
                <w:i/>
                <w:color w:val="373737" w:themeColor="background1" w:themeShade="40"/>
              </w:rPr>
            </w:pPr>
            <w:r w:rsidRPr="00B56080">
              <w:rPr>
                <w:rFonts w:ascii="Arial" w:hAnsi="Arial"/>
                <w:i/>
                <w:color w:val="373737"/>
              </w:rPr>
              <w:t>Ulteriori informazioni</w:t>
            </w:r>
          </w:p>
        </w:tc>
        <w:tc>
          <w:tcPr>
            <w:tcW w:w="3855" w:type="dxa"/>
            <w:tcBorders>
              <w:left w:val="single" w:sz="4" w:space="0" w:color="FFFFFF" w:themeColor="accent1"/>
            </w:tcBorders>
            <w:shd w:val="clear" w:color="auto" w:fill="FCE5D5" w:themeFill="background2" w:themeFillTint="33"/>
          </w:tcPr>
          <w:p w:rsidR="007866D4" w:rsidRPr="00B56080" w:rsidRDefault="000D3EA5" w:rsidP="00D46DC0">
            <w:pPr>
              <w:pStyle w:val="Htableleft"/>
              <w:rPr>
                <w:rFonts w:ascii="Arial" w:hAnsi="Arial" w:cs="Arial"/>
                <w:i/>
                <w:color w:val="373737" w:themeColor="background1" w:themeShade="40"/>
              </w:rPr>
            </w:pPr>
            <w:hyperlink r:id="rId42">
              <w:r w:rsidR="00995A63" w:rsidRPr="00B56080">
                <w:rPr>
                  <w:rStyle w:val="Hyperlink"/>
                  <w:rFonts w:ascii="Arial" w:hAnsi="Arial"/>
                </w:rPr>
                <w:t>Guidelines - Assessment of RDP results: how to prepare for reporting on evaluation in 2017 (Linee guida - Valutazione dei risultati del PSR: come prepararsi per la rendicontazione in merito alla valutazione nel 2017), parte III, allegato 11</w:t>
              </w:r>
            </w:hyperlink>
            <w:r w:rsidR="00995A63" w:rsidRPr="00B56080">
              <w:rPr>
                <w:rFonts w:ascii="Arial" w:hAnsi="Arial"/>
                <w:i/>
                <w:color w:val="373737" w:themeColor="background1" w:themeShade="40"/>
              </w:rPr>
              <w:t>.</w:t>
            </w:r>
          </w:p>
        </w:tc>
        <w:tc>
          <w:tcPr>
            <w:tcW w:w="4105" w:type="dxa"/>
            <w:shd w:val="clear" w:color="auto" w:fill="FCE5D5" w:themeFill="background2" w:themeFillTint="33"/>
          </w:tcPr>
          <w:p w:rsidR="007866D4" w:rsidRPr="00B56080" w:rsidRDefault="000D3EA5" w:rsidP="00D46DC0">
            <w:pPr>
              <w:pStyle w:val="Htableleft"/>
              <w:rPr>
                <w:rFonts w:ascii="Arial" w:hAnsi="Arial" w:cs="Arial"/>
                <w:i/>
                <w:color w:val="373737" w:themeColor="background1" w:themeShade="40"/>
              </w:rPr>
            </w:pPr>
            <w:hyperlink r:id="rId43">
              <w:r w:rsidR="00A2754E" w:rsidRPr="00B56080">
                <w:rPr>
                  <w:rStyle w:val="Hyperlink"/>
                  <w:rFonts w:ascii="Arial" w:hAnsi="Arial"/>
                </w:rPr>
                <w:t>Guidel</w:t>
              </w:r>
              <w:r w:rsidR="00995A63" w:rsidRPr="00B56080">
                <w:rPr>
                  <w:rStyle w:val="Hyperlink"/>
                  <w:rFonts w:ascii="Arial" w:hAnsi="Arial"/>
                </w:rPr>
                <w:t>ines - Assessment of RDP results: how to prepare for reporting on evaluation in 2017 (Linee guida - Valutazione dei risultati del PSR: come prepararsi per la rendicontazione in merito alla valutazione nel 2017), parte III, allegato 10.</w:t>
              </w:r>
            </w:hyperlink>
          </w:p>
        </w:tc>
      </w:tr>
    </w:tbl>
    <w:p w:rsidR="007866D4" w:rsidRPr="00B56080" w:rsidRDefault="007866D4" w:rsidP="007866D4">
      <w:pPr>
        <w:pStyle w:val="HHeading5"/>
      </w:pPr>
      <w:r w:rsidRPr="00B56080">
        <w:br w:type="page"/>
      </w:r>
    </w:p>
    <w:p w:rsidR="007866D4" w:rsidRPr="00B56080" w:rsidRDefault="007866D4" w:rsidP="007866D4">
      <w:pPr>
        <w:pStyle w:val="HHeading5"/>
        <w:sectPr w:rsidR="007866D4" w:rsidRPr="00B56080" w:rsidSect="009F15D6">
          <w:type w:val="continuous"/>
          <w:pgSz w:w="11906" w:h="16838"/>
          <w:pgMar w:top="1418" w:right="1418" w:bottom="1418" w:left="1418" w:header="709" w:footer="709" w:gutter="0"/>
          <w:cols w:space="708"/>
          <w:docGrid w:linePitch="360"/>
        </w:sectPr>
      </w:pPr>
    </w:p>
    <w:p w:rsidR="007866D4" w:rsidRPr="00B56080" w:rsidRDefault="007866D4" w:rsidP="007866D4">
      <w:pPr>
        <w:pStyle w:val="HHeading5"/>
        <w:spacing w:before="120"/>
      </w:pPr>
      <w:r w:rsidRPr="00B56080">
        <w:lastRenderedPageBreak/>
        <w:t>Fase 4: raccogliere dati e informazioni</w:t>
      </w:r>
    </w:p>
    <w:p w:rsidR="007866D4" w:rsidRPr="00B56080" w:rsidRDefault="007866D4" w:rsidP="007866D4">
      <w:pPr>
        <w:pStyle w:val="HStandard"/>
      </w:pPr>
      <w:r w:rsidRPr="00B56080">
        <w:rPr>
          <w:b/>
        </w:rPr>
        <w:t>Dati e informazioni per la valutazione di LEADER/CLLD a livello di PSR</w:t>
      </w:r>
      <w:r w:rsidRPr="00B56080">
        <w:t xml:space="preserve"> si dovrebbero raccogliere per:</w:t>
      </w:r>
    </w:p>
    <w:p w:rsidR="007866D4" w:rsidRPr="00B56080" w:rsidRDefault="007866D4" w:rsidP="007866D4">
      <w:pPr>
        <w:pStyle w:val="Hlistbullet"/>
        <w:ind w:left="426" w:hanging="426"/>
      </w:pPr>
      <w:r w:rsidRPr="00B56080">
        <w:t>indicatori di prodotto e risultato/obiettivo per l</w:t>
      </w:r>
      <w:r w:rsidR="005044F8">
        <w:t>'</w:t>
      </w:r>
      <w:r w:rsidRPr="00B56080">
        <w:t>aspetto specifico 6B;</w:t>
      </w:r>
    </w:p>
    <w:p w:rsidR="007866D4" w:rsidRPr="00B56080" w:rsidRDefault="007866D4" w:rsidP="007866D4">
      <w:pPr>
        <w:pStyle w:val="Hlistbullet"/>
        <w:ind w:left="426" w:hanging="426"/>
      </w:pPr>
      <w:r w:rsidRPr="00B56080">
        <w:t xml:space="preserve">indicatori di risultato/obiettivo per gli aspetti specifici ai quali LEADER/CLLD fornisce contributi secondari; </w:t>
      </w:r>
    </w:p>
    <w:p w:rsidR="007866D4" w:rsidRPr="00B56080" w:rsidRDefault="007866D4" w:rsidP="007866D4">
      <w:pPr>
        <w:pStyle w:val="Hlistbullet"/>
        <w:ind w:left="426" w:hanging="426"/>
      </w:pPr>
      <w:r w:rsidRPr="00B56080">
        <w:t>indicatori comuni di contesto (pertinenti per più aspetti specifici);</w:t>
      </w:r>
    </w:p>
    <w:p w:rsidR="007866D4" w:rsidRPr="00B56080" w:rsidRDefault="007866D4" w:rsidP="007866D4">
      <w:pPr>
        <w:pStyle w:val="Hlistbullet"/>
        <w:ind w:left="426" w:hanging="426"/>
      </w:pPr>
      <w:r w:rsidRPr="00B56080">
        <w:t>indicatori aggiuntivi e specifici di programma per LEADER/CLLD;</w:t>
      </w:r>
    </w:p>
    <w:p w:rsidR="007866D4" w:rsidRPr="00B56080" w:rsidRDefault="007866D4" w:rsidP="007866D4">
      <w:pPr>
        <w:pStyle w:val="Hlistbullet"/>
        <w:ind w:left="426" w:hanging="426"/>
      </w:pPr>
      <w:r w:rsidRPr="00B56080">
        <w:t>indicatori di impatto nelle fasi successive del periodo di programmazione.</w:t>
      </w:r>
    </w:p>
    <w:p w:rsidR="007866D4" w:rsidRPr="00B56080" w:rsidRDefault="007866D4" w:rsidP="007866D4">
      <w:pPr>
        <w:pStyle w:val="Hlistbullet"/>
        <w:numPr>
          <w:ilvl w:val="0"/>
          <w:numId w:val="0"/>
        </w:numPr>
      </w:pPr>
      <w:r w:rsidRPr="00B56080">
        <w:t>Si dovrebbero raccogliere anche ulteriori informazioni qualitative, necessarie per le risposte alle domande di valutazione.</w:t>
      </w:r>
    </w:p>
    <w:p w:rsidR="007866D4" w:rsidRPr="00B56080" w:rsidRDefault="007866D4" w:rsidP="007866D4">
      <w:pPr>
        <w:pStyle w:val="HStandard"/>
      </w:pPr>
      <w:r w:rsidRPr="00B56080">
        <w:rPr>
          <w:b/>
        </w:rPr>
        <w:t>La banca dati delle operazioni</w:t>
      </w:r>
      <w:r w:rsidRPr="00B56080">
        <w:t xml:space="preserve"> registra dati per gli indicatori comuni di prodotto e obiettivo sulle operazioni attuate tramite le strategie CLLD che forniscono contributi primari e secondari agli aspetti specifici dello sviluppo rurale (v. tabella 2)</w:t>
      </w:r>
      <w:r w:rsidRPr="00B56080">
        <w:rPr>
          <w:rStyle w:val="FootnoteReference"/>
        </w:rPr>
        <w:footnoteReference w:id="40"/>
      </w:r>
      <w:r w:rsidRPr="00B56080">
        <w:t>. Idealmente, l</w:t>
      </w:r>
      <w:r w:rsidR="005044F8">
        <w:t>'</w:t>
      </w:r>
      <w:r w:rsidRPr="00B56080">
        <w:t>AG dovrebbe mettere a punto un sistema informatico condiviso, in grado di raccogliere e trattare dati e informazioni pertinenti per l</w:t>
      </w:r>
      <w:r w:rsidR="005044F8">
        <w:t>'</w:t>
      </w:r>
      <w:r w:rsidRPr="00B56080">
        <w:t xml:space="preserve">attività di monitoraggio e valutazione di LEADER/CLLD a livello di PSR e locale. </w:t>
      </w:r>
    </w:p>
    <w:p w:rsidR="007866D4" w:rsidRPr="00B56080" w:rsidRDefault="007866D4" w:rsidP="007866D4">
      <w:pPr>
        <w:pStyle w:val="HStandard"/>
      </w:pPr>
      <w:r w:rsidRPr="00B56080">
        <w:br w:type="column"/>
      </w:r>
      <w:r w:rsidRPr="00B56080">
        <w:t>L</w:t>
      </w:r>
      <w:r w:rsidR="005044F8">
        <w:t>'</w:t>
      </w:r>
      <w:r w:rsidRPr="00B56080">
        <w:t>AG può utilizzare la banca dati delle operazioni per la valutazione dei contributi primari e secondari, per la raccolta di dati per gli indicatori di risultati complementari e per gli indicatori aggiuntivi e specifici di programma collegati a LEADER/CLLD. A titolo di esempio, se le operazioni LEADER/CLLD contribuiscono all</w:t>
      </w:r>
      <w:r w:rsidR="005044F8">
        <w:t>'</w:t>
      </w:r>
      <w:r w:rsidRPr="00B56080">
        <w:t>aspetto specifico 6A e l</w:t>
      </w:r>
      <w:r w:rsidR="005044F8">
        <w:t>'</w:t>
      </w:r>
      <w:r w:rsidRPr="00B56080">
        <w:t>AG utilizza l</w:t>
      </w:r>
      <w:r w:rsidR="005044F8">
        <w:t>'</w:t>
      </w:r>
      <w:r w:rsidRPr="00B56080">
        <w:t xml:space="preserve">indicatore aggiuntivo </w:t>
      </w:r>
      <w:r w:rsidR="005044F8">
        <w:t>"</w:t>
      </w:r>
      <w:r w:rsidRPr="00B56080">
        <w:t>numero di PMI create</w:t>
      </w:r>
      <w:r w:rsidR="005044F8">
        <w:t>"</w:t>
      </w:r>
      <w:r w:rsidRPr="00B56080">
        <w:t>, i dati richiesti per questo indicatore aggiuntivo si possono raccogliere anche tramite la banca dati delle operazioni</w:t>
      </w:r>
      <w:r w:rsidRPr="00B56080">
        <w:rPr>
          <w:b/>
          <w:color w:val="6F6F6F" w:themeColor="text1"/>
          <w:vertAlign w:val="superscript"/>
        </w:rPr>
        <w:footnoteReference w:id="41"/>
      </w:r>
      <w:r w:rsidRPr="00B56080">
        <w:t xml:space="preserve">. </w:t>
      </w:r>
    </w:p>
    <w:p w:rsidR="007866D4" w:rsidRPr="00B56080" w:rsidRDefault="007866D4" w:rsidP="007866D4">
      <w:pPr>
        <w:pStyle w:val="HStandard"/>
        <w:rPr>
          <w:i/>
        </w:rPr>
      </w:pPr>
      <w:r w:rsidRPr="00B56080">
        <w:rPr>
          <w:i/>
        </w:rPr>
        <w:t xml:space="preserve">Un esempio di una banca dati delle operazioni LEADER/CLLD si può trovare </w:t>
      </w:r>
      <w:hyperlink r:id="rId44">
        <w:r w:rsidRPr="00B56080">
          <w:rPr>
            <w:rStyle w:val="Hyperlink"/>
          </w:rPr>
          <w:t>qui</w:t>
        </w:r>
      </w:hyperlink>
      <w:r w:rsidRPr="00B56080">
        <w:rPr>
          <w:i/>
        </w:rPr>
        <w:t>.</w:t>
      </w:r>
    </w:p>
    <w:p w:rsidR="007866D4" w:rsidRPr="00B56080" w:rsidRDefault="007866D4" w:rsidP="007866D4">
      <w:pPr>
        <w:pStyle w:val="HHeading5"/>
      </w:pPr>
      <w:r w:rsidRPr="00B56080">
        <w:t>Fase 5: analizzare le informazioni e rispondere alle domande di valutazione</w:t>
      </w:r>
    </w:p>
    <w:p w:rsidR="00131B3D" w:rsidRPr="00B56080" w:rsidRDefault="007866D4" w:rsidP="007866D4">
      <w:pPr>
        <w:pStyle w:val="HStandard"/>
      </w:pPr>
      <w:r w:rsidRPr="00B56080">
        <w:t>I dati raccolti sono utilizzati per calcolare i necessari indicatori (comuni, aggiuntivi e specifici di programma). Si tratta degli indicatori relativi agli aspetti specifici ai quali LEADER/CLLD fornisce contributi primari o secondari e relativi a domande di valutazione comuni e specifiche di programma. In seguito, i valori degli indicatori e le informazioni qualitative raccolte sono analizzati e utilizzati per rispondere alle domande di valutazione. Queste informazioni sono necessarie anche per predisporre relazioni sui contributi di LEADER/CLLD ai risultati/impatti del PSR, a livello di PSR, nazionale e dell</w:t>
      </w:r>
      <w:r w:rsidR="005044F8">
        <w:t>'</w:t>
      </w:r>
      <w:r w:rsidRPr="00B56080">
        <w:t>UE, utili per trarre insegnamenti ai fini di una maggiore efficacia ed efficienza nella progettazione e nell</w:t>
      </w:r>
      <w:r w:rsidR="005044F8">
        <w:t>'</w:t>
      </w:r>
      <w:r w:rsidRPr="00B56080">
        <w:t>attuazione di LEADER/CLLD.</w:t>
      </w:r>
    </w:p>
    <w:p w:rsidR="00131B3D" w:rsidRPr="00B56080" w:rsidRDefault="00131B3D">
      <w:pPr>
        <w:spacing w:after="0" w:line="240" w:lineRule="auto"/>
        <w:rPr>
          <w:rFonts w:ascii="Arial" w:hAnsi="Arial"/>
          <w:color w:val="373737"/>
          <w:sz w:val="20"/>
          <w:szCs w:val="20"/>
        </w:rPr>
      </w:pPr>
      <w:r w:rsidRPr="00B56080">
        <w:br w:type="page"/>
      </w:r>
    </w:p>
    <w:p w:rsidR="007866D4" w:rsidRPr="00B56080" w:rsidRDefault="007866D4" w:rsidP="00131B3D">
      <w:pPr>
        <w:pStyle w:val="HStandard"/>
        <w:jc w:val="left"/>
        <w:sectPr w:rsidR="007866D4" w:rsidRPr="00B56080" w:rsidSect="005A301D">
          <w:type w:val="continuous"/>
          <w:pgSz w:w="11906" w:h="16838"/>
          <w:pgMar w:top="1418" w:right="1418" w:bottom="1418" w:left="1418" w:header="709" w:footer="709" w:gutter="0"/>
          <w:cols w:num="2" w:space="397"/>
          <w:docGrid w:linePitch="360"/>
        </w:sectPr>
      </w:pPr>
      <w:r w:rsidRPr="00B56080">
        <w:lastRenderedPageBreak/>
        <w:t xml:space="preserve"> </w:t>
      </w:r>
      <w:r w:rsidRPr="00B56080">
        <w:br w:type="column"/>
      </w:r>
    </w:p>
    <w:p w:rsidR="007866D4" w:rsidRPr="00B56080" w:rsidRDefault="007866D4" w:rsidP="007866D4">
      <w:pPr>
        <w:pStyle w:val="HStandard"/>
      </w:pPr>
    </w:p>
    <w:p w:rsidR="007866D4" w:rsidRPr="00B56080" w:rsidRDefault="007866D4" w:rsidP="007866D4">
      <w:pPr>
        <w:pStyle w:val="HHeading2"/>
        <w:sectPr w:rsidR="007866D4" w:rsidRPr="00B56080" w:rsidSect="009F15D6">
          <w:type w:val="continuous"/>
          <w:pgSz w:w="11906" w:h="16838"/>
          <w:pgMar w:top="1418" w:right="1418" w:bottom="1418" w:left="1418" w:header="709" w:footer="709" w:gutter="0"/>
          <w:cols w:space="708"/>
          <w:docGrid w:linePitch="360"/>
        </w:sectPr>
      </w:pPr>
      <w:bookmarkStart w:id="82" w:name="_Toc466620165"/>
      <w:bookmarkStart w:id="83" w:name="_Toc475030385"/>
    </w:p>
    <w:p w:rsidR="007866D4" w:rsidRPr="00B56080" w:rsidRDefault="00FD7168" w:rsidP="00131B3D">
      <w:pPr>
        <w:pStyle w:val="HStandard"/>
        <w:sectPr w:rsidR="007866D4" w:rsidRPr="00B56080" w:rsidSect="00565AFF">
          <w:type w:val="continuous"/>
          <w:pgSz w:w="11906" w:h="16838"/>
          <w:pgMar w:top="1418" w:right="1418" w:bottom="1418" w:left="1418" w:header="709" w:footer="709" w:gutter="0"/>
          <w:cols w:num="2" w:space="397"/>
          <w:docGrid w:linePitch="360"/>
        </w:sectPr>
      </w:pPr>
      <w:r w:rsidRPr="00B56080">
        <w:rPr>
          <w:noProof/>
          <w:lang w:val="en-GB" w:eastAsia="en-GB" w:bidi="ar-SA"/>
        </w:rPr>
        <mc:AlternateContent>
          <mc:Choice Requires="wps">
            <w:drawing>
              <wp:inline distT="0" distB="0" distL="0" distR="0" wp14:anchorId="7787A7DA" wp14:editId="2A3F4C95">
                <wp:extent cx="5812155" cy="5791200"/>
                <wp:effectExtent l="0" t="0" r="17145" b="19050"/>
                <wp:docPr id="37" name="Rectangle: Diagonal Corners Rounded 37"/>
                <wp:cNvGraphicFramePr/>
                <a:graphic xmlns:a="http://schemas.openxmlformats.org/drawingml/2006/main">
                  <a:graphicData uri="http://schemas.microsoft.com/office/word/2010/wordprocessingShape">
                    <wps:wsp>
                      <wps:cNvSpPr/>
                      <wps:spPr>
                        <a:xfrm>
                          <a:off x="0" y="0"/>
                          <a:ext cx="5812155" cy="579120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81205">
                              <w:trPr>
                                <w:jc w:val="left"/>
                              </w:trPr>
                              <w:tc>
                                <w:tcPr>
                                  <w:tcW w:w="1134" w:type="dxa"/>
                                  <w:shd w:val="clear" w:color="auto" w:fill="auto"/>
                                </w:tcPr>
                                <w:p w:rsidR="00281205" w:rsidRPr="000D7A50" w:rsidRDefault="00281205" w:rsidP="00CB5FC3">
                                  <w:pPr>
                                    <w:pStyle w:val="HStandard"/>
                                    <w:suppressOverlap/>
                                    <w:rPr>
                                      <w:b/>
                                      <w:noProof/>
                                      <w:color w:val="6E8967"/>
                                    </w:rPr>
                                  </w:pPr>
                                  <w:r>
                                    <w:rPr>
                                      <w:b/>
                                      <w:noProof/>
                                      <w:color w:val="6E8967"/>
                                      <w:lang w:val="en-GB" w:eastAsia="en-GB" w:bidi="ar-SA"/>
                                    </w:rPr>
                                    <w:drawing>
                                      <wp:inline distT="0" distB="0" distL="0" distR="0" wp14:anchorId="7D8362CD" wp14:editId="347247A9">
                                        <wp:extent cx="702053" cy="540000"/>
                                        <wp:effectExtent l="0" t="0" r="0" b="0"/>
                                        <wp:docPr id="113"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5"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281205">
                                    <w:tc>
                                      <w:tcPr>
                                        <w:tcW w:w="3402" w:type="dxa"/>
                                        <w:shd w:val="clear" w:color="auto" w:fill="auto"/>
                                      </w:tcPr>
                                      <w:p w:rsidR="00281205" w:rsidRPr="000D7A50" w:rsidRDefault="00281205"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Cosa fare</w:t>
                                        </w:r>
                                      </w:p>
                                      <w:p w:rsidR="00281205" w:rsidRPr="000D7A50" w:rsidRDefault="00281205" w:rsidP="005A301D">
                                        <w:pPr>
                                          <w:pStyle w:val="Hlistbullet"/>
                                          <w:ind w:left="252" w:hanging="252"/>
                                          <w:suppressOverlap/>
                                          <w:rPr>
                                            <w:rFonts w:ascii="Arial" w:hAnsi="Arial" w:cs="Arial"/>
                                            <w:sz w:val="18"/>
                                            <w:szCs w:val="18"/>
                                          </w:rPr>
                                        </w:pPr>
                                        <w:r>
                                          <w:rPr>
                                            <w:rFonts w:ascii="Arial" w:hAnsi="Arial"/>
                                            <w:sz w:val="18"/>
                                          </w:rPr>
                                          <w:t>Individuare il sostegno di cui i responsabili dell’attività di monitoraggio e valutazione possono avere bisogno per adempiere ai propri obblighi in termini di fornitura di dati</w:t>
                                        </w:r>
                                      </w:p>
                                      <w:p w:rsidR="00281205" w:rsidRPr="000D7A50" w:rsidRDefault="00281205" w:rsidP="005A301D">
                                        <w:pPr>
                                          <w:pStyle w:val="Hlistbullet"/>
                                          <w:ind w:left="252" w:hanging="252"/>
                                          <w:suppressOverlap/>
                                          <w:rPr>
                                            <w:rFonts w:ascii="Arial" w:hAnsi="Arial" w:cs="Arial"/>
                                            <w:sz w:val="18"/>
                                            <w:szCs w:val="18"/>
                                          </w:rPr>
                                        </w:pPr>
                                        <w:r>
                                          <w:rPr>
                                            <w:rFonts w:ascii="Arial" w:hAnsi="Arial"/>
                                            <w:sz w:val="18"/>
                                          </w:rPr>
                                          <w:t xml:space="preserve">Specificare e pianificare attività di sviluppo delle capacità per AG e GAL (ad es. sull’uso della banca dati delle operazioni condivisa) </w:t>
                                        </w:r>
                                      </w:p>
                                      <w:p w:rsidR="00281205" w:rsidRPr="000D7A50" w:rsidRDefault="00281205" w:rsidP="005A301D">
                                        <w:pPr>
                                          <w:pStyle w:val="Hlistbullet"/>
                                          <w:ind w:left="252" w:hanging="252"/>
                                          <w:suppressOverlap/>
                                          <w:rPr>
                                            <w:rFonts w:ascii="Arial" w:hAnsi="Arial" w:cs="Arial"/>
                                            <w:sz w:val="18"/>
                                            <w:szCs w:val="18"/>
                                          </w:rPr>
                                        </w:pPr>
                                        <w:r>
                                          <w:rPr>
                                            <w:rFonts w:ascii="Arial" w:hAnsi="Arial"/>
                                            <w:sz w:val="18"/>
                                          </w:rPr>
                                          <w:t>Elaborare elementi di valutazione aggiuntivi se gli elementi comuni non sono sufficienti per descrivere tutti i tipi di contributi primari e secondari</w:t>
                                        </w:r>
                                      </w:p>
                                      <w:p w:rsidR="00281205" w:rsidRPr="000D7A50" w:rsidRDefault="00281205" w:rsidP="005A301D">
                                        <w:pPr>
                                          <w:pStyle w:val="Hlistbullet"/>
                                          <w:ind w:left="252" w:hanging="252"/>
                                          <w:suppressOverlap/>
                                          <w:rPr>
                                            <w:rFonts w:ascii="Arial" w:hAnsi="Arial" w:cs="Arial"/>
                                            <w:sz w:val="18"/>
                                            <w:szCs w:val="18"/>
                                          </w:rPr>
                                        </w:pPr>
                                        <w:r>
                                          <w:rPr>
                                            <w:rFonts w:ascii="Arial" w:hAnsi="Arial"/>
                                            <w:sz w:val="18"/>
                                          </w:rPr>
                                          <w:t xml:space="preserve">Elaborare domande di valutazione specifiche di programma in caso di contributi specifici di LEADER/CLLD a determinati aspetti specifici di programma e obiettivi specifici del PSR, o particolari temi di valutazione relativi a LEADER/CLLD </w:t>
                                        </w:r>
                                      </w:p>
                                      <w:p w:rsidR="00281205" w:rsidRPr="000D7A50" w:rsidRDefault="00281205" w:rsidP="005A301D">
                                        <w:pPr>
                                          <w:pStyle w:val="Hlistbullet"/>
                                          <w:ind w:left="252" w:hanging="252"/>
                                          <w:suppressOverlap/>
                                          <w:rPr>
                                            <w:rFonts w:ascii="Arial" w:hAnsi="Arial" w:cs="Arial"/>
                                            <w:sz w:val="18"/>
                                            <w:szCs w:val="18"/>
                                          </w:rPr>
                                        </w:pPr>
                                        <w:r>
                                          <w:rPr>
                                            <w:rFonts w:ascii="Arial" w:hAnsi="Arial"/>
                                            <w:sz w:val="18"/>
                                          </w:rPr>
                                          <w:t>Cominciare il prima possibile la raccolta dei dati, per ridurre al minimo le lacune e rispettare i tempi</w:t>
                                        </w:r>
                                      </w:p>
                                      <w:p w:rsidR="00281205" w:rsidRPr="000D7A50" w:rsidRDefault="00281205" w:rsidP="005A301D">
                                        <w:pPr>
                                          <w:pStyle w:val="Hlistbullet"/>
                                          <w:ind w:left="252" w:hanging="252"/>
                                          <w:suppressOverlap/>
                                          <w:rPr>
                                            <w:rFonts w:ascii="Arial" w:hAnsi="Arial" w:cs="Arial"/>
                                            <w:sz w:val="18"/>
                                            <w:szCs w:val="18"/>
                                          </w:rPr>
                                        </w:pPr>
                                        <w:r>
                                          <w:rPr>
                                            <w:rFonts w:ascii="Arial" w:hAnsi="Arial"/>
                                            <w:sz w:val="18"/>
                                          </w:rPr>
                                          <w:t>Considerare anche indicatori qualitativi</w:t>
                                        </w:r>
                                      </w:p>
                                    </w:tc>
                                    <w:tc>
                                      <w:tcPr>
                                        <w:tcW w:w="3402" w:type="dxa"/>
                                        <w:shd w:val="clear" w:color="auto" w:fill="auto"/>
                                      </w:tcPr>
                                      <w:p w:rsidR="00281205" w:rsidRPr="000D7A50" w:rsidRDefault="00281205"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Cosa non fare</w:t>
                                        </w:r>
                                      </w:p>
                                      <w:p w:rsidR="00281205" w:rsidRPr="000D7A50" w:rsidRDefault="00281205"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Sottovalutare la necessità dello sviluppo di capacità per la raccolta, la registrazione e la fornitura di dati</w:t>
                                        </w:r>
                                      </w:p>
                                      <w:p w:rsidR="00281205" w:rsidRPr="000D7A50" w:rsidRDefault="00281205"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Mettere a punto banche dati eccessivamente complesse</w:t>
                                        </w:r>
                                      </w:p>
                                      <w:p w:rsidR="00281205" w:rsidRPr="000D7A50" w:rsidRDefault="00281205"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Sottovalutare i tempi necessari per la raccolta e la registrazione di dati</w:t>
                                        </w:r>
                                      </w:p>
                                      <w:p w:rsidR="00281205" w:rsidRPr="000D7A50" w:rsidRDefault="00281205"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Formulare domande di valutazione a un livello troppo avanzato nella logica di intervento, ad es. “in che misura LEADER/CLLD contribuisce alla crescita intelligente?”</w:t>
                                        </w:r>
                                      </w:p>
                                      <w:p w:rsidR="00281205" w:rsidRPr="000D7A50" w:rsidRDefault="00281205"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Pensare solo in termini di numeri. Molti dei risultati di LEADER/CLLD non sono tangibili o sono percepibili solo a lungo termine.</w:t>
                                        </w:r>
                                      </w:p>
                                      <w:p w:rsidR="00281205" w:rsidRPr="000D7A50" w:rsidRDefault="00281205" w:rsidP="00CB5FC3">
                                        <w:pPr>
                                          <w:suppressOverlap/>
                                          <w:jc w:val="both"/>
                                          <w:rPr>
                                            <w:rFonts w:ascii="Arial" w:hAnsi="Arial" w:cs="Arial"/>
                                            <w:color w:val="161616" w:themeColor="background1" w:themeShade="1A"/>
                                            <w:sz w:val="18"/>
                                            <w:szCs w:val="18"/>
                                          </w:rPr>
                                        </w:pPr>
                                      </w:p>
                                    </w:tc>
                                  </w:tr>
                                </w:tbl>
                                <w:p w:rsidR="00281205" w:rsidRPr="000D7A50" w:rsidRDefault="00281205" w:rsidP="00CB5FC3">
                                  <w:pPr>
                                    <w:autoSpaceDE w:val="0"/>
                                    <w:autoSpaceDN w:val="0"/>
                                    <w:adjustRightInd w:val="0"/>
                                    <w:spacing w:after="0"/>
                                    <w:contextualSpacing/>
                                    <w:suppressOverlap/>
                                    <w:jc w:val="both"/>
                                  </w:pPr>
                                </w:p>
                              </w:tc>
                            </w:tr>
                          </w:tbl>
                          <w:p w:rsidR="00281205" w:rsidRDefault="00281205" w:rsidP="00FD7168">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7787A7DA" id="Rectangle: Diagonal Corners Rounded 37" o:spid="_x0000_s1038" style="width:457.65pt;height:456pt;visibility:visible;mso-wrap-style:square;mso-left-percent:-10001;mso-top-percent:-10001;mso-position-horizontal:absolute;mso-position-horizontal-relative:char;mso-position-vertical:absolute;mso-position-vertical-relative:line;mso-left-percent:-10001;mso-top-percent:-10001;v-text-anchor:top" coordsize="5812155,5791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NjygIAAPkFAAAOAAAAZHJzL2Uyb0RvYy54bWysVN9v2yAQfp+0/wHxvjr2mqW16lRRqk6T&#10;qrZqO/WZYIg9YY4BiZ399Tvwj0RdtYdpfsAHHN99fHfc1XXXKLIX1tWgC5qezSgRmkNZ621Bv7/c&#10;frqgxHmmS6ZAi4IehKPXy48frlqTiwwqUKWwBEG0y1tT0Mp7kyeJ45VomDsDIzRuSrAN8zi126S0&#10;rEX0RiXZbPYlacGWxgIXzuHqTb9JlxFfSsH9g5ROeKIKitx8HG0cN2FMllcs31pmqpoPNNg/sGhY&#10;rTHoBHXDPCM7W/8B1dTcggPpzzg0CUhZcxHvgLdJZ29u81wxI+JdUBxnJpnc/4Pl9/tHS+qyoJ8X&#10;lGjWYI6eUDWmt0rk5KZmW9BMkTVYjVkmT7DTpSgJeqN0rXE5IjybRzvMHJpBh07aJvzxhqSLch8m&#10;uUXnCcfF+UWapfM5JRz35ovLFBMaUJPjcWOd/yqgIcEoqA3Rs0AqcIyCs/2d81H5cqDPyh8pJbJR&#10;mMg9Ul8sLi+GPJ+4ZKcuY9gBDAmMgQOy0mF0oOrytlYqTkJ9irWyBCMUlHEutJ8P5E88ESmcToJQ&#10;vTTR8gcleuQnIVF9FCOLt4l1/xY37bcqVoo+3HyG3xhsZBJ1UxoBA7JEohP2ADB6nnJOB5jBPxwV&#10;8dlMh2d/I9ZnazoRI4P20+Gm1mDfA1B+itz7jyL10gSVfLfpYmWmWSAZljZQHrBcLfTv2Bl+W2Nh&#10;3DHnH5nFfOMTx2bkH3CQCtqCwmBRUoH99d568Mf3hLuUtNgICup+7pgVlKhvGl/aZXp+HjpHnKBh&#10;T1c346reNWvASsDKQ1bRDL5ejaa00Lxir1qFaLjFNMeYBfWjufZ9W8Jex8VqFZ2wRxjm7/Sz4QE6&#10;yBsK86V7ZdYMb8Ljc7qHsVWwPNZwn5ejbzipYbXzIGsfNo9qDhPsL7GChl4YGtjpPHodO/byNwAA&#10;AP//AwBQSwMEFAAGAAgAAAAhAIYizefaAAAABQEAAA8AAABkcnMvZG93bnJldi54bWxMjzFPwzAQ&#10;hXck/oN1SGzUbisqEuJUFaIDEgspS7drfE0i4nNkO03497gssJze6Z3e+67YzrYXF/Khc6xhuVAg&#10;iGtnOm40fB72D08gQkQ22DsmDd8UYFve3hSYGzfxB12q2IgUwiFHDW2MQy5lqFuyGBZuIE7e2XmL&#10;Ma2+kcbjlMJtL1dKbaTFjlNDiwO9tFR/VaPVsEfevap3/3bMqiOe137Kxs2k9f3dvHsGEWmOf8dw&#10;xU/oUCamkxvZBNFrSI/E35m8bPm4BnG6ipUCWRbyP335AwAA//8DAFBLAQItABQABgAIAAAAIQC2&#10;gziS/gAAAOEBAAATAAAAAAAAAAAAAAAAAAAAAABbQ29udGVudF9UeXBlc10ueG1sUEsBAi0AFAAG&#10;AAgAAAAhADj9If/WAAAAlAEAAAsAAAAAAAAAAAAAAAAALwEAAF9yZWxzLy5yZWxzUEsBAi0AFAAG&#10;AAgAAAAhADK4w2PKAgAA+QUAAA4AAAAAAAAAAAAAAAAALgIAAGRycy9lMm9Eb2MueG1sUEsBAi0A&#10;FAAGAAgAAAAhAIYizefaAAAABQEAAA8AAAAAAAAAAAAAAAAAJAUAAGRycy9kb3ducmV2LnhtbFBL&#10;BQYAAAAABAAEAPMAAAArBgAAAAA=&#10;" adj="-11796480,,5400" path="m451598,l5812155,r,l5812155,5339602v,249411,-202187,451598,-451598,451598l,5791200r,l,451598c,202187,202187,,451598,xe" fillcolor="white [3204]" strokecolor="#f7a833 [3208]" strokeweight="2pt">
                <v:stroke joinstyle="miter"/>
                <v:formulas/>
                <v:path arrowok="t" o:connecttype="custom" o:connectlocs="451598,0;5812155,0;5812155,0;5812155,5339602;5360557,5791200;0,5791200;0,5791200;0,451598;451598,0" o:connectangles="0,0,0,0,0,0,0,0,0" textboxrect="0,0,5812155,5791200"/>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81205">
                        <w:trPr>
                          <w:jc w:val="left"/>
                        </w:trPr>
                        <w:tc>
                          <w:tcPr>
                            <w:tcW w:w="1134" w:type="dxa"/>
                            <w:shd w:val="clear" w:color="auto" w:fill="auto"/>
                          </w:tcPr>
                          <w:p w:rsidR="00281205" w:rsidRPr="000D7A50" w:rsidRDefault="00281205" w:rsidP="00CB5FC3">
                            <w:pPr>
                              <w:pStyle w:val="HStandard"/>
                              <w:suppressOverlap/>
                              <w:rPr>
                                <w:b/>
                                <w:noProof/>
                                <w:color w:val="6E8967"/>
                              </w:rPr>
                            </w:pPr>
                            <w:r>
                              <w:rPr>
                                <w:b/>
                                <w:noProof/>
                                <w:color w:val="6E8967"/>
                                <w:lang w:val="en-GB" w:eastAsia="en-GB" w:bidi="ar-SA"/>
                              </w:rPr>
                              <w:drawing>
                                <wp:inline distT="0" distB="0" distL="0" distR="0" wp14:anchorId="7D8362CD" wp14:editId="347247A9">
                                  <wp:extent cx="702053" cy="540000"/>
                                  <wp:effectExtent l="0" t="0" r="0" b="0"/>
                                  <wp:docPr id="113"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5"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281205">
                              <w:tc>
                                <w:tcPr>
                                  <w:tcW w:w="3402" w:type="dxa"/>
                                  <w:shd w:val="clear" w:color="auto" w:fill="auto"/>
                                </w:tcPr>
                                <w:p w:rsidR="00281205" w:rsidRPr="000D7A50" w:rsidRDefault="00281205"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Cosa fare</w:t>
                                  </w:r>
                                </w:p>
                                <w:p w:rsidR="00281205" w:rsidRPr="000D7A50" w:rsidRDefault="00281205" w:rsidP="005A301D">
                                  <w:pPr>
                                    <w:pStyle w:val="Hlistbullet"/>
                                    <w:ind w:left="252" w:hanging="252"/>
                                    <w:suppressOverlap/>
                                    <w:rPr>
                                      <w:rFonts w:ascii="Arial" w:hAnsi="Arial" w:cs="Arial"/>
                                      <w:sz w:val="18"/>
                                      <w:szCs w:val="18"/>
                                    </w:rPr>
                                  </w:pPr>
                                  <w:r>
                                    <w:rPr>
                                      <w:rFonts w:ascii="Arial" w:hAnsi="Arial"/>
                                      <w:sz w:val="18"/>
                                    </w:rPr>
                                    <w:t>Individuare il sostegno di cui i responsabili dell’attività di monitoraggio e valutazione possono avere bisogno per adempiere ai propri obblighi in termini di fornitura di dati</w:t>
                                  </w:r>
                                </w:p>
                                <w:p w:rsidR="00281205" w:rsidRPr="000D7A50" w:rsidRDefault="00281205" w:rsidP="005A301D">
                                  <w:pPr>
                                    <w:pStyle w:val="Hlistbullet"/>
                                    <w:ind w:left="252" w:hanging="252"/>
                                    <w:suppressOverlap/>
                                    <w:rPr>
                                      <w:rFonts w:ascii="Arial" w:hAnsi="Arial" w:cs="Arial"/>
                                      <w:sz w:val="18"/>
                                      <w:szCs w:val="18"/>
                                    </w:rPr>
                                  </w:pPr>
                                  <w:r>
                                    <w:rPr>
                                      <w:rFonts w:ascii="Arial" w:hAnsi="Arial"/>
                                      <w:sz w:val="18"/>
                                    </w:rPr>
                                    <w:t xml:space="preserve">Specificare e pianificare attività di sviluppo delle capacità per AG e GAL (ad es. sull’uso della banca dati delle operazioni condivisa) </w:t>
                                  </w:r>
                                </w:p>
                                <w:p w:rsidR="00281205" w:rsidRPr="000D7A50" w:rsidRDefault="00281205" w:rsidP="005A301D">
                                  <w:pPr>
                                    <w:pStyle w:val="Hlistbullet"/>
                                    <w:ind w:left="252" w:hanging="252"/>
                                    <w:suppressOverlap/>
                                    <w:rPr>
                                      <w:rFonts w:ascii="Arial" w:hAnsi="Arial" w:cs="Arial"/>
                                      <w:sz w:val="18"/>
                                      <w:szCs w:val="18"/>
                                    </w:rPr>
                                  </w:pPr>
                                  <w:r>
                                    <w:rPr>
                                      <w:rFonts w:ascii="Arial" w:hAnsi="Arial"/>
                                      <w:sz w:val="18"/>
                                    </w:rPr>
                                    <w:t>Elaborare elementi di valutazione aggiuntivi se gli elementi comuni non sono sufficienti per descrivere tutti i tipi di contributi primari e secondari</w:t>
                                  </w:r>
                                </w:p>
                                <w:p w:rsidR="00281205" w:rsidRPr="000D7A50" w:rsidRDefault="00281205" w:rsidP="005A301D">
                                  <w:pPr>
                                    <w:pStyle w:val="Hlistbullet"/>
                                    <w:ind w:left="252" w:hanging="252"/>
                                    <w:suppressOverlap/>
                                    <w:rPr>
                                      <w:rFonts w:ascii="Arial" w:hAnsi="Arial" w:cs="Arial"/>
                                      <w:sz w:val="18"/>
                                      <w:szCs w:val="18"/>
                                    </w:rPr>
                                  </w:pPr>
                                  <w:r>
                                    <w:rPr>
                                      <w:rFonts w:ascii="Arial" w:hAnsi="Arial"/>
                                      <w:sz w:val="18"/>
                                    </w:rPr>
                                    <w:t xml:space="preserve">Elaborare domande di valutazione specifiche di programma in caso di contributi specifici di LEADER/CLLD a determinati aspetti specifici di programma e obiettivi specifici del PSR, o particolari temi di valutazione relativi a LEADER/CLLD </w:t>
                                  </w:r>
                                </w:p>
                                <w:p w:rsidR="00281205" w:rsidRPr="000D7A50" w:rsidRDefault="00281205" w:rsidP="005A301D">
                                  <w:pPr>
                                    <w:pStyle w:val="Hlistbullet"/>
                                    <w:ind w:left="252" w:hanging="252"/>
                                    <w:suppressOverlap/>
                                    <w:rPr>
                                      <w:rFonts w:ascii="Arial" w:hAnsi="Arial" w:cs="Arial"/>
                                      <w:sz w:val="18"/>
                                      <w:szCs w:val="18"/>
                                    </w:rPr>
                                  </w:pPr>
                                  <w:r>
                                    <w:rPr>
                                      <w:rFonts w:ascii="Arial" w:hAnsi="Arial"/>
                                      <w:sz w:val="18"/>
                                    </w:rPr>
                                    <w:t>Cominciare il prima possibile la raccolta dei dati, per ridurre al minimo le lacune e rispettare i tempi</w:t>
                                  </w:r>
                                </w:p>
                                <w:p w:rsidR="00281205" w:rsidRPr="000D7A50" w:rsidRDefault="00281205" w:rsidP="005A301D">
                                  <w:pPr>
                                    <w:pStyle w:val="Hlistbullet"/>
                                    <w:ind w:left="252" w:hanging="252"/>
                                    <w:suppressOverlap/>
                                    <w:rPr>
                                      <w:rFonts w:ascii="Arial" w:hAnsi="Arial" w:cs="Arial"/>
                                      <w:sz w:val="18"/>
                                      <w:szCs w:val="18"/>
                                    </w:rPr>
                                  </w:pPr>
                                  <w:r>
                                    <w:rPr>
                                      <w:rFonts w:ascii="Arial" w:hAnsi="Arial"/>
                                      <w:sz w:val="18"/>
                                    </w:rPr>
                                    <w:t>Considerare anche indicatori qualitativi</w:t>
                                  </w:r>
                                </w:p>
                              </w:tc>
                              <w:tc>
                                <w:tcPr>
                                  <w:tcW w:w="3402" w:type="dxa"/>
                                  <w:shd w:val="clear" w:color="auto" w:fill="auto"/>
                                </w:tcPr>
                                <w:p w:rsidR="00281205" w:rsidRPr="000D7A50" w:rsidRDefault="00281205"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Cosa non fare</w:t>
                                  </w:r>
                                </w:p>
                                <w:p w:rsidR="00281205" w:rsidRPr="000D7A50" w:rsidRDefault="00281205"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Sottovalutare la necessità dello sviluppo di capacità per la raccolta, la registrazione e la fornitura di dati</w:t>
                                  </w:r>
                                </w:p>
                                <w:p w:rsidR="00281205" w:rsidRPr="000D7A50" w:rsidRDefault="00281205"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Mettere a punto banche dati eccessivamente complesse</w:t>
                                  </w:r>
                                </w:p>
                                <w:p w:rsidR="00281205" w:rsidRPr="000D7A50" w:rsidRDefault="00281205"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Sottovalutare i tempi necessari per la raccolta e la registrazione di dati</w:t>
                                  </w:r>
                                </w:p>
                                <w:p w:rsidR="00281205" w:rsidRPr="000D7A50" w:rsidRDefault="00281205"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Formulare domande di valutazione a un livello troppo avanzato nella logica di intervento, ad es. “in che misura LEADER/CLLD contribuisce alla crescita intelligente?”</w:t>
                                  </w:r>
                                </w:p>
                                <w:p w:rsidR="00281205" w:rsidRPr="000D7A50" w:rsidRDefault="00281205"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Pensare solo in termini di numeri. Molti dei risultati di LEADER/CLLD non sono tangibili o sono percepibili solo a lungo termine.</w:t>
                                  </w:r>
                                </w:p>
                                <w:p w:rsidR="00281205" w:rsidRPr="000D7A50" w:rsidRDefault="00281205" w:rsidP="00CB5FC3">
                                  <w:pPr>
                                    <w:suppressOverlap/>
                                    <w:jc w:val="both"/>
                                    <w:rPr>
                                      <w:rFonts w:ascii="Arial" w:hAnsi="Arial" w:cs="Arial"/>
                                      <w:color w:val="161616" w:themeColor="background1" w:themeShade="1A"/>
                                      <w:sz w:val="18"/>
                                      <w:szCs w:val="18"/>
                                    </w:rPr>
                                  </w:pPr>
                                </w:p>
                              </w:tc>
                            </w:tr>
                          </w:tbl>
                          <w:p w:rsidR="00281205" w:rsidRPr="000D7A50" w:rsidRDefault="00281205" w:rsidP="00CB5FC3">
                            <w:pPr>
                              <w:autoSpaceDE w:val="0"/>
                              <w:autoSpaceDN w:val="0"/>
                              <w:adjustRightInd w:val="0"/>
                              <w:spacing w:after="0"/>
                              <w:contextualSpacing/>
                              <w:suppressOverlap/>
                              <w:jc w:val="both"/>
                            </w:pPr>
                          </w:p>
                        </w:tc>
                      </w:tr>
                    </w:tbl>
                    <w:p w:rsidR="00281205" w:rsidRDefault="00281205" w:rsidP="00FD7168">
                      <w:pPr>
                        <w:jc w:val="center"/>
                      </w:pPr>
                    </w:p>
                  </w:txbxContent>
                </v:textbox>
                <w10:anchorlock/>
              </v:shape>
            </w:pict>
          </mc:Fallback>
        </mc:AlternateContent>
      </w:r>
    </w:p>
    <w:p w:rsidR="007866D4" w:rsidRPr="00B56080" w:rsidRDefault="007866D4" w:rsidP="007866D4">
      <w:pPr>
        <w:pStyle w:val="HHeading2"/>
        <w:tabs>
          <w:tab w:val="clear" w:pos="360"/>
          <w:tab w:val="clear" w:pos="510"/>
        </w:tabs>
        <w:ind w:left="567" w:hanging="567"/>
      </w:pPr>
      <w:bookmarkStart w:id="84" w:name="_Toc493497710"/>
      <w:bookmarkStart w:id="85" w:name="_Toc499806689"/>
      <w:r w:rsidRPr="00B56080">
        <w:lastRenderedPageBreak/>
        <w:t xml:space="preserve">Valutazione del </w:t>
      </w:r>
      <w:bookmarkEnd w:id="82"/>
      <w:r w:rsidRPr="00B56080">
        <w:t>meccanismo di attuazione di LEADER/CLLD (raccomandata)</w:t>
      </w:r>
      <w:bookmarkEnd w:id="83"/>
      <w:bookmarkEnd w:id="84"/>
      <w:bookmarkEnd w:id="85"/>
    </w:p>
    <w:p w:rsidR="007866D4" w:rsidRPr="00B56080" w:rsidRDefault="007866D4" w:rsidP="007866D4">
      <w:pPr>
        <w:pStyle w:val="HHeading3"/>
        <w:framePr w:wrap="notBeside"/>
      </w:pPr>
      <w:bookmarkStart w:id="86" w:name="_Toc475030386"/>
      <w:bookmarkStart w:id="87" w:name="_Toc493497711"/>
      <w:r w:rsidRPr="00B56080">
        <w:t xml:space="preserve"> </w:t>
      </w:r>
      <w:bookmarkStart w:id="88" w:name="_Toc499806690"/>
      <w:r w:rsidRPr="00B56080">
        <w:t>Che cosa valutare?</w:t>
      </w:r>
      <w:bookmarkEnd w:id="86"/>
      <w:bookmarkEnd w:id="87"/>
      <w:bookmarkEnd w:id="88"/>
    </w:p>
    <w:p w:rsidR="007866D4" w:rsidRPr="00B56080" w:rsidRDefault="007866D4" w:rsidP="007866D4">
      <w:pPr>
        <w:pStyle w:val="HStandard"/>
        <w:rPr>
          <w:snapToGrid w:val="0"/>
        </w:rPr>
      </w:pPr>
      <w:r w:rsidRPr="00B56080">
        <w:t xml:space="preserve">Il </w:t>
      </w:r>
      <w:r w:rsidRPr="00B56080">
        <w:rPr>
          <w:b/>
          <w:snapToGrid w:val="0"/>
        </w:rPr>
        <w:t>meccanismo di attuazione di LEADER/CLLD</w:t>
      </w:r>
      <w:r w:rsidRPr="00B56080">
        <w:t xml:space="preserve"> svolge un ruolo fondamentale nell</w:t>
      </w:r>
      <w:r w:rsidR="005044F8">
        <w:t>'</w:t>
      </w:r>
      <w:r w:rsidRPr="00B56080">
        <w:t xml:space="preserve">applicazione del metodo LEADER. Il meccanismo di attuazione si può definire come </w:t>
      </w:r>
      <w:r w:rsidR="005044F8">
        <w:t>"</w:t>
      </w:r>
      <w:r w:rsidRPr="00B56080">
        <w:t>l</w:t>
      </w:r>
      <w:r w:rsidR="005044F8">
        <w:t>'</w:t>
      </w:r>
      <w:r w:rsidRPr="00B56080">
        <w:t>insieme di regole, procedure e singole iniziative adottate per tradurre gli obiettivi politici nelle misure finali di attuazione da parte dei beneficiari dei fondi</w:t>
      </w:r>
      <w:r w:rsidR="005044F8">
        <w:t>"</w:t>
      </w:r>
      <w:r w:rsidRPr="00B56080">
        <w:rPr>
          <w:rStyle w:val="FootnoteReference"/>
          <w:snapToGrid w:val="0"/>
        </w:rPr>
        <w:footnoteReference w:id="42"/>
      </w:r>
      <w:r w:rsidRPr="00B56080">
        <w:t xml:space="preserve">. </w:t>
      </w:r>
    </w:p>
    <w:p w:rsidR="007866D4" w:rsidRPr="00B56080" w:rsidRDefault="007866D4" w:rsidP="007866D4">
      <w:pPr>
        <w:pStyle w:val="HStandard"/>
        <w:rPr>
          <w:snapToGrid w:val="0"/>
        </w:rPr>
      </w:pPr>
      <w:r w:rsidRPr="00B56080">
        <w:t>Le norme e le procedure per l</w:t>
      </w:r>
      <w:r w:rsidR="005044F8">
        <w:t>'</w:t>
      </w:r>
      <w:r w:rsidRPr="00B56080">
        <w:t>attuazione di LEADER/CLLD sono stabilite in primo luogo a livello di PSR dall</w:t>
      </w:r>
      <w:r w:rsidR="005044F8">
        <w:t>'</w:t>
      </w:r>
      <w:r w:rsidRPr="00B56080">
        <w:t>AG. Anche i GAL contribuiscono alla definizione di norme e procedure, adattandole alle specifiche esigenze e condizioni locali. A titolo di esempio, un</w:t>
      </w:r>
      <w:r w:rsidR="005044F8">
        <w:t>'</w:t>
      </w:r>
      <w:r w:rsidRPr="00B56080">
        <w:t>autorità di gestione potrebbe prevedere una serie minima di misure, attuate dal GAL in base a specifici criteri di selezione (v. punto 3.1).</w:t>
      </w:r>
    </w:p>
    <w:p w:rsidR="007866D4" w:rsidRPr="00B56080" w:rsidRDefault="007866D4" w:rsidP="007866D4">
      <w:pPr>
        <w:pStyle w:val="HStandard"/>
        <w:rPr>
          <w:snapToGrid w:val="0"/>
        </w:rPr>
      </w:pPr>
      <w:r w:rsidRPr="00B56080">
        <w:t>Il meccanismo di attuazione di LEADER/CLLD influisce in misura significativa sulla quantità di valore aggiunto generato. Ad esempio, se due Stati membri adottano norme e scadenze diverse per le domande relative a progetti di cooperazione transnazionale, diventa difficile preparare e gestire progetti di questo tipo. In simili condizioni, il principio di cooperazione e di conseguenza anche il metodo LEADER risultano compromessi. Un altro esempio potrebbe essere il caso di uno Stato membro che limita le tipologie di operazioni da attuare tramite strategie CLLD, mettendo a rischio l</w:t>
      </w:r>
      <w:r w:rsidR="005044F8">
        <w:t>'</w:t>
      </w:r>
      <w:r w:rsidRPr="00B56080">
        <w:t>approccio dal basso verso l</w:t>
      </w:r>
      <w:r w:rsidR="005044F8">
        <w:t>'</w:t>
      </w:r>
      <w:r w:rsidRPr="00B56080">
        <w:t xml:space="preserve">alto, territoriale e multisettoriale nello sviluppo del territorio del GAL. </w:t>
      </w:r>
    </w:p>
    <w:p w:rsidR="007866D4" w:rsidRDefault="007866D4" w:rsidP="007866D4">
      <w:pPr>
        <w:pStyle w:val="HStandard"/>
      </w:pPr>
      <w:r w:rsidRPr="00B56080">
        <w:t xml:space="preserve">Si raccomanda di valutare se il meccanismo di attuazione del PSR consente la piena applicazione del metodo LEADER (nella totalità dei suoi 7 principi). A tale proposito, occorre considerare le norme, le procedure e le singole fasi di attuazione. </w:t>
      </w:r>
      <w:r w:rsidRPr="00B56080">
        <w:rPr>
          <w:b/>
          <w:snapToGrid w:val="0"/>
        </w:rPr>
        <w:t xml:space="preserve">La </w:t>
      </w:r>
      <w:r w:rsidRPr="00B56080">
        <w:rPr>
          <w:b/>
        </w:rPr>
        <w:t xml:space="preserve">valutazione del </w:t>
      </w:r>
      <w:r w:rsidRPr="00B56080">
        <w:rPr>
          <w:b/>
        </w:rPr>
        <w:t>meccanismo di attuazione di LEADER/CLLD non è obbligatoria</w:t>
      </w:r>
      <w:r w:rsidRPr="00B56080">
        <w:t xml:space="preserve">. Tuttavia, è importante ai fini della valutazione generale di LEADER/CLLD e fornisce anche informazioni utili per la valutazione del valore aggiunto. </w:t>
      </w:r>
    </w:p>
    <w:p w:rsidR="00406290" w:rsidRPr="00B56080" w:rsidRDefault="00406290" w:rsidP="007866D4">
      <w:pPr>
        <w:pStyle w:val="HStandard"/>
      </w:pPr>
    </w:p>
    <w:p w:rsidR="007866D4" w:rsidRPr="00B56080" w:rsidRDefault="007866D4" w:rsidP="007866D4">
      <w:pPr>
        <w:pStyle w:val="HStandard"/>
        <w:sectPr w:rsidR="007866D4" w:rsidRPr="00B56080" w:rsidSect="009415A0">
          <w:pgSz w:w="11906" w:h="16838"/>
          <w:pgMar w:top="1418" w:right="1418" w:bottom="1418" w:left="1418" w:header="709" w:footer="709" w:gutter="0"/>
          <w:cols w:num="2" w:space="397"/>
          <w:docGrid w:linePitch="360"/>
        </w:sectPr>
      </w:pPr>
      <w:r w:rsidRPr="00B56080">
        <w:rPr>
          <w:noProof/>
          <w:lang w:val="en-GB" w:eastAsia="en-GB" w:bidi="ar-SA"/>
        </w:rPr>
        <mc:AlternateContent>
          <mc:Choice Requires="wps">
            <w:drawing>
              <wp:inline distT="0" distB="0" distL="0" distR="0" wp14:anchorId="5969C9AB" wp14:editId="4A6A8148">
                <wp:extent cx="2735580" cy="1958340"/>
                <wp:effectExtent l="0" t="0" r="26670" b="22860"/>
                <wp:docPr id="39" name="Rectangle: Diagonal Corners Rounded 39"/>
                <wp:cNvGraphicFramePr/>
                <a:graphic xmlns:a="http://schemas.openxmlformats.org/drawingml/2006/main">
                  <a:graphicData uri="http://schemas.microsoft.com/office/word/2010/wordprocessingShape">
                    <wps:wsp>
                      <wps:cNvSpPr/>
                      <wps:spPr>
                        <a:xfrm>
                          <a:off x="0" y="0"/>
                          <a:ext cx="2735580" cy="19583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Pr="00550F85" w:rsidRDefault="00281205" w:rsidP="007866D4">
                            <w:pPr>
                              <w:jc w:val="both"/>
                              <w:rPr>
                                <w:color w:val="373737"/>
                              </w:rPr>
                            </w:pPr>
                            <w:r>
                              <w:rPr>
                                <w:rFonts w:ascii="Arial" w:hAnsi="Arial" w:cs="Arial"/>
                                <w:noProof/>
                                <w:color w:val="57825E" w:themeColor="accent4"/>
                                <w:sz w:val="20"/>
                                <w:szCs w:val="20"/>
                                <w:lang w:val="en-GB" w:eastAsia="en-GB" w:bidi="ar-SA"/>
                              </w:rPr>
                              <w:drawing>
                                <wp:inline distT="0" distB="0" distL="0" distR="0" wp14:anchorId="08C4F32D" wp14:editId="06B1BDB3">
                                  <wp:extent cx="665188" cy="4876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La valutazione del meccanismo di attuazione di LEADER/CLLD aiuta i soggetti interessati a capire in che modo le norme e le procedure abbiano influito sull’applicazione del metodo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69C9AB" id="Rectangle: Diagonal Corners Rounded 39" o:spid="_x0000_s1039" style="width:215.4pt;height:154.2pt;visibility:visible;mso-wrap-style:square;mso-left-percent:-10001;mso-top-percent:-10001;mso-position-horizontal:absolute;mso-position-horizontal-relative:char;mso-position-vertical:absolute;mso-position-vertical-relative:line;mso-left-percent:-10001;mso-top-percent:-10001;v-text-anchor:middle" coordsize="2735580,1958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3sgIAALcFAAAOAAAAZHJzL2Uyb0RvYy54bWysVE1v2zAMvQ/YfxB0Xx0nzdoadYogRYcB&#10;RRu0HXpWZCkWIIuapMTJfv0o+aNBV+wwLAdFNMlH8onk9c2h0WQvnFdgSpqfTSgRhkOlzLakP17u&#10;vlxS4gMzFdNgREmPwtObxedP160txBRq0JVwBEGML1pb0joEW2SZ57VomD8DKwwqJbiGBRTdNqsc&#10;axG90dl0MvmateAq64AL7/Hrbaeki4QvpeDhUUovAtElxdxCOl06N/HMFtes2Dpma8X7NNg/ZNEw&#10;ZTDoCHXLAiM7p/6AahR34EGGMw5NBlIqLlINWE0+eVfNc82sSLUgOd6ONPn/B8sf9mtHVFXS2RUl&#10;hjX4Rk/IGjNbLQpyq9gWDNNkBc7gK5Mn2JlKVAStkbrW+gIRnu3a9ZLHa+ThIF0T/7FCckh0H0e6&#10;xSEQjh+nF7P5/BJfhaMuv5pfzs7Tg2Rv7tb58E1AQ+KlpC5Gn8akYo6JcLa/9wGDo9NgHONqE08P&#10;WlV3SuskxJ4SK+3InmE3MM6FCdNYBvqeWKIUvbNYXFdOuoWjFh3yk5DIWCwgZZB69T1u3qlqVoku&#10;3HyCvyHYkEkKrQ0CRmSJiY7YPcBgeZpz3sP09tFVpFYfnSd/S6wrePRIkcGE0blRBtxHADqMkTv7&#10;gaSOmshSOGwOqZvyWUwyftpAdcQWc9DNnrf8TuFj3jMf1szhsGED4AIJj3hIDW1Job9RUoP79dH3&#10;aI8zgFpKWhzekvqfO+YEJfq7wem4ys+xlUhIwvn8YoqCO9VsTjVm16wAOyLHVWV5ukb7oIerdNC8&#10;4p5ZxqioYoZj7JLy4AZhFbqlgpuKi+UymeGEWxbuzbPlETwSHVv05fDKnO07OuAwPMAw6Kx4186d&#10;bfQ0sNwFkCr1+huv/RPgdki91G+yuH5O5WT1tm8XvwEAAP//AwBQSwMEFAAGAAgAAAAhAOdUNR7Y&#10;AAAABQEAAA8AAABkcnMvZG93bnJldi54bWxMj0FPwzAMhe9I/IfISNxYCq0QKk2nMbQzoiBx9Rqv&#10;7dY4VZOu3b/HcIGLLes9PX+vWC+uV2caQ+fZwP0qAUVce9txY+DzY3f3BCpEZIu9ZzJwoQDr8vqq&#10;wNz6md/pXMVGSQiHHA20MQ651qFuyWFY+YFYtIMfHUY5x0bbEWcJd71+SJJH7bBj+dDiQNuW6lM1&#10;OQOzm7Pj4aV6u1TTZveVblN8ndiY25tl8wwq0hL/zPCDL+hQCtPeT2yD6g1Ikfg7RcvSRGrsDcjO&#10;QJeF/k9ffgMAAP//AwBQSwECLQAUAAYACAAAACEAtoM4kv4AAADhAQAAEwAAAAAAAAAAAAAAAAAA&#10;AAAAW0NvbnRlbnRfVHlwZXNdLnhtbFBLAQItABQABgAIAAAAIQA4/SH/1gAAAJQBAAALAAAAAAAA&#10;AAAAAAAAAC8BAABfcmVscy8ucmVsc1BLAQItABQABgAIAAAAIQB+RRh3sgIAALcFAAAOAAAAAAAA&#10;AAAAAAAAAC4CAABkcnMvZTJvRG9jLnhtbFBLAQItABQABgAIAAAAIQDnVDUe2AAAAAUBAAAPAAAA&#10;AAAAAAAAAAAAAAwFAABkcnMvZG93bnJldi54bWxQSwUGAAAAAAQABADzAAAAEQYAAAAA&#10;" adj="-11796480,,5400" path="m326397,l2735580,r,l2735580,1631943v,180264,-146133,326397,-326397,326397l,1958340r,l,326397c,146133,146133,,326397,xe" fillcolor="white [3204]" strokecolor="#be4a35 [3205]" strokeweight="2pt">
                <v:stroke joinstyle="miter"/>
                <v:formulas/>
                <v:path arrowok="t" o:connecttype="custom" o:connectlocs="326397,0;2735580,0;2735580,0;2735580,1631943;2409183,1958340;0,1958340;0,1958340;0,326397;326397,0" o:connectangles="0,0,0,0,0,0,0,0,0" textboxrect="0,0,2735580,1958340"/>
                <v:textbox>
                  <w:txbxContent>
                    <w:p w:rsidR="00281205" w:rsidRPr="00550F85" w:rsidRDefault="00281205" w:rsidP="007866D4">
                      <w:pPr>
                        <w:jc w:val="both"/>
                        <w:rPr>
                          <w:color w:val="373737"/>
                        </w:rPr>
                      </w:pPr>
                      <w:r>
                        <w:rPr>
                          <w:rFonts w:ascii="Arial" w:hAnsi="Arial" w:cs="Arial"/>
                          <w:noProof/>
                          <w:color w:val="57825E" w:themeColor="accent4"/>
                          <w:sz w:val="20"/>
                          <w:szCs w:val="20"/>
                          <w:lang w:val="en-GB" w:eastAsia="en-GB" w:bidi="ar-SA"/>
                        </w:rPr>
                        <w:drawing>
                          <wp:inline distT="0" distB="0" distL="0" distR="0" wp14:anchorId="08C4F32D" wp14:editId="06B1BDB3">
                            <wp:extent cx="665188" cy="4876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La valutazione del meccanismo di attuazione di LEADER/CLLD aiuta i soggetti interessati a capire in che modo le norme e le procedure abbiano influito sull’applicazione del metodo LEADER.</w:t>
                      </w:r>
                    </w:p>
                  </w:txbxContent>
                </v:textbox>
                <w10:anchorlock/>
              </v:shape>
            </w:pict>
          </mc:Fallback>
        </mc:AlternateContent>
      </w:r>
      <w:r w:rsidRPr="00B56080">
        <w:br w:type="column"/>
      </w:r>
      <w:bookmarkStart w:id="89" w:name="_Toc475030387"/>
    </w:p>
    <w:p w:rsidR="007866D4" w:rsidRPr="00B56080" w:rsidRDefault="007866D4" w:rsidP="00501F94">
      <w:pPr>
        <w:pStyle w:val="HHeading3"/>
        <w:framePr w:wrap="notBeside"/>
        <w:tabs>
          <w:tab w:val="clear" w:pos="851"/>
        </w:tabs>
      </w:pPr>
      <w:bookmarkStart w:id="90" w:name="_Toc493497712"/>
      <w:bookmarkStart w:id="91" w:name="_Toc499806691"/>
      <w:r w:rsidRPr="00B56080">
        <w:t>Passo dopo passo: come valutare il meccanismo di attuazione di LEADER/CLLD</w:t>
      </w:r>
      <w:bookmarkEnd w:id="89"/>
      <w:bookmarkEnd w:id="90"/>
      <w:bookmarkEnd w:id="91"/>
    </w:p>
    <w:p w:rsidR="007866D4" w:rsidRPr="00B56080" w:rsidRDefault="007866D4" w:rsidP="007866D4">
      <w:pPr>
        <w:pStyle w:val="HStandard"/>
        <w:sectPr w:rsidR="007866D4" w:rsidRPr="00B56080" w:rsidSect="00766525">
          <w:type w:val="continuous"/>
          <w:pgSz w:w="11906" w:h="16838"/>
          <w:pgMar w:top="1418" w:right="1418" w:bottom="1418" w:left="1418" w:header="709" w:footer="709" w:gutter="0"/>
          <w:cols w:space="397"/>
          <w:docGrid w:linePitch="360"/>
        </w:sectPr>
      </w:pPr>
    </w:p>
    <w:p w:rsidR="007866D4" w:rsidRPr="00B56080" w:rsidRDefault="00B60179" w:rsidP="007866D4">
      <w:pPr>
        <w:pStyle w:val="HStandard"/>
      </w:pPr>
      <w:r>
        <w:rPr>
          <w:noProof/>
          <w:lang w:val="en-GB" w:eastAsia="en-GB" w:bidi="ar-SA"/>
        </w:rPr>
        <w:drawing>
          <wp:inline distT="0" distB="0" distL="0" distR="0" wp14:anchorId="72EE9107" wp14:editId="453EACA2">
            <wp:extent cx="5729844" cy="588530"/>
            <wp:effectExtent l="0" t="0" r="4445"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818" cy="590992"/>
                    </a:xfrm>
                    <a:prstGeom prst="rect">
                      <a:avLst/>
                    </a:prstGeom>
                    <a:noFill/>
                  </pic:spPr>
                </pic:pic>
              </a:graphicData>
            </a:graphic>
          </wp:inline>
        </w:drawing>
      </w:r>
    </w:p>
    <w:p w:rsidR="007866D4" w:rsidRPr="00B56080" w:rsidRDefault="007866D4" w:rsidP="007866D4">
      <w:pPr>
        <w:pStyle w:val="HHeading5"/>
        <w:sectPr w:rsidR="007866D4" w:rsidRPr="00B56080" w:rsidSect="009F15D6">
          <w:type w:val="continuous"/>
          <w:pgSz w:w="11906" w:h="16838"/>
          <w:pgMar w:top="1418" w:right="1418" w:bottom="1418" w:left="1418" w:header="709" w:footer="709" w:gutter="0"/>
          <w:cols w:space="708"/>
          <w:docGrid w:linePitch="360"/>
        </w:sectPr>
      </w:pPr>
    </w:p>
    <w:p w:rsidR="007866D4" w:rsidRPr="00B56080" w:rsidRDefault="007866D4" w:rsidP="007866D4">
      <w:pPr>
        <w:pStyle w:val="HHeading5"/>
      </w:pPr>
      <w:r w:rsidRPr="00B56080">
        <w:t>Fase 1: elaborare elementi di valutazione specifici d</w:t>
      </w:r>
      <w:r w:rsidR="00DC551C">
        <w:t>i</w:t>
      </w:r>
      <w:r w:rsidRPr="00B56080">
        <w:t xml:space="preserve"> programma</w:t>
      </w:r>
    </w:p>
    <w:p w:rsidR="007866D4" w:rsidRPr="00B56080" w:rsidRDefault="007866D4" w:rsidP="007866D4">
      <w:pPr>
        <w:pStyle w:val="HStandard"/>
      </w:pPr>
      <w:r w:rsidRPr="00B56080">
        <w:t>La valutazione del meccanismo di attuazione di LEADER/CLLD pone la domanda</w:t>
      </w:r>
      <w:r w:rsidRPr="00B56080">
        <w:rPr>
          <w:b/>
        </w:rPr>
        <w:t xml:space="preserve"> </w:t>
      </w:r>
      <w:r w:rsidR="005044F8">
        <w:rPr>
          <w:b/>
        </w:rPr>
        <w:t>"</w:t>
      </w:r>
      <w:r w:rsidRPr="00B56080">
        <w:rPr>
          <w:b/>
        </w:rPr>
        <w:t>In che misura il meccanismo di attuazione del PSR ha garantito l</w:t>
      </w:r>
      <w:r w:rsidR="005044F8">
        <w:rPr>
          <w:b/>
        </w:rPr>
        <w:t>'</w:t>
      </w:r>
      <w:r w:rsidRPr="00B56080">
        <w:rPr>
          <w:b/>
        </w:rPr>
        <w:t>applicazione del metodo LEADER?</w:t>
      </w:r>
      <w:r w:rsidR="005044F8">
        <w:rPr>
          <w:b/>
        </w:rPr>
        <w:t>"</w:t>
      </w:r>
      <w:r w:rsidRPr="00B56080">
        <w:rPr>
          <w:b/>
        </w:rPr>
        <w:t xml:space="preserve"> </w:t>
      </w:r>
      <w:r w:rsidRPr="00B56080">
        <w:t>A livello di PSR si concentra sulle fasi di attuazione che sono sotto il controllo dell</w:t>
      </w:r>
      <w:r w:rsidR="005044F8">
        <w:t>'</w:t>
      </w:r>
      <w:r w:rsidRPr="00B56080">
        <w:t xml:space="preserve">AG. La figura che segue illustra esempi delle varie fasi del meccanismo di attuazione. </w:t>
      </w:r>
    </w:p>
    <w:p w:rsidR="007866D4" w:rsidRPr="00B56080" w:rsidRDefault="007866D4" w:rsidP="007866D4">
      <w:pPr>
        <w:pStyle w:val="Hlistbullet"/>
        <w:numPr>
          <w:ilvl w:val="0"/>
          <w:numId w:val="0"/>
        </w:numPr>
      </w:pPr>
      <w:r w:rsidRPr="00B56080">
        <w:t>Per valutare il meccanismo di attuazione di LEADER/CLLD si suggeriscono le seguenti fasi operative:</w:t>
      </w:r>
    </w:p>
    <w:p w:rsidR="007866D4" w:rsidRPr="00B56080" w:rsidRDefault="007866D4" w:rsidP="007866D4">
      <w:pPr>
        <w:pStyle w:val="Hlistbullet"/>
        <w:ind w:left="426" w:hanging="426"/>
      </w:pPr>
      <w:r w:rsidRPr="00B56080">
        <w:rPr>
          <w:b/>
        </w:rPr>
        <w:t>specificare il meccanismo di attuazione di LEADER/CLLD</w:t>
      </w:r>
      <w:r w:rsidRPr="00B56080">
        <w:t>. Si dovrebbe considerare che il meccanismo di attuazione della misura 19 da un lato rientra nel meccanismo generale del PSR e dall</w:t>
      </w:r>
      <w:r w:rsidR="005044F8">
        <w:t>'</w:t>
      </w:r>
      <w:r w:rsidRPr="00B56080">
        <w:t>altro deve incorporare il metodo LEADER;</w:t>
      </w:r>
    </w:p>
    <w:p w:rsidR="007866D4" w:rsidRPr="00B56080" w:rsidRDefault="007866D4" w:rsidP="007866D4">
      <w:pPr>
        <w:pStyle w:val="Hlistbullet"/>
        <w:ind w:left="426" w:hanging="426"/>
      </w:pPr>
      <w:r w:rsidRPr="00B56080">
        <w:br w:type="column"/>
      </w:r>
      <w:r w:rsidRPr="00B56080">
        <w:rPr>
          <w:b/>
        </w:rPr>
        <w:t>definire criteri specifici d</w:t>
      </w:r>
      <w:r w:rsidR="00DC551C">
        <w:rPr>
          <w:b/>
        </w:rPr>
        <w:t>i</w:t>
      </w:r>
      <w:r w:rsidRPr="00B56080">
        <w:rPr>
          <w:b/>
        </w:rPr>
        <w:t xml:space="preserve"> programma</w:t>
      </w:r>
      <w:r w:rsidRPr="00B56080">
        <w:t xml:space="preserve"> corrispondenti a una </w:t>
      </w:r>
      <w:r w:rsidR="005044F8">
        <w:t>"</w:t>
      </w:r>
      <w:r w:rsidRPr="00B56080">
        <w:t>applicazione ideale</w:t>
      </w:r>
      <w:r w:rsidR="005044F8">
        <w:t>"</w:t>
      </w:r>
      <w:r w:rsidRPr="00B56080">
        <w:t xml:space="preserve"> del metodo LEADER, per raccogliere elementi di prova, fornire giudizi e individuare indicatori adeguati. Si tratterà per lo più di indicatori di prodotto, anche se potrebbe essere utile includere alcuni indicatori di processo (ad esempio durata media di procedure standard).</w:t>
      </w:r>
    </w:p>
    <w:p w:rsidR="007866D4" w:rsidRPr="00B56080" w:rsidRDefault="007866D4" w:rsidP="007866D4">
      <w:pPr>
        <w:pStyle w:val="Hlistbullet"/>
        <w:numPr>
          <w:ilvl w:val="0"/>
          <w:numId w:val="0"/>
        </w:numPr>
      </w:pPr>
      <w:r w:rsidRPr="00B56080">
        <w:t>Seguono alcuni esempi di come si potrebbe analizzare il meccanismo di attuazione istituito e gestito dall</w:t>
      </w:r>
      <w:r w:rsidR="005044F8">
        <w:t>'</w:t>
      </w:r>
      <w:r w:rsidRPr="00B56080">
        <w:t>autorità di gestione (possibilmente in collaborazione con altri organismi intermedi e con la RRN):</w:t>
      </w:r>
    </w:p>
    <w:p w:rsidR="007866D4" w:rsidRPr="00B56080" w:rsidRDefault="007866D4" w:rsidP="007866D4">
      <w:pPr>
        <w:pStyle w:val="Hlistbullet"/>
        <w:ind w:left="426" w:hanging="426"/>
      </w:pPr>
      <w:r w:rsidRPr="00B56080">
        <w:t>in che misura e in che modo l</w:t>
      </w:r>
      <w:r w:rsidR="005044F8">
        <w:t>'</w:t>
      </w:r>
      <w:r w:rsidRPr="00B56080">
        <w:t>autorità di gestione ha influito sulla formazione e sulla delimitazione dei territori dei GAL?</w:t>
      </w:r>
    </w:p>
    <w:p w:rsidR="007866D4" w:rsidRPr="00B56080" w:rsidRDefault="007866D4" w:rsidP="007866D4">
      <w:pPr>
        <w:pStyle w:val="Hlistbullet"/>
        <w:ind w:left="426" w:hanging="426"/>
        <w:sectPr w:rsidR="007866D4" w:rsidRPr="00B56080" w:rsidSect="00D16A14">
          <w:type w:val="continuous"/>
          <w:pgSz w:w="11906" w:h="16838"/>
          <w:pgMar w:top="1418" w:right="1418" w:bottom="1418" w:left="1418" w:header="709" w:footer="709" w:gutter="0"/>
          <w:cols w:num="2" w:space="397"/>
          <w:docGrid w:linePitch="360"/>
        </w:sectPr>
      </w:pPr>
      <w:r w:rsidRPr="00B56080">
        <w:t>in che misura e in che modo gli attori locali (ad es. GAL del periodo precedente) hanno partecipato alla definizione della misura LEADER e del meccanismo di attuazione?</w:t>
      </w:r>
    </w:p>
    <w:p w:rsidR="00056A0D" w:rsidRPr="00B56080" w:rsidRDefault="00056A0D" w:rsidP="00056A0D">
      <w:pPr>
        <w:pStyle w:val="H-Standard"/>
      </w:pPr>
    </w:p>
    <w:p w:rsidR="00056A0D" w:rsidRPr="00B56080" w:rsidRDefault="00056A0D" w:rsidP="00056A0D">
      <w:pPr>
        <w:pStyle w:val="H-Standard"/>
      </w:pPr>
    </w:p>
    <w:p w:rsidR="007866D4" w:rsidRPr="00B56080" w:rsidRDefault="007866D4" w:rsidP="007866D4">
      <w:pPr>
        <w:pStyle w:val="HHeadingFigure"/>
      </w:pPr>
      <w:bookmarkStart w:id="92" w:name="_Toc493497736"/>
      <w:bookmarkStart w:id="93" w:name="_Toc499806715"/>
      <w:r w:rsidRPr="00B56080">
        <w:t>Collegare il metodo LEADER con il meccanismo di attuazione di LEADER/CLLD a livello di PSR</w:t>
      </w:r>
      <w:bookmarkEnd w:id="92"/>
      <w:bookmarkEnd w:id="93"/>
      <w:r w:rsidRPr="00B56080">
        <w:t xml:space="preserve"> </w:t>
      </w:r>
    </w:p>
    <w:p w:rsidR="007866D4" w:rsidRPr="00B56080" w:rsidRDefault="00485938" w:rsidP="007866D4">
      <w:pPr>
        <w:pStyle w:val="HStandard"/>
        <w:jc w:val="center"/>
      </w:pPr>
      <w:r>
        <w:rPr>
          <w:noProof/>
          <w:lang w:val="en-GB" w:eastAsia="en-GB" w:bidi="ar-SA"/>
        </w:rPr>
        <w:drawing>
          <wp:inline distT="0" distB="0" distL="0" distR="0" wp14:anchorId="10719CB2" wp14:editId="719503F8">
            <wp:extent cx="5588679" cy="206036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93068" cy="2061987"/>
                    </a:xfrm>
                    <a:prstGeom prst="rect">
                      <a:avLst/>
                    </a:prstGeom>
                    <a:noFill/>
                  </pic:spPr>
                </pic:pic>
              </a:graphicData>
            </a:graphic>
          </wp:inline>
        </w:drawing>
      </w:r>
    </w:p>
    <w:p w:rsidR="007866D4" w:rsidRPr="00B56080" w:rsidRDefault="007866D4" w:rsidP="007866D4">
      <w:pPr>
        <w:pStyle w:val="HSource"/>
        <w:rPr>
          <w:rFonts w:cs="Arial"/>
        </w:rPr>
      </w:pPr>
      <w:r w:rsidRPr="00B56080">
        <w:t>Fonte: Helpdesk europeo di valutazione per lo sviluppo rurale, 2017</w:t>
      </w:r>
    </w:p>
    <w:p w:rsidR="007866D4" w:rsidRPr="00B56080" w:rsidRDefault="007866D4" w:rsidP="007866D4">
      <w:pPr>
        <w:pStyle w:val="Hlistbullet"/>
        <w:ind w:left="426" w:hanging="426"/>
        <w:sectPr w:rsidR="007866D4" w:rsidRPr="00B56080" w:rsidSect="00550F85">
          <w:type w:val="continuous"/>
          <w:pgSz w:w="11906" w:h="16838"/>
          <w:pgMar w:top="1418" w:right="1418" w:bottom="1418" w:left="1418" w:header="709" w:footer="709" w:gutter="0"/>
          <w:cols w:space="397"/>
          <w:docGrid w:linePitch="360"/>
        </w:sectPr>
      </w:pPr>
    </w:p>
    <w:p w:rsidR="007866D4" w:rsidRPr="00B56080" w:rsidRDefault="007866D4" w:rsidP="007866D4">
      <w:pPr>
        <w:pStyle w:val="Hlistbullet"/>
        <w:ind w:left="426" w:hanging="426"/>
      </w:pPr>
      <w:r w:rsidRPr="00B56080">
        <w:br w:type="page"/>
      </w:r>
    </w:p>
    <w:p w:rsidR="007866D4" w:rsidRPr="00B56080" w:rsidRDefault="007866D4" w:rsidP="007866D4">
      <w:pPr>
        <w:pStyle w:val="Hlistbullet"/>
        <w:ind w:left="426" w:hanging="426"/>
      </w:pPr>
      <w:r w:rsidRPr="00B56080">
        <w:lastRenderedPageBreak/>
        <w:t>Quali criteri sono stati applicati per i partenariati locali, oltre ai requisiti UE?</w:t>
      </w:r>
    </w:p>
    <w:p w:rsidR="007866D4" w:rsidRPr="00B56080" w:rsidRDefault="007866D4" w:rsidP="007866D4">
      <w:pPr>
        <w:pStyle w:val="Hlistbullet"/>
        <w:ind w:left="426" w:hanging="426"/>
      </w:pPr>
      <w:r w:rsidRPr="00B56080">
        <w:t>In che modo è stato concepito e organizzato il processo di selezione delle strategie CLLD (comunicazione, criteri di ammissibilità, attenzione specifica per l</w:t>
      </w:r>
      <w:r w:rsidR="005044F8">
        <w:t>'</w:t>
      </w:r>
      <w:r w:rsidRPr="00B56080">
        <w:t>innovazione, temi orizzontali UE o questioni nazionali)?</w:t>
      </w:r>
    </w:p>
    <w:p w:rsidR="007866D4" w:rsidRPr="00B56080" w:rsidRDefault="007866D4" w:rsidP="007866D4">
      <w:pPr>
        <w:pStyle w:val="Hlistbullet"/>
        <w:ind w:left="426" w:hanging="426"/>
      </w:pPr>
      <w:r w:rsidRPr="00B56080">
        <w:t>Che ruolo ha svolto l</w:t>
      </w:r>
      <w:r w:rsidR="005044F8">
        <w:t>'</w:t>
      </w:r>
      <w:r w:rsidRPr="00B56080">
        <w:t xml:space="preserve">AG nel periodo di attuazione, in particolare nella designazione dei temi prioritari e nel processo di approvazione dei progetti, e in che modo </w:t>
      </w:r>
      <w:r w:rsidR="00D5038D">
        <w:t xml:space="preserve">questo </w:t>
      </w:r>
      <w:r w:rsidRPr="00B56080">
        <w:t>ha influito sui processi decisionali al livello del GAL?</w:t>
      </w:r>
    </w:p>
    <w:p w:rsidR="007866D4" w:rsidRPr="00B56080" w:rsidRDefault="007866D4" w:rsidP="007866D4">
      <w:pPr>
        <w:pStyle w:val="Hlistbullet"/>
        <w:ind w:left="426" w:hanging="426"/>
      </w:pPr>
      <w:r w:rsidRPr="00B56080">
        <w:t>Quali disposizioni sono state prese per garantire l</w:t>
      </w:r>
      <w:r w:rsidR="005044F8">
        <w:t>'</w:t>
      </w:r>
      <w:r w:rsidRPr="00B56080">
        <w:t>attività di rete e la cooperazione?</w:t>
      </w:r>
    </w:p>
    <w:p w:rsidR="007866D4" w:rsidRPr="00B56080" w:rsidRDefault="007866D4" w:rsidP="007866D4">
      <w:pPr>
        <w:pStyle w:val="Hlistbullet"/>
        <w:ind w:left="426" w:hanging="426"/>
      </w:pPr>
      <w:r w:rsidRPr="00B56080">
        <w:t>In che misura e con quali modalità l</w:t>
      </w:r>
      <w:r w:rsidR="005044F8">
        <w:t>'</w:t>
      </w:r>
      <w:r w:rsidRPr="00B56080">
        <w:t>AG ha fornito sostegno allo sviluppo delle capacità dei GAL, in particolare quelli nuovi 1) nella fase di presentazione e 2) nella fase di attuazione?</w:t>
      </w:r>
    </w:p>
    <w:p w:rsidR="007866D4" w:rsidRPr="00B56080" w:rsidRDefault="007866D4" w:rsidP="007866D4">
      <w:pPr>
        <w:pStyle w:val="Hlistbullet"/>
        <w:numPr>
          <w:ilvl w:val="0"/>
          <w:numId w:val="0"/>
        </w:numPr>
      </w:pPr>
      <w:r w:rsidRPr="00B56080">
        <w:t>La maggior parte degli effetti del meccanismo di attuazione CLLD a livello di PSR si concretizzerà a livello locale, consentendo una valutazione dell</w:t>
      </w:r>
      <w:r w:rsidR="005044F8">
        <w:t>'</w:t>
      </w:r>
      <w:r w:rsidRPr="00B56080">
        <w:t>influenza del meccanismo di attuazione del PSR sull</w:t>
      </w:r>
      <w:r w:rsidR="005044F8">
        <w:t>'</w:t>
      </w:r>
      <w:r w:rsidRPr="00B56080">
        <w:t>applicazione del metodo LEADER a livello locale e sui risultati delle operazioni del GAL in generale. Ciò che è considerato un prodotto (output) a livello di PSR - norme, quadri, sostegno ai GAL, ecc. che costituiscono il meccanismo di attuazione - si trasforma in una risor</w:t>
      </w:r>
      <w:r w:rsidR="00DF3CC4">
        <w:t>sa (input) a livello di GAL.</w:t>
      </w:r>
    </w:p>
    <w:p w:rsidR="007866D4" w:rsidRPr="00B56080" w:rsidRDefault="007866D4" w:rsidP="007866D4">
      <w:pPr>
        <w:pStyle w:val="Hlistbullet"/>
        <w:numPr>
          <w:ilvl w:val="0"/>
          <w:numId w:val="0"/>
        </w:numPr>
      </w:pPr>
      <w:r w:rsidRPr="00B56080">
        <w:br w:type="column"/>
      </w:r>
      <w:r w:rsidRPr="00B56080">
        <w:t>Eventuali effetti aggiuntivi dipenderanno soprat</w:t>
      </w:r>
      <w:r w:rsidR="00D5038D">
        <w:t>tutto dalle modalità con cui i</w:t>
      </w:r>
      <w:r w:rsidRPr="00B56080">
        <w:t xml:space="preserve"> GAL utilizza</w:t>
      </w:r>
      <w:r w:rsidR="00D5038D">
        <w:t>no</w:t>
      </w:r>
      <w:r w:rsidRPr="00B56080">
        <w:t xml:space="preserve"> questi input (ad esempio nella definizione d</w:t>
      </w:r>
      <w:r w:rsidR="00D5038D">
        <w:t>el</w:t>
      </w:r>
      <w:r w:rsidRPr="00B56080">
        <w:t xml:space="preserve"> meccanism</w:t>
      </w:r>
      <w:r w:rsidR="00D5038D">
        <w:t>o</w:t>
      </w:r>
      <w:r w:rsidRPr="00B56080">
        <w:t xml:space="preserve"> di attuazione a livello locale e nell</w:t>
      </w:r>
      <w:r w:rsidR="005044F8">
        <w:t>'</w:t>
      </w:r>
      <w:r w:rsidRPr="00B56080">
        <w:t>applicazione della strategia CLLD, rispondendo ai requisiti del metodo LEADER). Questo significa che gli ulteriori risultati del meccanismo di attuazione del programma sono contenuti nel valore aggiunto del metodo LEADER. Di conseguenza, per un</w:t>
      </w:r>
      <w:r w:rsidR="005044F8">
        <w:t>'</w:t>
      </w:r>
      <w:r w:rsidRPr="00B56080">
        <w:t xml:space="preserve">analisi dei risultati </w:t>
      </w:r>
      <w:r w:rsidR="00D5038D">
        <w:t>si rimanda</w:t>
      </w:r>
      <w:r w:rsidRPr="00B56080">
        <w:t xml:space="preserve"> alla tabella 3</w:t>
      </w:r>
      <w:r w:rsidR="00D5038D">
        <w:t xml:space="preserve"> del</w:t>
      </w:r>
      <w:r w:rsidRPr="00B56080">
        <w:t xml:space="preserve"> punto 2.4.2, che presenta un esempio di elementi di valutazione specifici d</w:t>
      </w:r>
      <w:r w:rsidR="00D5038D">
        <w:t>el</w:t>
      </w:r>
      <w:r w:rsidRPr="00B56080">
        <w:t xml:space="preserve"> programma intesi a valutare il valore aggiunto della strategia CLLD.</w:t>
      </w:r>
    </w:p>
    <w:p w:rsidR="007866D4" w:rsidRPr="00B56080" w:rsidRDefault="007866D4" w:rsidP="007866D4">
      <w:pPr>
        <w:pStyle w:val="Hlistbullet"/>
        <w:numPr>
          <w:ilvl w:val="0"/>
          <w:numId w:val="0"/>
        </w:numPr>
        <w:sectPr w:rsidR="007866D4" w:rsidRPr="00B56080" w:rsidSect="00D16A14">
          <w:type w:val="continuous"/>
          <w:pgSz w:w="11906" w:h="16838"/>
          <w:pgMar w:top="1418" w:right="1418" w:bottom="1418" w:left="1418" w:header="709" w:footer="709" w:gutter="0"/>
          <w:cols w:num="2" w:space="397"/>
          <w:docGrid w:linePitch="360"/>
        </w:sectPr>
      </w:pPr>
      <w:r w:rsidRPr="00B56080">
        <w:t xml:space="preserve">Bisognerebbe prendere in considerazione anche gli effetti ricorrenti sulla </w:t>
      </w:r>
      <w:r w:rsidRPr="00B56080">
        <w:rPr>
          <w:b/>
        </w:rPr>
        <w:t>governance multilivello a livello di PSR</w:t>
      </w:r>
      <w:r w:rsidRPr="00B56080">
        <w:t>: quanto più le interazioni tra i livelli di PSR e GAL, compresi altri attori quali RRN e organismi intermedi, sono soggette a una riflessione continua e ai processi di apprendimento, tanto più si costruiranno le capacità per gestire la complessa governance multilivello con successo e secondo modalità che promuovono l</w:t>
      </w:r>
      <w:r w:rsidR="005044F8">
        <w:t>'</w:t>
      </w:r>
      <w:r w:rsidRPr="00B56080">
        <w:t>arte dell</w:t>
      </w:r>
      <w:r w:rsidR="005044F8">
        <w:t>'</w:t>
      </w:r>
      <w:r w:rsidRPr="00B56080">
        <w:t>attività decisionale efficace nell</w:t>
      </w:r>
      <w:r w:rsidR="005044F8">
        <w:t>'</w:t>
      </w:r>
      <w:r w:rsidRPr="00B56080">
        <w:t>ambito di responsabilità condivise tra i vari livelli. Questi possibili effetti sul capitale sociale tra soggetti interessati e governance multilivello si possono trattare con gli indic</w:t>
      </w:r>
      <w:r w:rsidR="00DF3CC4">
        <w:t>atori di risultato a livello di </w:t>
      </w:r>
      <w:r w:rsidRPr="00B56080">
        <w:t>PSR.</w:t>
      </w:r>
    </w:p>
    <w:p w:rsidR="00056A0D" w:rsidRPr="00B56080" w:rsidRDefault="00056A0D" w:rsidP="00056A0D">
      <w:pPr>
        <w:pStyle w:val="H-Standard"/>
      </w:pPr>
    </w:p>
    <w:p w:rsidR="00056A0D" w:rsidRPr="00B56080" w:rsidRDefault="00056A0D" w:rsidP="00056A0D">
      <w:pPr>
        <w:pStyle w:val="H-Standard"/>
      </w:pPr>
    </w:p>
    <w:p w:rsidR="007866D4" w:rsidRPr="00B56080" w:rsidRDefault="007866D4" w:rsidP="00056A0D">
      <w:pPr>
        <w:pStyle w:val="HHeadingFigure"/>
        <w:jc w:val="left"/>
      </w:pPr>
      <w:bookmarkStart w:id="94" w:name="_Toc493497737"/>
      <w:bookmarkStart w:id="95" w:name="_Toc499806716"/>
      <w:r w:rsidRPr="00B56080">
        <w:t>Possibili effetti del meccanismo di attuazione del PSR ai vari livelli</w:t>
      </w:r>
      <w:bookmarkEnd w:id="94"/>
      <w:bookmarkEnd w:id="95"/>
    </w:p>
    <w:p w:rsidR="007866D4" w:rsidRPr="00B56080" w:rsidRDefault="00053897" w:rsidP="007866D4">
      <w:pPr>
        <w:pStyle w:val="Hlistbullet"/>
        <w:numPr>
          <w:ilvl w:val="0"/>
          <w:numId w:val="0"/>
        </w:numPr>
        <w:jc w:val="center"/>
      </w:pPr>
      <w:r w:rsidRPr="00B56080">
        <w:rPr>
          <w:noProof/>
          <w:lang w:val="en-GB" w:eastAsia="en-GB" w:bidi="ar-SA"/>
        </w:rPr>
        <w:drawing>
          <wp:inline distT="0" distB="0" distL="0" distR="0" wp14:anchorId="7CC640D8" wp14:editId="5CB29321">
            <wp:extent cx="6012000" cy="1623600"/>
            <wp:effectExtent l="0" t="0" r="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0171" t="34817" r="30128" b="46127"/>
                    <a:stretch/>
                  </pic:blipFill>
                  <pic:spPr bwMode="auto">
                    <a:xfrm>
                      <a:off x="0" y="0"/>
                      <a:ext cx="6012000" cy="1623600"/>
                    </a:xfrm>
                    <a:prstGeom prst="rect">
                      <a:avLst/>
                    </a:prstGeom>
                    <a:noFill/>
                    <a:ln>
                      <a:noFill/>
                    </a:ln>
                    <a:extLst>
                      <a:ext uri="{53640926-AAD7-44D8-BBD7-CCE9431645EC}">
                        <a14:shadowObscured xmlns:a14="http://schemas.microsoft.com/office/drawing/2010/main"/>
                      </a:ext>
                    </a:extLst>
                  </pic:spPr>
                </pic:pic>
              </a:graphicData>
            </a:graphic>
          </wp:inline>
        </w:drawing>
      </w:r>
    </w:p>
    <w:p w:rsidR="007866D4" w:rsidRPr="00B56080" w:rsidRDefault="007866D4" w:rsidP="007866D4">
      <w:pPr>
        <w:pStyle w:val="HSource"/>
      </w:pPr>
      <w:r w:rsidRPr="00B56080">
        <w:t>Fonte: Helpdesk europeo di valutazione per lo sviluppo rurale, 2017</w:t>
      </w:r>
    </w:p>
    <w:p w:rsidR="007866D4" w:rsidRPr="00B56080" w:rsidRDefault="007866D4" w:rsidP="007866D4">
      <w:pPr>
        <w:pStyle w:val="Hlistbullet"/>
        <w:numPr>
          <w:ilvl w:val="0"/>
          <w:numId w:val="0"/>
        </w:numPr>
        <w:sectPr w:rsidR="007866D4" w:rsidRPr="00B56080" w:rsidSect="00550F85">
          <w:type w:val="continuous"/>
          <w:pgSz w:w="11906" w:h="16838"/>
          <w:pgMar w:top="1418" w:right="1418" w:bottom="1418" w:left="1418" w:header="709" w:footer="709" w:gutter="0"/>
          <w:cols w:space="397"/>
          <w:docGrid w:linePitch="360"/>
        </w:sectPr>
      </w:pPr>
    </w:p>
    <w:p w:rsidR="007866D4" w:rsidRPr="00B56080" w:rsidRDefault="007866D4" w:rsidP="007866D4">
      <w:pPr>
        <w:pStyle w:val="HHeading5"/>
      </w:pPr>
      <w:r w:rsidRPr="00B56080">
        <w:lastRenderedPageBreak/>
        <w:t>Fase 2: individuare e selezionare metodi di valutazione</w:t>
      </w:r>
    </w:p>
    <w:p w:rsidR="007866D4" w:rsidRPr="00B56080" w:rsidRDefault="007866D4" w:rsidP="007866D4">
      <w:pPr>
        <w:pStyle w:val="HStandard"/>
        <w:rPr>
          <w:color w:val="373737" w:themeColor="background1" w:themeShade="40"/>
        </w:rPr>
      </w:pPr>
      <w:r w:rsidRPr="00B56080">
        <w:t xml:space="preserve">I </w:t>
      </w:r>
      <w:r w:rsidRPr="00B56080">
        <w:rPr>
          <w:b/>
          <w:color w:val="373737" w:themeColor="background1" w:themeShade="40"/>
        </w:rPr>
        <w:t>metodi di valutazione</w:t>
      </w:r>
      <w:r w:rsidRPr="00B56080">
        <w:rPr>
          <w:color w:val="373737" w:themeColor="background1" w:themeShade="40"/>
        </w:rPr>
        <w:t xml:space="preserve"> più adeguati per il meccanismo di attuazione di LEADER/CLLD sono principalmente di natura qualitativa. La forte dimensione socioeconomica che si riscontra nei principi CLLD suggerisce che può essere molto adatto un approccio partecipativo alla valutazione. Una </w:t>
      </w:r>
      <w:r w:rsidRPr="00B56080">
        <w:rPr>
          <w:b/>
          <w:color w:val="373737" w:themeColor="background1" w:themeShade="40"/>
        </w:rPr>
        <w:t>valutazione partecipativa</w:t>
      </w:r>
      <w:r w:rsidRPr="00B56080">
        <w:rPr>
          <w:color w:val="373737" w:themeColor="background1" w:themeShade="40"/>
        </w:rPr>
        <w:t xml:space="preserve"> del meccanismo di attuazione dovrebbe coinvolgere i soggetti interessati che possono fornire informazioni utili sugli effetti di LEADER/CLLD e sull</w:t>
      </w:r>
      <w:r w:rsidR="005044F8">
        <w:rPr>
          <w:color w:val="373737" w:themeColor="background1" w:themeShade="40"/>
        </w:rPr>
        <w:t>'</w:t>
      </w:r>
      <w:r w:rsidRPr="00B56080">
        <w:rPr>
          <w:color w:val="373737" w:themeColor="background1" w:themeShade="40"/>
        </w:rPr>
        <w:t>applicazione dei principi CLLD (autorità di gestione, organismi pagatori, RRN, GAL e altri).</w:t>
      </w:r>
      <w:r w:rsidR="005044F8">
        <w:rPr>
          <w:color w:val="373737" w:themeColor="background1" w:themeShade="40"/>
        </w:rPr>
        <w:t xml:space="preserve"> </w:t>
      </w:r>
    </w:p>
    <w:p w:rsidR="007866D4" w:rsidRPr="00B56080" w:rsidRDefault="007866D4" w:rsidP="007866D4">
      <w:pPr>
        <w:pStyle w:val="HStandard"/>
        <w:rPr>
          <w:color w:val="373737" w:themeColor="background1" w:themeShade="40"/>
        </w:rPr>
      </w:pPr>
      <w:r w:rsidRPr="00B56080">
        <w:rPr>
          <w:color w:val="373737" w:themeColor="background1" w:themeShade="40"/>
        </w:rPr>
        <w:t>I metodi proposti per questa valutazione sono, tra gli altri:</w:t>
      </w:r>
    </w:p>
    <w:p w:rsidR="007866D4" w:rsidRPr="00B56080" w:rsidRDefault="007866D4" w:rsidP="002E02E3">
      <w:pPr>
        <w:numPr>
          <w:ilvl w:val="0"/>
          <w:numId w:val="31"/>
        </w:numPr>
        <w:spacing w:before="120"/>
        <w:jc w:val="both"/>
        <w:rPr>
          <w:rFonts w:ascii="Arial" w:hAnsi="Arial"/>
          <w:color w:val="373737" w:themeColor="background1" w:themeShade="40"/>
          <w:sz w:val="20"/>
          <w:szCs w:val="20"/>
        </w:rPr>
      </w:pPr>
      <w:r w:rsidRPr="00B56080">
        <w:rPr>
          <w:rFonts w:ascii="Arial" w:hAnsi="Arial"/>
          <w:color w:val="373737" w:themeColor="background1" w:themeShade="40"/>
          <w:sz w:val="20"/>
        </w:rPr>
        <w:t>metodi standard, quali interviste, indagini e studi di casi;</w:t>
      </w:r>
    </w:p>
    <w:p w:rsidR="007866D4" w:rsidRPr="00B56080" w:rsidRDefault="007866D4" w:rsidP="002E02E3">
      <w:pPr>
        <w:numPr>
          <w:ilvl w:val="0"/>
          <w:numId w:val="31"/>
        </w:numPr>
        <w:spacing w:before="120"/>
        <w:jc w:val="both"/>
        <w:rPr>
          <w:rFonts w:ascii="Arial" w:hAnsi="Arial"/>
          <w:color w:val="373737" w:themeColor="background1" w:themeShade="40"/>
          <w:sz w:val="20"/>
          <w:szCs w:val="20"/>
        </w:rPr>
      </w:pPr>
      <w:r w:rsidRPr="00B56080">
        <w:rPr>
          <w:rFonts w:ascii="Arial" w:hAnsi="Arial"/>
          <w:color w:val="373737" w:themeColor="background1" w:themeShade="40"/>
          <w:sz w:val="20"/>
        </w:rPr>
        <w:t xml:space="preserve">metodi partecipativi, quali </w:t>
      </w:r>
      <w:r w:rsidRPr="00B56080">
        <w:rPr>
          <w:rFonts w:ascii="Arial" w:hAnsi="Arial"/>
          <w:i/>
          <w:color w:val="373737" w:themeColor="background1" w:themeShade="40"/>
          <w:sz w:val="20"/>
        </w:rPr>
        <w:t>Most Significant Change Monitoring</w:t>
      </w:r>
      <w:r w:rsidRPr="00B56080">
        <w:rPr>
          <w:rFonts w:ascii="Arial" w:hAnsi="Arial"/>
          <w:color w:val="373737" w:themeColor="background1" w:themeShade="40"/>
          <w:sz w:val="20"/>
        </w:rPr>
        <w:t xml:space="preserve"> (monitoraggio del cambiamento più significativo), </w:t>
      </w:r>
      <w:r w:rsidRPr="00B56080">
        <w:rPr>
          <w:rFonts w:ascii="Arial" w:hAnsi="Arial"/>
          <w:i/>
          <w:color w:val="373737" w:themeColor="background1" w:themeShade="40"/>
          <w:sz w:val="20"/>
        </w:rPr>
        <w:t>Potential and Bottleneck Analysis</w:t>
      </w:r>
      <w:r w:rsidRPr="00B56080">
        <w:rPr>
          <w:rFonts w:ascii="Arial" w:hAnsi="Arial"/>
          <w:color w:val="373737" w:themeColor="background1" w:themeShade="40"/>
          <w:sz w:val="20"/>
        </w:rPr>
        <w:t xml:space="preserve"> (analisi di potenziali e strozzature), </w:t>
      </w:r>
      <w:r w:rsidRPr="00B56080">
        <w:rPr>
          <w:rFonts w:ascii="Arial" w:hAnsi="Arial"/>
          <w:i/>
          <w:color w:val="373737" w:themeColor="background1" w:themeShade="40"/>
          <w:sz w:val="20"/>
        </w:rPr>
        <w:t>Plugging the leaks</w:t>
      </w:r>
      <w:r w:rsidRPr="00B56080">
        <w:rPr>
          <w:rFonts w:ascii="Arial" w:hAnsi="Arial"/>
          <w:color w:val="373737" w:themeColor="background1" w:themeShade="40"/>
          <w:sz w:val="20"/>
        </w:rPr>
        <w:t xml:space="preserve"> (tappare le falle) o </w:t>
      </w:r>
      <w:r w:rsidRPr="00B56080">
        <w:rPr>
          <w:rFonts w:ascii="Arial" w:hAnsi="Arial"/>
          <w:i/>
          <w:color w:val="373737" w:themeColor="background1" w:themeShade="40"/>
          <w:sz w:val="20"/>
        </w:rPr>
        <w:t>Local multiplier</w:t>
      </w:r>
      <w:r w:rsidR="00DF3CC4">
        <w:rPr>
          <w:rFonts w:ascii="Arial" w:hAnsi="Arial"/>
          <w:i/>
          <w:color w:val="373737" w:themeColor="background1" w:themeShade="40"/>
          <w:sz w:val="20"/>
        </w:rPr>
        <w:t> </w:t>
      </w:r>
      <w:r w:rsidRPr="00B56080">
        <w:rPr>
          <w:rFonts w:ascii="Arial" w:hAnsi="Arial"/>
          <w:i/>
          <w:color w:val="373737" w:themeColor="background1" w:themeShade="40"/>
          <w:sz w:val="20"/>
        </w:rPr>
        <w:t>3</w:t>
      </w:r>
      <w:r w:rsidRPr="00B56080">
        <w:rPr>
          <w:rFonts w:ascii="Arial" w:hAnsi="Arial"/>
          <w:color w:val="373737" w:themeColor="background1" w:themeShade="40"/>
          <w:sz w:val="20"/>
        </w:rPr>
        <w:t xml:space="preserve"> (moltiplicatore locale 3)</w:t>
      </w:r>
      <w:r w:rsidRPr="00B56080">
        <w:rPr>
          <w:rFonts w:ascii="Arial" w:hAnsi="Arial"/>
          <w:color w:val="373737" w:themeColor="background1" w:themeShade="40"/>
          <w:sz w:val="20"/>
          <w:vertAlign w:val="superscript"/>
        </w:rPr>
        <w:footnoteReference w:id="43"/>
      </w:r>
      <w:r w:rsidRPr="00B56080">
        <w:rPr>
          <w:rFonts w:ascii="Arial" w:hAnsi="Arial"/>
          <w:color w:val="373737" w:themeColor="background1" w:themeShade="40"/>
          <w:sz w:val="20"/>
        </w:rPr>
        <w:t>;</w:t>
      </w:r>
    </w:p>
    <w:p w:rsidR="007866D4" w:rsidRPr="00B56080" w:rsidRDefault="007866D4" w:rsidP="002E02E3">
      <w:pPr>
        <w:numPr>
          <w:ilvl w:val="0"/>
          <w:numId w:val="31"/>
        </w:numPr>
        <w:spacing w:before="120"/>
        <w:jc w:val="both"/>
        <w:rPr>
          <w:rFonts w:ascii="Arial" w:hAnsi="Arial"/>
          <w:color w:val="373737" w:themeColor="background1" w:themeShade="40"/>
          <w:sz w:val="20"/>
          <w:szCs w:val="20"/>
        </w:rPr>
      </w:pPr>
      <w:r w:rsidRPr="00B56080">
        <w:br w:type="column"/>
      </w:r>
      <w:r w:rsidRPr="00B56080">
        <w:rPr>
          <w:rFonts w:ascii="Arial" w:hAnsi="Arial"/>
          <w:color w:val="373737" w:themeColor="background1" w:themeShade="40"/>
          <w:sz w:val="20"/>
        </w:rPr>
        <w:t>metodi partecipativi innovativi, quali il metodo MAPP, molto adatto all</w:t>
      </w:r>
      <w:r w:rsidR="005044F8">
        <w:rPr>
          <w:rFonts w:ascii="Arial" w:hAnsi="Arial"/>
          <w:color w:val="373737" w:themeColor="background1" w:themeShade="40"/>
          <w:sz w:val="20"/>
        </w:rPr>
        <w:t>'</w:t>
      </w:r>
      <w:r w:rsidRPr="00B56080">
        <w:rPr>
          <w:rFonts w:ascii="Arial" w:hAnsi="Arial"/>
          <w:color w:val="373737" w:themeColor="background1" w:themeShade="40"/>
          <w:sz w:val="20"/>
        </w:rPr>
        <w:t>analisi dei principi CLLD in confronto alle misure standard del PSR;</w:t>
      </w:r>
    </w:p>
    <w:p w:rsidR="007866D4" w:rsidRPr="00B56080" w:rsidRDefault="007866D4" w:rsidP="002E02E3">
      <w:pPr>
        <w:numPr>
          <w:ilvl w:val="0"/>
          <w:numId w:val="31"/>
        </w:numPr>
        <w:spacing w:before="120"/>
        <w:jc w:val="both"/>
        <w:rPr>
          <w:rFonts w:ascii="Arial" w:hAnsi="Arial"/>
          <w:color w:val="373737" w:themeColor="background1" w:themeShade="40"/>
          <w:sz w:val="20"/>
          <w:szCs w:val="20"/>
        </w:rPr>
      </w:pPr>
      <w:r w:rsidRPr="00B56080">
        <w:rPr>
          <w:rFonts w:ascii="Arial" w:hAnsi="Arial"/>
          <w:color w:val="373737" w:themeColor="background1" w:themeShade="40"/>
          <w:sz w:val="20"/>
        </w:rPr>
        <w:t xml:space="preserve">metodi di analisi di rete, quali </w:t>
      </w:r>
      <w:r w:rsidRPr="00B56080">
        <w:rPr>
          <w:rFonts w:ascii="Arial" w:hAnsi="Arial"/>
          <w:i/>
          <w:color w:val="373737" w:themeColor="background1" w:themeShade="40"/>
          <w:sz w:val="20"/>
        </w:rPr>
        <w:t>Social Network Analysis</w:t>
      </w:r>
      <w:r w:rsidRPr="00B56080">
        <w:rPr>
          <w:rFonts w:ascii="Arial" w:hAnsi="Arial"/>
          <w:color w:val="373737" w:themeColor="background1" w:themeShade="40"/>
          <w:sz w:val="20"/>
        </w:rPr>
        <w:t xml:space="preserve"> (analisi di reti sociali) o </w:t>
      </w:r>
      <w:r w:rsidRPr="00B56080">
        <w:rPr>
          <w:rFonts w:ascii="Arial" w:hAnsi="Arial"/>
          <w:i/>
          <w:color w:val="373737" w:themeColor="background1" w:themeShade="40"/>
          <w:sz w:val="20"/>
        </w:rPr>
        <w:t>Social Accounting</w:t>
      </w:r>
      <w:r w:rsidRPr="00B56080">
        <w:rPr>
          <w:rFonts w:ascii="Arial" w:hAnsi="Arial"/>
          <w:color w:val="373737" w:themeColor="background1" w:themeShade="40"/>
          <w:sz w:val="20"/>
        </w:rPr>
        <w:t xml:space="preserve"> (contabilità sociale)</w:t>
      </w:r>
      <w:r w:rsidRPr="00B56080">
        <w:rPr>
          <w:rFonts w:ascii="Arial" w:hAnsi="Arial"/>
          <w:color w:val="373737" w:themeColor="background1" w:themeShade="40"/>
          <w:sz w:val="20"/>
          <w:vertAlign w:val="superscript"/>
        </w:rPr>
        <w:footnoteReference w:id="44"/>
      </w:r>
      <w:r w:rsidRPr="00B56080">
        <w:rPr>
          <w:rFonts w:ascii="Arial" w:hAnsi="Arial"/>
          <w:color w:val="373737" w:themeColor="background1" w:themeShade="40"/>
          <w:sz w:val="20"/>
        </w:rPr>
        <w:t>.</w:t>
      </w:r>
    </w:p>
    <w:p w:rsidR="007866D4" w:rsidRPr="00B56080" w:rsidRDefault="007866D4" w:rsidP="007866D4">
      <w:pPr>
        <w:pStyle w:val="HHeading5"/>
      </w:pPr>
      <w:r w:rsidRPr="00B56080">
        <w:t xml:space="preserve">Fase 3: raccogliere dati e informazioni </w:t>
      </w:r>
    </w:p>
    <w:p w:rsidR="007866D4" w:rsidRPr="00B56080" w:rsidRDefault="007866D4" w:rsidP="007866D4">
      <w:pPr>
        <w:pStyle w:val="HStandard"/>
      </w:pPr>
      <w:r w:rsidRPr="00B56080">
        <w:t>Le informazioni necessarie per la valutazione del meccanismo di attuazione di LEADER/CLLD sono definite dai metodi di valutazione specifici utilizzati. Il valutatore può anche raccogliere informazioni aggiuntive applicando metodi qualitativi, attraverso gruppi di riflessione, interviste personali, ecc.</w:t>
      </w:r>
    </w:p>
    <w:p w:rsidR="007866D4" w:rsidRPr="00B56080" w:rsidRDefault="007866D4" w:rsidP="007866D4">
      <w:pPr>
        <w:pStyle w:val="HHeading5"/>
      </w:pPr>
      <w:r w:rsidRPr="00B56080">
        <w:t xml:space="preserve"> Fase 4: analizzare le informazioni </w:t>
      </w:r>
    </w:p>
    <w:p w:rsidR="007866D4" w:rsidRPr="00B56080" w:rsidRDefault="007866D4" w:rsidP="007866D4">
      <w:pPr>
        <w:pStyle w:val="HStandard"/>
      </w:pPr>
      <w:r w:rsidRPr="00B56080">
        <w:t>I dati e le informazioni raccolti presso le parti interessate vengono analizzati e interpretati nell</w:t>
      </w:r>
      <w:r w:rsidR="005044F8">
        <w:t>'</w:t>
      </w:r>
      <w:r w:rsidRPr="00B56080">
        <w:t>intento di giudicare l</w:t>
      </w:r>
      <w:r w:rsidR="005044F8">
        <w:t>'</w:t>
      </w:r>
      <w:r w:rsidRPr="00B56080">
        <w:t xml:space="preserve">effettiva applicazione del metodo LEADER in ciascun PSR. I risultati possono essere utilizzati per le risposte a questionari valutativi specifici di programma relativi ai principi CLLD. </w:t>
      </w:r>
    </w:p>
    <w:p w:rsidR="00056A0D" w:rsidRPr="00B56080" w:rsidRDefault="00056A0D" w:rsidP="007866D4">
      <w:pPr>
        <w:pStyle w:val="HStandard"/>
      </w:pPr>
    </w:p>
    <w:p w:rsidR="00056A0D" w:rsidRPr="00B56080" w:rsidRDefault="00056A0D" w:rsidP="007866D4">
      <w:pPr>
        <w:pStyle w:val="HStandard"/>
      </w:pPr>
    </w:p>
    <w:p w:rsidR="00056A0D" w:rsidRPr="00B56080" w:rsidRDefault="00056A0D" w:rsidP="007866D4">
      <w:pPr>
        <w:pStyle w:val="HStandard"/>
        <w:sectPr w:rsidR="00056A0D" w:rsidRPr="00B56080" w:rsidSect="000C3DB8">
          <w:type w:val="continuous"/>
          <w:pgSz w:w="11906" w:h="16838"/>
          <w:pgMar w:top="1418" w:right="1418" w:bottom="1418" w:left="1418" w:header="709" w:footer="709" w:gutter="0"/>
          <w:cols w:num="2" w:space="397"/>
          <w:docGrid w:linePitch="360"/>
        </w:sectPr>
      </w:pPr>
    </w:p>
    <w:p w:rsidR="007866D4" w:rsidRPr="00B56080" w:rsidRDefault="007866D4" w:rsidP="007866D4">
      <w:pPr>
        <w:pStyle w:val="HStandard"/>
      </w:pPr>
      <w:r w:rsidRPr="00B56080">
        <w:rPr>
          <w:noProof/>
          <w:lang w:val="en-GB" w:eastAsia="en-GB" w:bidi="ar-SA"/>
        </w:rPr>
        <w:lastRenderedPageBreak/>
        <mc:AlternateContent>
          <mc:Choice Requires="wps">
            <w:drawing>
              <wp:inline distT="0" distB="0" distL="0" distR="0" wp14:anchorId="49C35226" wp14:editId="65334AA1">
                <wp:extent cx="5707380" cy="2305050"/>
                <wp:effectExtent l="0" t="0" r="26670" b="19050"/>
                <wp:docPr id="40" name="Rectangle: Diagonal Corners Rounded 40"/>
                <wp:cNvGraphicFramePr/>
                <a:graphic xmlns:a="http://schemas.openxmlformats.org/drawingml/2006/main">
                  <a:graphicData uri="http://schemas.microsoft.com/office/word/2010/wordprocessingShape">
                    <wps:wsp>
                      <wps:cNvSpPr/>
                      <wps:spPr>
                        <a:xfrm>
                          <a:off x="0" y="0"/>
                          <a:ext cx="5707380" cy="230505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81205">
                              <w:trPr>
                                <w:jc w:val="left"/>
                              </w:trPr>
                              <w:tc>
                                <w:tcPr>
                                  <w:tcW w:w="1134" w:type="dxa"/>
                                  <w:shd w:val="clear" w:color="auto" w:fill="auto"/>
                                </w:tcPr>
                                <w:p w:rsidR="00281205" w:rsidRPr="000D7A50" w:rsidRDefault="00281205" w:rsidP="00CB5FC3">
                                  <w:pPr>
                                    <w:pStyle w:val="HStandard"/>
                                    <w:suppressOverlap/>
                                    <w:rPr>
                                      <w:b/>
                                      <w:noProof/>
                                      <w:color w:val="6E8967"/>
                                    </w:rPr>
                                  </w:pPr>
                                  <w:r>
                                    <w:rPr>
                                      <w:b/>
                                      <w:noProof/>
                                      <w:color w:val="6E8967"/>
                                      <w:lang w:val="en-GB" w:eastAsia="en-GB" w:bidi="ar-SA"/>
                                    </w:rPr>
                                    <w:drawing>
                                      <wp:inline distT="0" distB="0" distL="0" distR="0" wp14:anchorId="5ED81DA3" wp14:editId="23F5DF6B">
                                        <wp:extent cx="702053" cy="540000"/>
                                        <wp:effectExtent l="0" t="0" r="0" b="0"/>
                                        <wp:docPr id="12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5"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281205">
                                    <w:tc>
                                      <w:tcPr>
                                        <w:tcW w:w="3402" w:type="dxa"/>
                                        <w:shd w:val="clear" w:color="auto" w:fill="auto"/>
                                      </w:tcPr>
                                      <w:p w:rsidR="00281205" w:rsidRPr="000D7A50" w:rsidRDefault="00281205"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Cosa fare</w:t>
                                        </w:r>
                                      </w:p>
                                      <w:p w:rsidR="00281205" w:rsidRPr="000D7A50" w:rsidRDefault="00281205" w:rsidP="00D16A14">
                                        <w:pPr>
                                          <w:pStyle w:val="Hlistbullet"/>
                                          <w:ind w:left="303" w:hanging="284"/>
                                          <w:suppressOverlap/>
                                          <w:jc w:val="left"/>
                                          <w:rPr>
                                            <w:rFonts w:ascii="Arial" w:hAnsi="Arial" w:cs="Arial"/>
                                            <w:sz w:val="18"/>
                                            <w:szCs w:val="18"/>
                                          </w:rPr>
                                        </w:pPr>
                                        <w:r>
                                          <w:rPr>
                                            <w:rFonts w:ascii="Arial" w:hAnsi="Arial"/>
                                            <w:sz w:val="18"/>
                                          </w:rPr>
                                          <w:t>Considerare i principi CLLD come una parte integrante dell’attuazione di LEADER/CLLD</w:t>
                                        </w:r>
                                      </w:p>
                                      <w:p w:rsidR="00281205" w:rsidRPr="000D7A50" w:rsidRDefault="00281205" w:rsidP="00D16A14">
                                        <w:pPr>
                                          <w:pStyle w:val="Hlistbullet"/>
                                          <w:ind w:left="303" w:hanging="284"/>
                                          <w:suppressOverlap/>
                                          <w:jc w:val="left"/>
                                          <w:rPr>
                                            <w:rFonts w:ascii="Arial" w:hAnsi="Arial" w:cs="Arial"/>
                                            <w:sz w:val="18"/>
                                            <w:szCs w:val="18"/>
                                          </w:rPr>
                                        </w:pPr>
                                        <w:r>
                                          <w:rPr>
                                            <w:rFonts w:ascii="Arial" w:hAnsi="Arial"/>
                                            <w:sz w:val="18"/>
                                          </w:rPr>
                                          <w:t>Utilizzare per lo più metodi qualitativi per rispondere a questionari valutativi</w:t>
                                        </w:r>
                                      </w:p>
                                      <w:p w:rsidR="00281205" w:rsidRPr="000D7A50" w:rsidRDefault="00281205" w:rsidP="00D16A14">
                                        <w:pPr>
                                          <w:pStyle w:val="Hlistbullet"/>
                                          <w:ind w:left="303" w:hanging="284"/>
                                          <w:suppressOverlap/>
                                          <w:jc w:val="left"/>
                                          <w:rPr>
                                            <w:rFonts w:ascii="Arial" w:hAnsi="Arial" w:cs="Arial"/>
                                            <w:sz w:val="18"/>
                                            <w:szCs w:val="18"/>
                                          </w:rPr>
                                        </w:pPr>
                                        <w:r>
                                          <w:rPr>
                                            <w:rFonts w:ascii="Arial" w:hAnsi="Arial"/>
                                            <w:sz w:val="18"/>
                                          </w:rPr>
                                          <w:t>Consultare i documenti di orientamento esistenti su un’ampia gamma di utili metodi partecipativi</w:t>
                                        </w:r>
                                      </w:p>
                                    </w:tc>
                                    <w:tc>
                                      <w:tcPr>
                                        <w:tcW w:w="3402" w:type="dxa"/>
                                        <w:shd w:val="clear" w:color="auto" w:fill="auto"/>
                                      </w:tcPr>
                                      <w:p w:rsidR="00281205" w:rsidRPr="000D7A50" w:rsidRDefault="00281205"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Cosa non fare</w:t>
                                        </w:r>
                                      </w:p>
                                      <w:p w:rsidR="00281205" w:rsidRPr="000D7A50" w:rsidRDefault="00281205"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Isolare gli uni dagli altri i principi CLLD, senza considerarli come un insieme coerente del metodo LEADER </w:t>
                                        </w:r>
                                      </w:p>
                                      <w:p w:rsidR="00281205" w:rsidRPr="000D7A50" w:rsidRDefault="00281205"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Sottovalutare l’utilità di metodi qualitativi per valutare il metodo LEADER</w:t>
                                        </w:r>
                                      </w:p>
                                    </w:tc>
                                  </w:tr>
                                </w:tbl>
                                <w:p w:rsidR="00281205" w:rsidRPr="000D7A50" w:rsidRDefault="00281205" w:rsidP="00CB5FC3">
                                  <w:pPr>
                                    <w:autoSpaceDE w:val="0"/>
                                    <w:autoSpaceDN w:val="0"/>
                                    <w:adjustRightInd w:val="0"/>
                                    <w:spacing w:after="0"/>
                                    <w:contextualSpacing/>
                                    <w:suppressOverlap/>
                                    <w:jc w:val="both"/>
                                  </w:pPr>
                                </w:p>
                              </w:tc>
                            </w:tr>
                          </w:tbl>
                          <w:p w:rsidR="00281205" w:rsidRDefault="00281205"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49C35226" id="Rectangle: Diagonal Corners Rounded 40" o:spid="_x0000_s1040" style="width:449.4pt;height:181.5pt;visibility:visible;mso-wrap-style:square;mso-left-percent:-10001;mso-top-percent:-10001;mso-position-horizontal:absolute;mso-position-horizontal-relative:char;mso-position-vertical:absolute;mso-position-vertical-relative:line;mso-left-percent:-10001;mso-top-percent:-10001;v-text-anchor:top" coordsize="5707380,2305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ibyQIAAPkFAAAOAAAAZHJzL2Uyb0RvYy54bWysVN9v2yAQfp+0/wHxvtpOm6W16lRRqk6T&#10;qq5qO/WZYIg9YY4BiZ399Tvwj0RdtYdpiYQP7vju4+O465uuUWQvrKtBFzQ7SykRmkNZ621Bv7/c&#10;fbqkxHmmS6ZAi4IehKM3y48frluTixlUoEphCYJol7emoJX3Jk8SxyvRMHcGRmh0SrAN8zi126S0&#10;rEX0RiWzNP2ctGBLY4EL53D1tnfSZcSXUnD/TUonPFEFRW4+jjaOmzAmy2uWby0zVc0HGuwfWDSs&#10;1ph0grplnpGdrf+AampuwYH0ZxyaBKSsuYhnwNNk6ZvTPFfMiHgWFMeZSSb3/2D5w/7Rkros6AXK&#10;o1mDd/SEqjG9VSIntzXbgmaKrMFqvGXyBDtdipJgNErXGpcjwrN5tMPMoRl06KRtwhdPSLoo92GS&#10;W3SecFycL9LF+SWm5eibnadz/AfU5LjdWOe/CGhIMApqQ/ZZIBU4RsHZ/t75qHw50Gflj4wS2Si8&#10;yD1SXyyuLod7PgmZnYaMaQcwJDAmDshKh9GBqsu7Wqk4CfUp1soSzFBQxrnQfj6QP4lEpLA7CUL1&#10;0kTLH5TokZ+ERPVRjFk8Taz7t7hZ76pYKfp08xR/Y7KRSdRNaQQMyBKJTtgDwBh5yjkbYIb4sFXE&#10;ZzNtTv9GrL+taUfMDNpPm5tag30PQPkpcx8/itRLE1Ty3aaLlZldBJJhaQPlAcvVQv+OneF3NRbG&#10;PXP+kVm8bywmbEb+Gw5SQVtQGCxKKrC/3lsP8fie0EtJi42goO7njllBifqq8aVdZRfhafg4QcOe&#10;rm7GVb1r1oCVgJWHrKIZYr0aTWmhecVetQrZ0MU0x5wF9aO59n1bwl7HxWoVg7BHGObv9bPhATrI&#10;GwrzpXtl1gxvwuNzeoCxVbA81nB/L8fYsFPDaudB1j44j2oOE+wvsYKGXhga2Ok8Rh079vI3AAAA&#10;//8DAFBLAwQUAAYACAAAACEAVsUCZ90AAAAFAQAADwAAAGRycy9kb3ducmV2LnhtbEyPT0vDQBDF&#10;74LfYRnBS7EbWywxZlO0UPCg0DaC12128odmZ0N2m6Tf3tGLvTwY3vDe76XrybZiwN43jhQ8ziMQ&#10;SIUzDVUKvvLtQwzCB01Gt45QwQU9rLPbm1Qnxo20x+EQKsEh5BOtoA6hS6T0RY1W+7nrkNgrXW91&#10;4LOvpOn1yOG2lYsoWkmrG+KGWne4qbE4Hc5WwXf+aQb/VG7fTx9vIb90u1k5G5W6v5teX0AEnML/&#10;M/ziMzpkzHR0ZzJetAp4SPhT9uLnmGccFSxXywhklspr+uwHAAD//wMAUEsBAi0AFAAGAAgAAAAh&#10;ALaDOJL+AAAA4QEAABMAAAAAAAAAAAAAAAAAAAAAAFtDb250ZW50X1R5cGVzXS54bWxQSwECLQAU&#10;AAYACAAAACEAOP0h/9YAAACUAQAACwAAAAAAAAAAAAAAAAAvAQAAX3JlbHMvLnJlbHNQSwECLQAU&#10;AAYACAAAACEASYDom8kCAAD5BQAADgAAAAAAAAAAAAAAAAAuAgAAZHJzL2Uyb0RvYy54bWxQSwEC&#10;LQAUAAYACAAAACEAVsUCZ90AAAAFAQAADwAAAAAAAAAAAAAAAAAjBQAAZHJzL2Rvd25yZXYueG1s&#10;UEsFBgAAAAAEAAQA8wAAAC0GAAAAAA==&#10;" adj="-11796480,,5400" path="m179748,l5707380,r,l5707380,2125302v,99272,-80476,179748,-179748,179748l,2305050r,l,179748c,80476,80476,,179748,xe" fillcolor="white [3204]" strokecolor="#f7a833 [3208]" strokeweight="2pt">
                <v:stroke joinstyle="miter"/>
                <v:formulas/>
                <v:path arrowok="t" o:connecttype="custom" o:connectlocs="179748,0;5707380,0;5707380,0;5707380,2125302;5527632,2305050;0,2305050;0,2305050;0,179748;179748,0" o:connectangles="0,0,0,0,0,0,0,0,0" textboxrect="0,0,5707380,2305050"/>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81205">
                        <w:trPr>
                          <w:jc w:val="left"/>
                        </w:trPr>
                        <w:tc>
                          <w:tcPr>
                            <w:tcW w:w="1134" w:type="dxa"/>
                            <w:shd w:val="clear" w:color="auto" w:fill="auto"/>
                          </w:tcPr>
                          <w:p w:rsidR="00281205" w:rsidRPr="000D7A50" w:rsidRDefault="00281205" w:rsidP="00CB5FC3">
                            <w:pPr>
                              <w:pStyle w:val="HStandard"/>
                              <w:suppressOverlap/>
                              <w:rPr>
                                <w:b/>
                                <w:noProof/>
                                <w:color w:val="6E8967"/>
                              </w:rPr>
                            </w:pPr>
                            <w:r>
                              <w:rPr>
                                <w:b/>
                                <w:noProof/>
                                <w:color w:val="6E8967"/>
                                <w:lang w:val="en-GB" w:eastAsia="en-GB" w:bidi="ar-SA"/>
                              </w:rPr>
                              <w:drawing>
                                <wp:inline distT="0" distB="0" distL="0" distR="0" wp14:anchorId="5ED81DA3" wp14:editId="23F5DF6B">
                                  <wp:extent cx="702053" cy="540000"/>
                                  <wp:effectExtent l="0" t="0" r="0" b="0"/>
                                  <wp:docPr id="12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5"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281205">
                              <w:tc>
                                <w:tcPr>
                                  <w:tcW w:w="3402" w:type="dxa"/>
                                  <w:shd w:val="clear" w:color="auto" w:fill="auto"/>
                                </w:tcPr>
                                <w:p w:rsidR="00281205" w:rsidRPr="000D7A50" w:rsidRDefault="00281205"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Cosa fare</w:t>
                                  </w:r>
                                </w:p>
                                <w:p w:rsidR="00281205" w:rsidRPr="000D7A50" w:rsidRDefault="00281205" w:rsidP="00D16A14">
                                  <w:pPr>
                                    <w:pStyle w:val="Hlistbullet"/>
                                    <w:ind w:left="303" w:hanging="284"/>
                                    <w:suppressOverlap/>
                                    <w:jc w:val="left"/>
                                    <w:rPr>
                                      <w:rFonts w:ascii="Arial" w:hAnsi="Arial" w:cs="Arial"/>
                                      <w:sz w:val="18"/>
                                      <w:szCs w:val="18"/>
                                    </w:rPr>
                                  </w:pPr>
                                  <w:r>
                                    <w:rPr>
                                      <w:rFonts w:ascii="Arial" w:hAnsi="Arial"/>
                                      <w:sz w:val="18"/>
                                    </w:rPr>
                                    <w:t>Considerare i principi CLLD come una parte integrante dell’attuazione di LEADER/CLLD</w:t>
                                  </w:r>
                                </w:p>
                                <w:p w:rsidR="00281205" w:rsidRPr="000D7A50" w:rsidRDefault="00281205" w:rsidP="00D16A14">
                                  <w:pPr>
                                    <w:pStyle w:val="Hlistbullet"/>
                                    <w:ind w:left="303" w:hanging="284"/>
                                    <w:suppressOverlap/>
                                    <w:jc w:val="left"/>
                                    <w:rPr>
                                      <w:rFonts w:ascii="Arial" w:hAnsi="Arial" w:cs="Arial"/>
                                      <w:sz w:val="18"/>
                                      <w:szCs w:val="18"/>
                                    </w:rPr>
                                  </w:pPr>
                                  <w:r>
                                    <w:rPr>
                                      <w:rFonts w:ascii="Arial" w:hAnsi="Arial"/>
                                      <w:sz w:val="18"/>
                                    </w:rPr>
                                    <w:t>Utilizzare per lo più metodi qualitativi per rispondere a questionari valutativi</w:t>
                                  </w:r>
                                </w:p>
                                <w:p w:rsidR="00281205" w:rsidRPr="000D7A50" w:rsidRDefault="00281205" w:rsidP="00D16A14">
                                  <w:pPr>
                                    <w:pStyle w:val="Hlistbullet"/>
                                    <w:ind w:left="303" w:hanging="284"/>
                                    <w:suppressOverlap/>
                                    <w:jc w:val="left"/>
                                    <w:rPr>
                                      <w:rFonts w:ascii="Arial" w:hAnsi="Arial" w:cs="Arial"/>
                                      <w:sz w:val="18"/>
                                      <w:szCs w:val="18"/>
                                    </w:rPr>
                                  </w:pPr>
                                  <w:r>
                                    <w:rPr>
                                      <w:rFonts w:ascii="Arial" w:hAnsi="Arial"/>
                                      <w:sz w:val="18"/>
                                    </w:rPr>
                                    <w:t>Consultare i documenti di orientamento esistenti su un’ampia gamma di utili metodi partecipativi</w:t>
                                  </w:r>
                                </w:p>
                              </w:tc>
                              <w:tc>
                                <w:tcPr>
                                  <w:tcW w:w="3402" w:type="dxa"/>
                                  <w:shd w:val="clear" w:color="auto" w:fill="auto"/>
                                </w:tcPr>
                                <w:p w:rsidR="00281205" w:rsidRPr="000D7A50" w:rsidRDefault="00281205"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Cosa non fare</w:t>
                                  </w:r>
                                </w:p>
                                <w:p w:rsidR="00281205" w:rsidRPr="000D7A50" w:rsidRDefault="00281205"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Isolare gli uni dagli altri i principi CLLD, senza considerarli come un insieme coerente del metodo LEADER </w:t>
                                  </w:r>
                                </w:p>
                                <w:p w:rsidR="00281205" w:rsidRPr="000D7A50" w:rsidRDefault="00281205"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Sottovalutare l’utilità di metodi qualitativi per valutare il metodo LEADER</w:t>
                                  </w:r>
                                </w:p>
                              </w:tc>
                            </w:tr>
                          </w:tbl>
                          <w:p w:rsidR="00281205" w:rsidRPr="000D7A50" w:rsidRDefault="00281205" w:rsidP="00CB5FC3">
                            <w:pPr>
                              <w:autoSpaceDE w:val="0"/>
                              <w:autoSpaceDN w:val="0"/>
                              <w:adjustRightInd w:val="0"/>
                              <w:spacing w:after="0"/>
                              <w:contextualSpacing/>
                              <w:suppressOverlap/>
                              <w:jc w:val="both"/>
                            </w:pPr>
                          </w:p>
                        </w:tc>
                      </w:tr>
                    </w:tbl>
                    <w:p w:rsidR="00281205" w:rsidRDefault="00281205" w:rsidP="007866D4">
                      <w:pPr>
                        <w:jc w:val="center"/>
                      </w:pPr>
                    </w:p>
                  </w:txbxContent>
                </v:textbox>
                <w10:anchorlock/>
              </v:shape>
            </w:pict>
          </mc:Fallback>
        </mc:AlternateContent>
      </w:r>
    </w:p>
    <w:p w:rsidR="007866D4" w:rsidRPr="00B56080" w:rsidRDefault="007866D4" w:rsidP="007866D4">
      <w:pPr>
        <w:pStyle w:val="HStandard"/>
      </w:pPr>
      <w:r w:rsidRPr="00B56080">
        <w:br w:type="page"/>
      </w:r>
    </w:p>
    <w:p w:rsidR="007866D4" w:rsidRPr="00B56080" w:rsidRDefault="007866D4" w:rsidP="002E29C6">
      <w:pPr>
        <w:pStyle w:val="HHeading2"/>
        <w:tabs>
          <w:tab w:val="clear" w:pos="360"/>
          <w:tab w:val="clear" w:pos="510"/>
        </w:tabs>
        <w:ind w:left="567" w:hanging="567"/>
      </w:pPr>
      <w:bookmarkStart w:id="96" w:name="_Toc466620166"/>
      <w:bookmarkStart w:id="97" w:name="_Toc475030389"/>
      <w:bookmarkStart w:id="98" w:name="_Toc493497713"/>
      <w:bookmarkStart w:id="99" w:name="_Toc499806692"/>
      <w:r w:rsidRPr="00B56080">
        <w:lastRenderedPageBreak/>
        <w:t>Valutazione del valore aggiunto di LEADER/CLLD</w:t>
      </w:r>
      <w:bookmarkEnd w:id="96"/>
      <w:r w:rsidRPr="00B56080">
        <w:t xml:space="preserve"> (raccomandata)</w:t>
      </w:r>
      <w:bookmarkEnd w:id="97"/>
      <w:bookmarkEnd w:id="98"/>
      <w:bookmarkEnd w:id="99"/>
    </w:p>
    <w:p w:rsidR="007866D4" w:rsidRPr="00B56080" w:rsidRDefault="007866D4" w:rsidP="007866D4">
      <w:pPr>
        <w:pStyle w:val="HHeading3"/>
        <w:framePr w:wrap="notBeside"/>
      </w:pPr>
      <w:bookmarkStart w:id="100" w:name="_Toc475030390"/>
      <w:bookmarkStart w:id="101" w:name="_Toc493497714"/>
      <w:bookmarkStart w:id="102" w:name="_Toc499806693"/>
      <w:r w:rsidRPr="00B56080">
        <w:t>Che cosa valutare?</w:t>
      </w:r>
      <w:bookmarkEnd w:id="100"/>
      <w:bookmarkEnd w:id="101"/>
      <w:bookmarkEnd w:id="102"/>
    </w:p>
    <w:p w:rsidR="007866D4" w:rsidRPr="00B56080" w:rsidRDefault="007866D4" w:rsidP="007866D4">
      <w:pPr>
        <w:pStyle w:val="HStandard"/>
        <w:spacing w:before="240"/>
        <w:rPr>
          <w:color w:val="373737" w:themeColor="background1" w:themeShade="40"/>
          <w:szCs w:val="24"/>
        </w:rPr>
      </w:pPr>
      <w:r w:rsidRPr="00B56080">
        <w:t xml:space="preserve">Per </w:t>
      </w:r>
      <w:r w:rsidRPr="00B56080">
        <w:rPr>
          <w:b/>
        </w:rPr>
        <w:t>valore aggiunto di LEADER/CLLD</w:t>
      </w:r>
      <w:r w:rsidRPr="00B56080">
        <w:t xml:space="preserve"> si intendono i vantaggi che si ottengono grazie alla corretta applicazione del metodo LEADER.</w:t>
      </w:r>
      <w:r w:rsidRPr="00B56080">
        <w:rPr>
          <w:color w:val="373737" w:themeColor="background1" w:themeShade="40"/>
        </w:rPr>
        <w:t xml:space="preserve"> A livello di PSR, si misura mediante la valutazione a)</w:t>
      </w:r>
      <w:r w:rsidR="00DF3CC4">
        <w:rPr>
          <w:color w:val="373737" w:themeColor="background1" w:themeShade="40"/>
        </w:rPr>
        <w:t> </w:t>
      </w:r>
      <w:r w:rsidRPr="00B56080">
        <w:rPr>
          <w:color w:val="373737" w:themeColor="background1" w:themeShade="40"/>
        </w:rPr>
        <w:t>del miglioramento del capitale sociale tra i soggetti interessati, b)</w:t>
      </w:r>
      <w:r w:rsidR="00DF3CC4">
        <w:rPr>
          <w:color w:val="373737" w:themeColor="background1" w:themeShade="40"/>
        </w:rPr>
        <w:t> </w:t>
      </w:r>
      <w:r w:rsidRPr="00B56080">
        <w:rPr>
          <w:color w:val="373737" w:themeColor="background1" w:themeShade="40"/>
        </w:rPr>
        <w:t>dei cambiamenti nella governance del</w:t>
      </w:r>
      <w:r w:rsidR="00DF3CC4">
        <w:rPr>
          <w:color w:val="373737" w:themeColor="background1" w:themeShade="40"/>
        </w:rPr>
        <w:t xml:space="preserve"> PSR dovuti a LEADER/CLLD, e c) </w:t>
      </w:r>
      <w:r w:rsidRPr="00B56080">
        <w:rPr>
          <w:color w:val="373737" w:themeColor="background1" w:themeShade="40"/>
        </w:rPr>
        <w:t xml:space="preserve">degli effetti positivi del metodo LEADER sui risultati e sugli impatti del PSR. </w:t>
      </w:r>
    </w:p>
    <w:p w:rsidR="007866D4" w:rsidRPr="00B56080" w:rsidRDefault="007866D4" w:rsidP="002E02E3">
      <w:pPr>
        <w:pStyle w:val="HStandard"/>
        <w:numPr>
          <w:ilvl w:val="0"/>
          <w:numId w:val="27"/>
        </w:numPr>
        <w:ind w:left="426" w:hanging="426"/>
      </w:pPr>
      <w:r w:rsidRPr="00B56080">
        <w:t xml:space="preserve">Il </w:t>
      </w:r>
      <w:r w:rsidRPr="00B56080">
        <w:rPr>
          <w:b/>
        </w:rPr>
        <w:t>capitale sociale</w:t>
      </w:r>
      <w:r w:rsidRPr="00B56080">
        <w:t xml:space="preserve"> è un concetto multidimensionale che comprende </w:t>
      </w:r>
      <w:r w:rsidR="005044F8">
        <w:t>"</w:t>
      </w:r>
      <w:r w:rsidRPr="00B56080">
        <w:t>aspetti dell</w:t>
      </w:r>
      <w:r w:rsidR="005044F8">
        <w:t>'</w:t>
      </w:r>
      <w:r w:rsidRPr="00B56080">
        <w:t>organizzazione sociale quali reti, norme e fiducia sociale che facilitano il coordinamento e la cooperazione per il vantaggio reciproco</w:t>
      </w:r>
      <w:r w:rsidR="005044F8">
        <w:t>"</w:t>
      </w:r>
      <w:r w:rsidRPr="00B56080">
        <w:t>. Il capitale sociale attinge a processi che sono cruciali nello sviluppo della comunità e nel funzionamento di una socie</w:t>
      </w:r>
      <w:r w:rsidR="00DF3CC4">
        <w:t>tà coesa e inclusiva.</w:t>
      </w:r>
    </w:p>
    <w:p w:rsidR="007866D4" w:rsidRPr="00B56080" w:rsidRDefault="007866D4" w:rsidP="007866D4">
      <w:pPr>
        <w:pStyle w:val="HStandard"/>
        <w:ind w:left="426"/>
      </w:pPr>
      <w:r w:rsidRPr="00B56080">
        <w:t xml:space="preserve">La </w:t>
      </w:r>
      <w:r w:rsidRPr="00B56080">
        <w:rPr>
          <w:b/>
        </w:rPr>
        <w:t>valutazione del capitale sociale</w:t>
      </w:r>
      <w:r w:rsidRPr="00B56080">
        <w:t xml:space="preserve"> come valore aggiunto del metodo LEADER a livello di PSR prende in esame processi sociali, capacità e rapporti tra tutti i soggetti interessati coinvolti. A titolo di esempio, la corretta applicazione del metodo LEADER può:</w:t>
      </w:r>
    </w:p>
    <w:p w:rsidR="007866D4" w:rsidRPr="00B56080" w:rsidRDefault="007866D4" w:rsidP="002E02E3">
      <w:pPr>
        <w:pStyle w:val="Hlistbullet"/>
        <w:numPr>
          <w:ilvl w:val="0"/>
          <w:numId w:val="38"/>
        </w:numPr>
      </w:pPr>
      <w:r w:rsidRPr="00B56080">
        <w:t xml:space="preserve">rafforzare il </w:t>
      </w:r>
      <w:r w:rsidRPr="00B56080">
        <w:rPr>
          <w:b/>
        </w:rPr>
        <w:t xml:space="preserve">sostegno reciproco e la fiducia </w:t>
      </w:r>
      <w:r w:rsidRPr="00B56080">
        <w:t>tra AG, OP, RRN, GAL e relativi beneficiari e favorire la partecipazione di tutti gli interessati alla progettazione e all</w:t>
      </w:r>
      <w:r w:rsidR="005044F8">
        <w:t>'</w:t>
      </w:r>
      <w:r w:rsidRPr="00B56080">
        <w:t>attuazione di un ap</w:t>
      </w:r>
      <w:r w:rsidR="00DF3CC4">
        <w:t>proccio dal basso verso l</w:t>
      </w:r>
      <w:r w:rsidR="005044F8">
        <w:t>'</w:t>
      </w:r>
      <w:r w:rsidR="00DF3CC4">
        <w:t>alto;</w:t>
      </w:r>
    </w:p>
    <w:p w:rsidR="007866D4" w:rsidRPr="00B56080" w:rsidRDefault="007866D4" w:rsidP="002E02E3">
      <w:pPr>
        <w:pStyle w:val="Hlistbullet"/>
        <w:numPr>
          <w:ilvl w:val="0"/>
          <w:numId w:val="38"/>
        </w:numPr>
      </w:pPr>
      <w:r w:rsidRPr="00B56080">
        <w:t>sfociare in reali partenariati tra soggetti interessati a tutti i livelli, produrre</w:t>
      </w:r>
      <w:r w:rsidRPr="00B56080">
        <w:rPr>
          <w:b/>
        </w:rPr>
        <w:t xml:space="preserve"> norme e valori condivisi</w:t>
      </w:r>
      <w:r w:rsidRPr="00B56080">
        <w:t xml:space="preserve"> e agevolare una comuni</w:t>
      </w:r>
      <w:r w:rsidR="00DF3CC4">
        <w:t>cazione efficace ed efficiente;</w:t>
      </w:r>
    </w:p>
    <w:p w:rsidR="007866D4" w:rsidRPr="00B56080" w:rsidRDefault="007866D4" w:rsidP="002E02E3">
      <w:pPr>
        <w:pStyle w:val="Hlistbullet"/>
        <w:numPr>
          <w:ilvl w:val="0"/>
          <w:numId w:val="38"/>
        </w:numPr>
      </w:pPr>
      <w:r w:rsidRPr="00B56080">
        <w:t xml:space="preserve">consentire il </w:t>
      </w:r>
      <w:r w:rsidRPr="00B56080">
        <w:rPr>
          <w:b/>
        </w:rPr>
        <w:t>potenziamento di conoscenze, competenze e informazioni</w:t>
      </w:r>
      <w:r w:rsidRPr="00B56080">
        <w:t xml:space="preserve">, attraverso attività di rete e cooperazione ben consolidate tra i soggetti interessati, necessarie per </w:t>
      </w:r>
      <w:r w:rsidRPr="00B56080">
        <w:t>l</w:t>
      </w:r>
      <w:r w:rsidR="005044F8">
        <w:t>'</w:t>
      </w:r>
      <w:r w:rsidRPr="00B56080">
        <w:t>attuazione di LEADER/CLLD e per il conseguimento dei relativi obiettivi.</w:t>
      </w:r>
    </w:p>
    <w:p w:rsidR="007866D4" w:rsidRPr="00B56080" w:rsidRDefault="007866D4" w:rsidP="002E02E3">
      <w:pPr>
        <w:pStyle w:val="HStandard"/>
        <w:numPr>
          <w:ilvl w:val="0"/>
          <w:numId w:val="27"/>
        </w:numPr>
        <w:ind w:left="426" w:hanging="426"/>
        <w:rPr>
          <w:color w:val="333333"/>
          <w:shd w:val="clear" w:color="auto" w:fill="FFFFFF"/>
        </w:rPr>
      </w:pPr>
      <w:r w:rsidRPr="00B56080">
        <w:rPr>
          <w:shd w:val="clear" w:color="auto" w:fill="FFFFFF"/>
        </w:rPr>
        <w:t xml:space="preserve">Quello di </w:t>
      </w:r>
      <w:r w:rsidRPr="00B56080">
        <w:rPr>
          <w:b/>
          <w:shd w:val="clear" w:color="auto" w:fill="FFFFFF"/>
        </w:rPr>
        <w:t>governance multi</w:t>
      </w:r>
      <w:r w:rsidRPr="00B56080">
        <w:rPr>
          <w:b/>
        </w:rPr>
        <w:t>livello</w:t>
      </w:r>
      <w:r w:rsidRPr="00B56080">
        <w:t xml:space="preserve"> è un concetto importante per l</w:t>
      </w:r>
      <w:r w:rsidR="005044F8">
        <w:t>'</w:t>
      </w:r>
      <w:r w:rsidRPr="00B56080">
        <w:t>attuazione delle politiche dell</w:t>
      </w:r>
      <w:r w:rsidR="005044F8">
        <w:t>'</w:t>
      </w:r>
      <w:r w:rsidRPr="00B56080">
        <w:t>UE</w:t>
      </w:r>
      <w:r w:rsidRPr="00B56080">
        <w:rPr>
          <w:shd w:val="clear" w:color="auto" w:fill="FFFFFF"/>
          <w:vertAlign w:val="superscript"/>
        </w:rPr>
        <w:footnoteReference w:id="45"/>
      </w:r>
      <w:r w:rsidRPr="00B56080">
        <w:t>, caratterizzato da interazioni frequenti e complesse tra vari attori statali e non statali che sono mobilitati nelle politiche di coesione e nelle politiche dell</w:t>
      </w:r>
      <w:r w:rsidR="005044F8">
        <w:t>'</w:t>
      </w:r>
      <w:r w:rsidRPr="00B56080">
        <w:t>UE in generale.</w:t>
      </w:r>
    </w:p>
    <w:p w:rsidR="007866D4" w:rsidRPr="00B56080" w:rsidRDefault="007866D4" w:rsidP="007866D4">
      <w:pPr>
        <w:pStyle w:val="HStandard"/>
        <w:ind w:left="426"/>
        <w:rPr>
          <w:color w:val="333333"/>
          <w:shd w:val="clear" w:color="auto" w:fill="FFFFFF"/>
        </w:rPr>
      </w:pPr>
      <w:r w:rsidRPr="00B56080">
        <w:rPr>
          <w:b/>
          <w:color w:val="333333"/>
          <w:shd w:val="clear" w:color="auto" w:fill="FFFFFF"/>
        </w:rPr>
        <w:t>La governance multilivello nel contesto di LEADER/CLLD</w:t>
      </w:r>
      <w:r w:rsidRPr="00B56080">
        <w:rPr>
          <w:color w:val="333333"/>
          <w:shd w:val="clear" w:color="auto" w:fill="FFFFFF"/>
        </w:rPr>
        <w:t xml:space="preserve"> può essere intesa come l</w:t>
      </w:r>
      <w:r w:rsidR="005044F8">
        <w:rPr>
          <w:color w:val="333333"/>
          <w:shd w:val="clear" w:color="auto" w:fill="FFFFFF"/>
        </w:rPr>
        <w:t>'</w:t>
      </w:r>
      <w:r w:rsidRPr="00B56080">
        <w:rPr>
          <w:color w:val="333333"/>
          <w:shd w:val="clear" w:color="auto" w:fill="FFFFFF"/>
        </w:rPr>
        <w:t>insieme delle interazioni orizzontali e verticali tra soggetti interessati statali e non statali coinvolti nell</w:t>
      </w:r>
      <w:r w:rsidR="005044F8">
        <w:rPr>
          <w:color w:val="333333"/>
          <w:shd w:val="clear" w:color="auto" w:fill="FFFFFF"/>
        </w:rPr>
        <w:t>'</w:t>
      </w:r>
      <w:r w:rsidRPr="00B56080">
        <w:rPr>
          <w:color w:val="333333"/>
          <w:shd w:val="clear" w:color="auto" w:fill="FFFFFF"/>
        </w:rPr>
        <w:t>attuazione di LEADER/CLLD a livello UE, nazionale, regionale e locale. Queste interazioni possono assumere la forma di una cooperazione strutturata in interventi e istituzionalizzata quando LEADER/CLLD è studiato e attuato</w:t>
      </w:r>
      <w:r w:rsidR="00DF3CC4">
        <w:rPr>
          <w:color w:val="333333"/>
          <w:shd w:val="clear" w:color="auto" w:fill="FFFFFF"/>
        </w:rPr>
        <w:t xml:space="preserve"> in linea con il metodo LEADER.</w:t>
      </w:r>
    </w:p>
    <w:p w:rsidR="007866D4" w:rsidRPr="00B56080" w:rsidRDefault="007866D4" w:rsidP="007866D4">
      <w:pPr>
        <w:pStyle w:val="HStandard"/>
        <w:ind w:left="426"/>
      </w:pPr>
      <w:r w:rsidRPr="00B56080">
        <w:t xml:space="preserve">La </w:t>
      </w:r>
      <w:r w:rsidRPr="00B56080">
        <w:rPr>
          <w:b/>
        </w:rPr>
        <w:t xml:space="preserve">valutazione della governance multilivello </w:t>
      </w:r>
      <w:r w:rsidRPr="00B56080">
        <w:t>come valore aggiunto di LEADER/CLLD dovrebbe, ad esempio, te</w:t>
      </w:r>
      <w:r w:rsidR="00DF3CC4">
        <w:t>nere conto di quanto segue:</w:t>
      </w:r>
    </w:p>
    <w:p w:rsidR="007866D4" w:rsidRPr="00B56080" w:rsidRDefault="007866D4" w:rsidP="002E02E3">
      <w:pPr>
        <w:pStyle w:val="Hlistbullet"/>
        <w:numPr>
          <w:ilvl w:val="0"/>
          <w:numId w:val="39"/>
        </w:numPr>
        <w:ind w:left="709"/>
      </w:pPr>
      <w:r w:rsidRPr="00B56080">
        <w:rPr>
          <w:b/>
        </w:rPr>
        <w:t>potenziamento della gestione condivisa di LEADER/CLLD</w:t>
      </w:r>
      <w:r w:rsidR="00DF3CC4">
        <w:t>:</w:t>
      </w:r>
    </w:p>
    <w:p w:rsidR="007866D4" w:rsidRPr="00B56080" w:rsidRDefault="007866D4" w:rsidP="000852A0">
      <w:pPr>
        <w:pStyle w:val="Hlistbullet2"/>
        <w:ind w:left="993"/>
      </w:pPr>
      <w:r w:rsidRPr="00B56080">
        <w:t>tra livelli diversi (verticale), ad es. tra AG, GAL e RRN, per agevolare una più ampia partecipazione del settore pubblico e di ONG/società civile come partner paritari</w:t>
      </w:r>
      <w:r w:rsidR="00DF3CC4">
        <w:t>;</w:t>
      </w:r>
    </w:p>
    <w:p w:rsidR="007866D4" w:rsidRPr="00B56080" w:rsidRDefault="007866D4" w:rsidP="000852A0">
      <w:pPr>
        <w:pStyle w:val="Hlistbullet2"/>
        <w:ind w:left="993"/>
      </w:pPr>
      <w:r w:rsidRPr="00B56080">
        <w:t>al medesimo livello (orizzontale), ad es. tra AG e OP, per agevolare la regolare attuazione di LEADER/CLLD; tra AG di altri programmi operativi al fine di migliorare la collaborazione e la governance tra vari fondi SIE per il conseguimento degli obiettivi CLLD nel quadro dell</w:t>
      </w:r>
      <w:r w:rsidR="005044F8">
        <w:t>'</w:t>
      </w:r>
      <w:r w:rsidRPr="00B56080">
        <w:t>accordo di partenariato (ad es. l</w:t>
      </w:r>
      <w:r w:rsidR="005044F8">
        <w:t>'</w:t>
      </w:r>
      <w:r w:rsidRPr="00B56080">
        <w:t xml:space="preserve">uso condiviso di una banca dati delle operazioni); tra GAL al fine di agevolare il </w:t>
      </w:r>
      <w:r w:rsidRPr="00B56080">
        <w:lastRenderedPageBreak/>
        <w:t>trasferime</w:t>
      </w:r>
      <w:r w:rsidR="00DF3CC4">
        <w:t>nto di competenze e conoscenze;</w:t>
      </w:r>
    </w:p>
    <w:p w:rsidR="007866D4" w:rsidRPr="00B56080" w:rsidRDefault="007866D4" w:rsidP="002E02E3">
      <w:pPr>
        <w:pStyle w:val="Hlistbullet"/>
        <w:numPr>
          <w:ilvl w:val="0"/>
          <w:numId w:val="29"/>
        </w:numPr>
        <w:ind w:left="993"/>
      </w:pPr>
      <w:r w:rsidRPr="00B56080">
        <w:rPr>
          <w:b/>
        </w:rPr>
        <w:t xml:space="preserve">pratiche di governance innovative </w:t>
      </w:r>
      <w:r w:rsidRPr="00B56080">
        <w:t>nell</w:t>
      </w:r>
      <w:r w:rsidR="005044F8">
        <w:t>'</w:t>
      </w:r>
      <w:r w:rsidRPr="00B56080">
        <w:t>ambito di</w:t>
      </w:r>
      <w:r w:rsidRPr="00B56080">
        <w:rPr>
          <w:b/>
        </w:rPr>
        <w:t xml:space="preserve"> </w:t>
      </w:r>
      <w:r w:rsidRPr="00B56080">
        <w:t xml:space="preserve">LEADER/CLLD (ad es. gruppi di lavoro pubblico-privato a modello partecipativo per la formulazione di linee guida nazionali/regionali per la progettazione di LEADER/CLLD). </w:t>
      </w:r>
    </w:p>
    <w:p w:rsidR="007866D4" w:rsidRPr="00B56080" w:rsidRDefault="007866D4" w:rsidP="002E02E3">
      <w:pPr>
        <w:pStyle w:val="HStandard"/>
        <w:numPr>
          <w:ilvl w:val="0"/>
          <w:numId w:val="27"/>
        </w:numPr>
        <w:ind w:left="426" w:hanging="426"/>
      </w:pPr>
      <w:r w:rsidRPr="00B56080">
        <w:rPr>
          <w:b/>
        </w:rPr>
        <w:t xml:space="preserve">Potenziamento di risultati e impatti del PSR: </w:t>
      </w:r>
      <w:r w:rsidRPr="00B56080">
        <w:t>LEADER/CLLD rappresenta una diversa forma di attuazione del FEASR: si avvale del metodo LEADER per rispondere alle esigenze locali e contribuire agli obiettivi della politica di sviluppo rurale a livello UE, nazionale e regionale. Le strategie CLLD sono formulate dai GAL e pertanto consentono interventi più mirati. Ai GAL sono attribuiti poteri decisionali in merito all</w:t>
      </w:r>
      <w:r w:rsidR="005044F8">
        <w:t>'</w:t>
      </w:r>
      <w:r w:rsidRPr="00B56080">
        <w:t xml:space="preserve">utilizzo dei fondi (quali, dove, a favore di chi e come) per rispondere alle esigenze locali e realizzare gli obiettivi pertinenti. </w:t>
      </w:r>
    </w:p>
    <w:p w:rsidR="007866D4" w:rsidRPr="00B56080" w:rsidRDefault="007866D4" w:rsidP="007866D4">
      <w:pPr>
        <w:pStyle w:val="HStandard"/>
        <w:ind w:left="426"/>
      </w:pPr>
      <w:r w:rsidRPr="00B56080">
        <w:t xml:space="preserve">Applicando il metodo LEADER, si genera un valore aggiunto anche in termini di </w:t>
      </w:r>
      <w:r w:rsidRPr="00B56080">
        <w:rPr>
          <w:b/>
        </w:rPr>
        <w:t xml:space="preserve">potenziamento di risultati e impatti del PSR. </w:t>
      </w:r>
      <w:r w:rsidRPr="00B56080">
        <w:t xml:space="preserve">Per misurare questo aspetto si potrebbe considerare quanto segue: </w:t>
      </w:r>
    </w:p>
    <w:p w:rsidR="007866D4" w:rsidRPr="00B56080" w:rsidRDefault="007866D4" w:rsidP="002E02E3">
      <w:pPr>
        <w:pStyle w:val="Hlistbullet"/>
        <w:numPr>
          <w:ilvl w:val="0"/>
          <w:numId w:val="40"/>
        </w:numPr>
      </w:pPr>
      <w:r w:rsidRPr="00B56080">
        <w:br w:type="column"/>
      </w:r>
      <w:r w:rsidRPr="00B56080">
        <w:t>i contributi alla realizzazione degli obiettivi di politica rurale possono aumentare grazie a un approccio più efficace e meglio integrato nell</w:t>
      </w:r>
      <w:r w:rsidR="005044F8">
        <w:t>'</w:t>
      </w:r>
      <w:r w:rsidRPr="00B56080">
        <w:t xml:space="preserve">affrontare le esigenze delle zone rurali. </w:t>
      </w:r>
    </w:p>
    <w:p w:rsidR="007866D4" w:rsidRPr="00B56080" w:rsidRDefault="007866D4" w:rsidP="002E02E3">
      <w:pPr>
        <w:pStyle w:val="Hlistbullet"/>
        <w:numPr>
          <w:ilvl w:val="0"/>
          <w:numId w:val="40"/>
        </w:numPr>
      </w:pPr>
      <w:r w:rsidRPr="00B56080">
        <w:t>La corretta applicazione dell</w:t>
      </w:r>
      <w:r w:rsidR="005044F8">
        <w:t>'</w:t>
      </w:r>
      <w:r w:rsidRPr="00B56080">
        <w:t>approccio dal basso verso l</w:t>
      </w:r>
      <w:r w:rsidR="005044F8">
        <w:t>'</w:t>
      </w:r>
      <w:r w:rsidRPr="00B56080">
        <w:t xml:space="preserve">alto può generare </w:t>
      </w:r>
      <w:r w:rsidRPr="00B56080">
        <w:rPr>
          <w:b/>
        </w:rPr>
        <w:t>un</w:t>
      </w:r>
      <w:r w:rsidR="005044F8">
        <w:rPr>
          <w:b/>
        </w:rPr>
        <w:t>'</w:t>
      </w:r>
      <w:r w:rsidRPr="00B56080">
        <w:rPr>
          <w:b/>
        </w:rPr>
        <w:t>occupazione più sostenibile</w:t>
      </w:r>
      <w:r w:rsidRPr="00B56080">
        <w:t>, con posti di lavoro che sono più rispondenti ai bisogni locali, offrono migliori opportunità di guadagno per la popolazione locale e contribuiscono a fermare lo spopolamento delle zone rurali.</w:t>
      </w:r>
    </w:p>
    <w:p w:rsidR="007866D4" w:rsidRPr="00B56080" w:rsidRDefault="007866D4" w:rsidP="002E02E3">
      <w:pPr>
        <w:pStyle w:val="Hlistbullet"/>
        <w:numPr>
          <w:ilvl w:val="0"/>
          <w:numId w:val="40"/>
        </w:numPr>
      </w:pPr>
      <w:r w:rsidRPr="00B56080">
        <w:t>La corretta applicazione del principio dell</w:t>
      </w:r>
      <w:r w:rsidR="005044F8">
        <w:t>'</w:t>
      </w:r>
      <w:r w:rsidRPr="00B56080">
        <w:t xml:space="preserve">innovazione può contribuire a generare </w:t>
      </w:r>
      <w:r w:rsidRPr="00B56080">
        <w:rPr>
          <w:b/>
        </w:rPr>
        <w:t>prodotti più innovativi</w:t>
      </w:r>
      <w:r w:rsidRPr="00B56080">
        <w:t>, con i quali può essere possibile raggiungere mercati di nicchia all</w:t>
      </w:r>
      <w:r w:rsidR="005044F8">
        <w:t>'</w:t>
      </w:r>
      <w:r w:rsidRPr="00B56080">
        <w:t>interno e all</w:t>
      </w:r>
      <w:r w:rsidR="005044F8">
        <w:t>'</w:t>
      </w:r>
      <w:r w:rsidRPr="00B56080">
        <w:t>esterno del territorio del CLLD.</w:t>
      </w:r>
    </w:p>
    <w:p w:rsidR="00CB73DD" w:rsidRPr="00B56080" w:rsidRDefault="007866D4" w:rsidP="007866D4">
      <w:pPr>
        <w:pStyle w:val="Hlistbullet"/>
        <w:numPr>
          <w:ilvl w:val="0"/>
          <w:numId w:val="0"/>
        </w:numPr>
        <w:ind w:left="360"/>
      </w:pPr>
      <w:r w:rsidRPr="00B56080">
        <w:rPr>
          <w:noProof/>
          <w:lang w:val="en-GB" w:eastAsia="en-GB" w:bidi="ar-SA"/>
        </w:rPr>
        <mc:AlternateContent>
          <mc:Choice Requires="wps">
            <w:drawing>
              <wp:inline distT="0" distB="0" distL="0" distR="0" wp14:anchorId="7BC2DF9F" wp14:editId="7E09CE7E">
                <wp:extent cx="2466975" cy="2636520"/>
                <wp:effectExtent l="0" t="0" r="28575" b="11430"/>
                <wp:docPr id="41" name="Rectangle: Diagonal Corners Rounded 41"/>
                <wp:cNvGraphicFramePr/>
                <a:graphic xmlns:a="http://schemas.openxmlformats.org/drawingml/2006/main">
                  <a:graphicData uri="http://schemas.microsoft.com/office/word/2010/wordprocessingShape">
                    <wps:wsp>
                      <wps:cNvSpPr/>
                      <wps:spPr>
                        <a:xfrm>
                          <a:off x="0" y="0"/>
                          <a:ext cx="2466975" cy="263652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Default="00281205" w:rsidP="007866D4">
                            <w:pPr>
                              <w:jc w:val="both"/>
                            </w:pPr>
                            <w:r>
                              <w:rPr>
                                <w:rFonts w:ascii="Arial" w:hAnsi="Arial" w:cs="Arial"/>
                                <w:noProof/>
                                <w:color w:val="57825E" w:themeColor="accent4"/>
                                <w:sz w:val="20"/>
                                <w:szCs w:val="20"/>
                                <w:lang w:val="en-GB" w:eastAsia="en-GB" w:bidi="ar-SA"/>
                              </w:rPr>
                              <w:drawing>
                                <wp:inline distT="0" distB="0" distL="0" distR="0" wp14:anchorId="5C2B7570" wp14:editId="0A4542C6">
                                  <wp:extent cx="665188" cy="4876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Pur non essendo obbligatoria, la valutazione del valore aggiunto di LEADER/CLLD è molto utile, in quanto aiuta a capire i risultati che ottiene il FEASR, se attuato con il metodo LEADER, in aggiunta agli effetti generati attraverso le normali modalità di attuazione delle misure di sviluppo rurale.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BC2DF9F" id="Rectangle: Diagonal Corners Rounded 41" o:spid="_x0000_s1041" style="width:194.25pt;height:207.6pt;visibility:visible;mso-wrap-style:square;mso-left-percent:-10001;mso-top-percent:-10001;mso-position-horizontal:absolute;mso-position-horizontal-relative:char;mso-position-vertical:absolute;mso-position-vertical-relative:line;mso-left-percent:-10001;mso-top-percent:-10001;v-text-anchor:middle" coordsize="2466975,2636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DvswIAALcFAAAOAAAAZHJzL2Uyb0RvYy54bWysVE1v2zAMvQ/YfxB0X514SdoadYogRYcB&#10;RVu0HXpWZCkWIIuapMTJfv0o+aNBV+wwLAdFNMlH8onk1fWh0WQvnFdgSjo9m1AiDIdKmW1Jf7zc&#10;frmgxAdmKqbBiJIehafXy8+frlpbiBxq0JVwBEGML1pb0joEW2SZ57VomD8DKwwqJbiGBRTdNqsc&#10;axG90Vk+mSyyFlxlHXDhPX696ZR0mfClFDw8SOlFILqkmFtIp0vnJp7Z8ooVW8dsrXifBvuHLBqm&#10;DAYdoW5YYGTn1B9QjeIOPMhwxqHJQErFRaoBq5lO3lXzXDMrUi1IjrcjTf7/wfL7/aMjqirpbEqJ&#10;YQ2+0ROyxsxWi4LcKLYFwzRZgzP4yuQJdqYSFUFrpK61vkCEZ/voesnjNfJwkK6J/1ghOSS6jyPd&#10;4hAIx4/5bLG4PJ9TwlGXL74u5nl6kOzN3TofvgloSLyU1MXoeUwq5pgIZ/s7HzA4Og3GMa428fSg&#10;VXWrtE5C7Cmx1o7sGXYD41yYkMcy0PfEEqXoncXiunLSLRy16JCfhETGYgEpg9Sr73GnnapmlejC&#10;zSf4G4INmaTQ2iBgRJaY6IjdAwyWpzkn6jHL3j66itTqo/Pkb4l1BY8eKTKYMDo3yoD7CECHMXJn&#10;P5DUURNZCofNIXXTdD70xwaqI7aYg272vOW3Ch/zjvnwyBwOG44lLpDwgIfU0JYU+hslNbhfH32P&#10;9jgDqKWkxeEtqf+5Y05Qor8bnI7L6WwWpz0Js/k59hVxp5rNqcbsmjVgR+AAYHbpGu2DHq7SQfOK&#10;e2YVo6KKGY6xS8qDG4R16JYKbiouVqtkhhNuWbgzz5ZH8Eh0bNGXwytztu/ogMNwD8Ogs+JdO3e2&#10;0dPAahdAqtTrkeqO1/4JcDukXuo3WVw/p3Kyetu3y98AAAD//wMAUEsDBBQABgAIAAAAIQCK8PEr&#10;3QAAAAUBAAAPAAAAZHJzL2Rvd25yZXYueG1sTI9BS8NAEIXvgv9hGcGLtJtWa0PMpFilgsWLreB1&#10;mx03wexsyG7a9d+7etHLwOM93vumXEXbiSMNvnWMMJtmIIhrp1s2CG/7zSQH4YNirTrHhPBFHlbV&#10;+VmpCu1O/ErHXTAilbAvFEITQl9I6euGrPJT1xMn78MNVoUkByP1oE6p3HZynmW30qqW00Kjenpo&#10;qP7cjRZh/b7tl+3y6Wq9eeT4so1mfI4G8fIi3t+BCBTDXxh+8BM6VInp4EbWXnQI6ZHwe5N3necL&#10;EAeEm9liDrIq5X/66hsAAP//AwBQSwECLQAUAAYACAAAACEAtoM4kv4AAADhAQAAEwAAAAAAAAAA&#10;AAAAAAAAAAAAW0NvbnRlbnRfVHlwZXNdLnhtbFBLAQItABQABgAIAAAAIQA4/SH/1gAAAJQBAAAL&#10;AAAAAAAAAAAAAAAAAC8BAABfcmVscy8ucmVsc1BLAQItABQABgAIAAAAIQAi+0DvswIAALcFAAAO&#10;AAAAAAAAAAAAAAAAAC4CAABkcnMvZTJvRG9jLnhtbFBLAQItABQABgAIAAAAIQCK8PEr3QAAAAUB&#10;AAAPAAAAAAAAAAAAAAAAAA0FAABkcnMvZG93bnJldi54bWxQSwUGAAAAAAQABADzAAAAFwYAAAAA&#10;" adj="-11796480,,5400" path="m411171,l2466975,r,l2466975,2225349v,227083,-184088,411171,-411171,411171l,2636520r,l,411171c,184088,184088,,411171,xe" fillcolor="white [3204]" strokecolor="#be4a35 [3205]" strokeweight="2pt">
                <v:stroke joinstyle="miter"/>
                <v:formulas/>
                <v:path arrowok="t" o:connecttype="custom" o:connectlocs="411171,0;2466975,0;2466975,0;2466975,2225349;2055804,2636520;0,2636520;0,2636520;0,411171;411171,0" o:connectangles="0,0,0,0,0,0,0,0,0" textboxrect="0,0,2466975,2636520"/>
                <v:textbox>
                  <w:txbxContent>
                    <w:p w:rsidR="00281205" w:rsidRDefault="00281205" w:rsidP="007866D4">
                      <w:pPr>
                        <w:jc w:val="both"/>
                      </w:pPr>
                      <w:r>
                        <w:rPr>
                          <w:rFonts w:ascii="Arial" w:hAnsi="Arial" w:cs="Arial"/>
                          <w:noProof/>
                          <w:color w:val="57825E" w:themeColor="accent4"/>
                          <w:sz w:val="20"/>
                          <w:szCs w:val="20"/>
                          <w:lang w:val="en-GB" w:eastAsia="en-GB" w:bidi="ar-SA"/>
                        </w:rPr>
                        <w:drawing>
                          <wp:inline distT="0" distB="0" distL="0" distR="0" wp14:anchorId="5C2B7570" wp14:editId="0A4542C6">
                            <wp:extent cx="665188" cy="4876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Pur non essendo obbligatoria, la valutazione del valore aggiunto di LEADER/CLLD è molto utile, in quanto aiuta a capire i risultati che ottiene il FEASR, se attuato con il metodo LEADER, in aggiunta agli effetti generati attraverso le normali modalità di attuazione delle misure di sviluppo rurale.</w:t>
                      </w:r>
                    </w:p>
                  </w:txbxContent>
                </v:textbox>
                <w10:anchorlock/>
              </v:shape>
            </w:pict>
          </mc:Fallback>
        </mc:AlternateContent>
      </w:r>
    </w:p>
    <w:p w:rsidR="00CB73DD" w:rsidRPr="00B56080" w:rsidRDefault="00CB73DD">
      <w:pPr>
        <w:spacing w:after="0" w:line="240" w:lineRule="auto"/>
        <w:rPr>
          <w:rFonts w:ascii="Arial" w:hAnsi="Arial"/>
          <w:color w:val="373737" w:themeColor="background1" w:themeShade="40"/>
          <w:sz w:val="20"/>
          <w:szCs w:val="20"/>
        </w:rPr>
      </w:pPr>
      <w:r w:rsidRPr="00B56080">
        <w:br w:type="page"/>
      </w:r>
    </w:p>
    <w:p w:rsidR="007866D4" w:rsidRPr="00B56080" w:rsidRDefault="007866D4" w:rsidP="007866D4">
      <w:pPr>
        <w:pStyle w:val="Hlistbullet"/>
        <w:numPr>
          <w:ilvl w:val="0"/>
          <w:numId w:val="0"/>
        </w:numPr>
        <w:ind w:left="360"/>
        <w:sectPr w:rsidR="007866D4" w:rsidRPr="00B56080" w:rsidSect="00CB1FBB">
          <w:type w:val="continuous"/>
          <w:pgSz w:w="11906" w:h="16838"/>
          <w:pgMar w:top="1418" w:right="1418" w:bottom="1418" w:left="1418" w:header="709" w:footer="709" w:gutter="0"/>
          <w:cols w:num="2" w:space="397"/>
          <w:docGrid w:linePitch="360"/>
        </w:sectPr>
      </w:pPr>
    </w:p>
    <w:p w:rsidR="007866D4" w:rsidRPr="00B56080" w:rsidRDefault="007866D4" w:rsidP="007866D4">
      <w:pPr>
        <w:pStyle w:val="HHeading3"/>
        <w:framePr w:wrap="notBeside"/>
      </w:pPr>
      <w:bookmarkStart w:id="103" w:name="_Toc475030391"/>
      <w:bookmarkStart w:id="104" w:name="_Toc493497715"/>
      <w:bookmarkStart w:id="105" w:name="_Toc499806694"/>
      <w:r w:rsidRPr="00B56080">
        <w:lastRenderedPageBreak/>
        <w:t>Passo dopo passo: come misurare il valore aggiunto di LEADER/CLLD</w:t>
      </w:r>
      <w:bookmarkEnd w:id="103"/>
      <w:bookmarkEnd w:id="104"/>
      <w:bookmarkEnd w:id="105"/>
    </w:p>
    <w:p w:rsidR="007866D4" w:rsidRPr="00B56080" w:rsidRDefault="007866D4" w:rsidP="007866D4">
      <w:pPr>
        <w:pStyle w:val="HStandard"/>
        <w:sectPr w:rsidR="007866D4" w:rsidRPr="00B56080" w:rsidSect="000852A0">
          <w:type w:val="continuous"/>
          <w:pgSz w:w="11906" w:h="16838"/>
          <w:pgMar w:top="1418" w:right="1418" w:bottom="1418" w:left="1418" w:header="709" w:footer="709" w:gutter="0"/>
          <w:cols w:space="397"/>
          <w:docGrid w:linePitch="360"/>
        </w:sectPr>
      </w:pPr>
    </w:p>
    <w:p w:rsidR="007866D4" w:rsidRPr="00B56080" w:rsidRDefault="00DF3CC4" w:rsidP="007866D4">
      <w:pPr>
        <w:pStyle w:val="HStandard"/>
      </w:pPr>
      <w:r>
        <w:rPr>
          <w:noProof/>
          <w:lang w:val="en-GB" w:eastAsia="en-GB" w:bidi="ar-SA"/>
        </w:rPr>
        <w:drawing>
          <wp:inline distT="0" distB="0" distL="0" distR="0" wp14:anchorId="5943C204" wp14:editId="1776F23D">
            <wp:extent cx="5848598" cy="607884"/>
            <wp:effectExtent l="0" t="0" r="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46870" cy="607704"/>
                    </a:xfrm>
                    <a:prstGeom prst="rect">
                      <a:avLst/>
                    </a:prstGeom>
                    <a:noFill/>
                  </pic:spPr>
                </pic:pic>
              </a:graphicData>
            </a:graphic>
          </wp:inline>
        </w:drawing>
      </w:r>
    </w:p>
    <w:p w:rsidR="007866D4" w:rsidRPr="00B56080" w:rsidRDefault="007866D4" w:rsidP="007866D4">
      <w:pPr>
        <w:pStyle w:val="HStandard"/>
      </w:pPr>
    </w:p>
    <w:p w:rsidR="007866D4" w:rsidRPr="00B56080" w:rsidRDefault="007866D4" w:rsidP="007866D4">
      <w:pPr>
        <w:pStyle w:val="HHeading5"/>
        <w:sectPr w:rsidR="007866D4" w:rsidRPr="00B56080" w:rsidSect="009F15D6">
          <w:type w:val="continuous"/>
          <w:pgSz w:w="11906" w:h="16838"/>
          <w:pgMar w:top="1418" w:right="1418" w:bottom="1418" w:left="1418" w:header="709" w:footer="709" w:gutter="0"/>
          <w:cols w:space="708"/>
          <w:docGrid w:linePitch="360"/>
        </w:sectPr>
      </w:pPr>
    </w:p>
    <w:p w:rsidR="007866D4" w:rsidRPr="00B56080" w:rsidRDefault="007866D4" w:rsidP="007866D4">
      <w:pPr>
        <w:pStyle w:val="HHeading5"/>
      </w:pPr>
      <w:r w:rsidRPr="00B56080">
        <w:t xml:space="preserve">Fase 1: verificare obiettivi specifici concernenti il valore aggiunto di LEADER/CLLD nella logica di intervento ed elaborare elementi di valutazione specifici di programma </w:t>
      </w:r>
    </w:p>
    <w:p w:rsidR="007866D4" w:rsidRPr="00B56080" w:rsidRDefault="000852A0" w:rsidP="007866D4">
      <w:pPr>
        <w:pStyle w:val="HStandard"/>
        <w:rPr>
          <w:color w:val="373737" w:themeColor="background1" w:themeShade="40"/>
        </w:rPr>
      </w:pPr>
      <w:r w:rsidRPr="00B56080">
        <w:rPr>
          <w:rFonts w:ascii="Helvetica" w:hAnsi="Helvetica"/>
          <w:noProof/>
          <w:color w:val="auto"/>
          <w:sz w:val="32"/>
          <w:szCs w:val="22"/>
          <w:lang w:val="en-GB" w:eastAsia="en-GB" w:bidi="ar-SA"/>
        </w:rPr>
        <mc:AlternateContent>
          <mc:Choice Requires="wps">
            <w:drawing>
              <wp:anchor distT="0" distB="0" distL="114300" distR="114300" simplePos="0" relativeHeight="251659776" behindDoc="0" locked="0" layoutInCell="1" allowOverlap="1" wp14:anchorId="4937DF62" wp14:editId="7F81888A">
                <wp:simplePos x="0" y="0"/>
                <wp:positionH relativeFrom="column">
                  <wp:posOffset>-43180</wp:posOffset>
                </wp:positionH>
                <wp:positionV relativeFrom="paragraph">
                  <wp:posOffset>2051685</wp:posOffset>
                </wp:positionV>
                <wp:extent cx="6012180" cy="4648200"/>
                <wp:effectExtent l="0" t="0" r="26670" b="19050"/>
                <wp:wrapSquare wrapText="bothSides"/>
                <wp:docPr id="3" name="Rectangle: Diagonal Corners Rounded 3"/>
                <wp:cNvGraphicFramePr/>
                <a:graphic xmlns:a="http://schemas.openxmlformats.org/drawingml/2006/main">
                  <a:graphicData uri="http://schemas.microsoft.com/office/word/2010/wordprocessingShape">
                    <wps:wsp>
                      <wps:cNvSpPr/>
                      <wps:spPr>
                        <a:xfrm>
                          <a:off x="0" y="0"/>
                          <a:ext cx="6012180" cy="4648200"/>
                        </a:xfrm>
                        <a:prstGeom prst="round2DiagRect">
                          <a:avLst>
                            <a:gd name="adj1" fmla="val 8172"/>
                            <a:gd name="adj2" fmla="val 0"/>
                          </a:avLst>
                        </a:prstGeom>
                        <a:solidFill>
                          <a:srgbClr val="FFFFFF"/>
                        </a:solidFill>
                        <a:ln w="25400" cap="flat" cmpd="sng" algn="ctr">
                          <a:solidFill>
                            <a:srgbClr val="F07E31"/>
                          </a:solidFill>
                          <a:prstDash val="solid"/>
                        </a:ln>
                        <a:effectLst/>
                      </wps:spPr>
                      <wps:txbx>
                        <w:txbxContent>
                          <w:p w:rsidR="00281205" w:rsidRPr="000852A0" w:rsidRDefault="00281205"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770374CC" wp14:editId="5AA49E69">
                                  <wp:extent cx="353202" cy="360000"/>
                                  <wp:effectExtent l="0" t="0" r="8890" b="2540"/>
                                  <wp:docPr id="12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Esempi di elementi di valutazione specifici di programma per l’analisi del valore aggiunto di LEADER/CLLD</w:t>
                            </w:r>
                          </w:p>
                          <w:tbl>
                            <w:tblPr>
                              <w:tblW w:w="0" w:type="auto"/>
                              <w:jc w:val="center"/>
                              <w:tblCellMar>
                                <w:top w:w="15" w:type="dxa"/>
                                <w:left w:w="15" w:type="dxa"/>
                                <w:bottom w:w="15" w:type="dxa"/>
                                <w:right w:w="15" w:type="dxa"/>
                              </w:tblCellMar>
                              <w:tblLook w:val="04A0" w:firstRow="1" w:lastRow="0" w:firstColumn="1" w:lastColumn="0" w:noHBand="0" w:noVBand="1"/>
                            </w:tblPr>
                            <w:tblGrid>
                              <w:gridCol w:w="1543"/>
                              <w:gridCol w:w="1961"/>
                              <w:gridCol w:w="5405"/>
                            </w:tblGrid>
                            <w:tr w:rsidR="00281205">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281205" w:rsidRPr="00813863" w:rsidRDefault="00281205" w:rsidP="000852A0">
                                  <w:pPr>
                                    <w:spacing w:after="0" w:line="240" w:lineRule="auto"/>
                                    <w:rPr>
                                      <w:rFonts w:ascii="Arial" w:hAnsi="Arial" w:cs="Arial"/>
                                      <w:color w:val="FFFFFF" w:themeColor="accent1"/>
                                      <w:sz w:val="16"/>
                                      <w:szCs w:val="16"/>
                                    </w:rPr>
                                  </w:pPr>
                                  <w:r>
                                    <w:rPr>
                                      <w:rFonts w:ascii="Arial" w:hAnsi="Arial"/>
                                      <w:b/>
                                      <w:color w:val="FFFFFF" w:themeColor="accent1"/>
                                      <w:sz w:val="16"/>
                                    </w:rPr>
                                    <w:t>Domanda di valutazione</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281205" w:rsidRPr="00813863" w:rsidRDefault="00281205" w:rsidP="000852A0">
                                  <w:pPr>
                                    <w:spacing w:after="0" w:line="240" w:lineRule="auto"/>
                                    <w:rPr>
                                      <w:rFonts w:ascii="Arial" w:hAnsi="Arial" w:cs="Arial"/>
                                      <w:color w:val="FFFFFF" w:themeColor="accent1"/>
                                      <w:sz w:val="16"/>
                                      <w:szCs w:val="16"/>
                                    </w:rPr>
                                  </w:pPr>
                                  <w:r>
                                    <w:rPr>
                                      <w:rFonts w:ascii="Arial" w:hAnsi="Arial"/>
                                      <w:b/>
                                      <w:color w:val="FFFFFF" w:themeColor="accent1"/>
                                      <w:sz w:val="16"/>
                                    </w:rPr>
                                    <w:t>Criteri di giudizio</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281205" w:rsidRPr="00813863" w:rsidRDefault="00281205" w:rsidP="000852A0">
                                  <w:pPr>
                                    <w:spacing w:after="0" w:line="240" w:lineRule="auto"/>
                                    <w:rPr>
                                      <w:rFonts w:ascii="Arial" w:hAnsi="Arial" w:cs="Arial"/>
                                      <w:color w:val="FFFFFF" w:themeColor="accent1"/>
                                      <w:sz w:val="16"/>
                                      <w:szCs w:val="16"/>
                                    </w:rPr>
                                  </w:pPr>
                                  <w:r>
                                    <w:rPr>
                                      <w:rFonts w:ascii="Arial" w:hAnsi="Arial"/>
                                      <w:b/>
                                      <w:color w:val="FFFFFF" w:themeColor="accent1"/>
                                      <w:sz w:val="16"/>
                                    </w:rPr>
                                    <w:t>Indicatori di risultato (quantitativi e qualitativi)</w:t>
                                  </w:r>
                                </w:p>
                              </w:tc>
                            </w:tr>
                            <w:tr w:rsidR="00281205">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281205" w:rsidRPr="00813863" w:rsidRDefault="00281205" w:rsidP="000852A0">
                                  <w:pPr>
                                    <w:spacing w:after="0" w:line="240" w:lineRule="auto"/>
                                    <w:rPr>
                                      <w:rFonts w:ascii="Arial" w:hAnsi="Arial" w:cs="Arial"/>
                                      <w:color w:val="373737"/>
                                      <w:sz w:val="16"/>
                                      <w:szCs w:val="16"/>
                                    </w:rPr>
                                  </w:pPr>
                                  <w:r>
                                    <w:rPr>
                                      <w:rFonts w:ascii="Arial" w:hAnsi="Arial"/>
                                      <w:color w:val="373737"/>
                                      <w:sz w:val="16"/>
                                    </w:rPr>
                                    <w:t>In che misura LEADER/CLLD ha generato valore aggiunto a livello di PSR?</w:t>
                                  </w:r>
                                </w:p>
                                <w:p w:rsidR="00281205" w:rsidRPr="00813863" w:rsidRDefault="00281205"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281205" w:rsidRPr="00813863" w:rsidRDefault="00281205" w:rsidP="000852A0">
                                  <w:pPr>
                                    <w:spacing w:after="0" w:line="240" w:lineRule="auto"/>
                                    <w:rPr>
                                      <w:rFonts w:ascii="Arial" w:hAnsi="Arial" w:cs="Arial"/>
                                      <w:color w:val="373737"/>
                                      <w:sz w:val="16"/>
                                      <w:szCs w:val="16"/>
                                    </w:rPr>
                                  </w:pPr>
                                  <w:r>
                                    <w:rPr>
                                      <w:rFonts w:ascii="Arial" w:hAnsi="Arial"/>
                                      <w:color w:val="373737"/>
                                      <w:sz w:val="16"/>
                                    </w:rPr>
                                    <w:t>L’attuazione di LEADER/CLLD ha determinato il miglioramento del capitale sociale</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813863" w:rsidRDefault="00281205" w:rsidP="008960A6">
                                  <w:pPr>
                                    <w:pStyle w:val="Htablebullet"/>
                                    <w:ind w:left="234" w:hanging="234"/>
                                    <w:rPr>
                                      <w:rFonts w:ascii="Arial" w:hAnsi="Arial"/>
                                      <w:color w:val="373737"/>
                                      <w:sz w:val="16"/>
                                      <w:szCs w:val="16"/>
                                    </w:rPr>
                                  </w:pPr>
                                  <w:r>
                                    <w:rPr>
                                      <w:rFonts w:ascii="Arial" w:hAnsi="Arial"/>
                                      <w:color w:val="373737"/>
                                      <w:sz w:val="16"/>
                                    </w:rPr>
                                    <w:t>Miglioramento di sostegno reciproco e fiducia tra AG, OP, RRN, GAL (norme e valori condivisi)</w:t>
                                  </w:r>
                                </w:p>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Potenziamento della partecipazione di tutti i soggetti interessati alla progettazione e all’attuazione di LEADER/CLLD</w:t>
                                  </w:r>
                                </w:p>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Aumento dell’efficacia ed efficienza delle comunicazioni tra soggetti interessati</w:t>
                                  </w:r>
                                </w:p>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Potenziamento della capacità (conoscenze, competenze e informazioni) dei soggetti interessati coinvolti nell’attuazione di LEADER/CLLD (ad es. pianificazione strategica, monitoraggio e valutazione).</w:t>
                                  </w:r>
                                </w:p>
                              </w:tc>
                            </w:tr>
                            <w:tr w:rsidR="00281205">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281205" w:rsidRPr="00813863" w:rsidRDefault="00281205"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281205" w:rsidRPr="00813863" w:rsidRDefault="00281205" w:rsidP="000852A0">
                                  <w:pPr>
                                    <w:spacing w:after="0" w:line="240" w:lineRule="auto"/>
                                    <w:ind w:left="20"/>
                                    <w:rPr>
                                      <w:rFonts w:ascii="Arial" w:hAnsi="Arial" w:cs="Arial"/>
                                      <w:color w:val="373737"/>
                                      <w:sz w:val="16"/>
                                      <w:szCs w:val="16"/>
                                    </w:rPr>
                                  </w:pPr>
                                  <w:r>
                                    <w:rPr>
                                      <w:rFonts w:ascii="Arial" w:hAnsi="Arial"/>
                                      <w:color w:val="373737"/>
                                      <w:sz w:val="16"/>
                                    </w:rPr>
                                    <w:t>L’attuazione di LEADER/CLLD ha portato all’istituzione di un sistema efficace di governance multilivello</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 xml:space="preserve">Sviluppo di pratiche di governance innovative </w:t>
                                  </w:r>
                                </w:p>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 xml:space="preserve">Migliore coordinamento tra diversi livelli di governance </w:t>
                                  </w:r>
                                </w:p>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Migliore qualità delle interazioni tra istituzioni pertinenti</w:t>
                                  </w:r>
                                </w:p>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 xml:space="preserve">Migliore qualità delle interazioni tra soggetti pubblici e privati </w:t>
                                  </w:r>
                                </w:p>
                              </w:tc>
                            </w:tr>
                            <w:tr w:rsidR="00281205">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281205" w:rsidRPr="00813863" w:rsidRDefault="00281205"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281205" w:rsidRPr="00813863" w:rsidRDefault="00281205" w:rsidP="000852A0">
                                  <w:pPr>
                                    <w:spacing w:after="0" w:line="240" w:lineRule="auto"/>
                                    <w:rPr>
                                      <w:rFonts w:ascii="Arial" w:hAnsi="Arial" w:cs="Arial"/>
                                      <w:color w:val="373737"/>
                                      <w:sz w:val="16"/>
                                      <w:szCs w:val="16"/>
                                    </w:rPr>
                                  </w:pPr>
                                  <w:r>
                                    <w:rPr>
                                      <w:rFonts w:ascii="Arial" w:hAnsi="Arial"/>
                                      <w:color w:val="373737"/>
                                      <w:sz w:val="16"/>
                                    </w:rPr>
                                    <w:t>I risultati del PSR sono migliorati grazie all’attuazione del metodo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 xml:space="preserve">Aumento delle capacità dei soggetti interessati coinvolti in LEADER/CLLD </w:t>
                                  </w:r>
                                </w:p>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Potenziamento dei risultati del PSR (gli stessi indicatori di risultato applicati per la valutazione del PSR, utilizzati per misurare gli effetti di operazioni attuate tramite la misura 19 rispetto agli effetti di operazioni attuati tramite altre misure)</w:t>
                                  </w:r>
                                  <w:r>
                                    <w:rPr>
                                      <w:rFonts w:ascii="Arial" w:hAnsi="Arial"/>
                                      <w:color w:val="373737"/>
                                      <w:sz w:val="16"/>
                                      <w:szCs w:val="16"/>
                                    </w:rPr>
                                    <w:br/>
                                  </w:r>
                                  <w:r>
                                    <w:rPr>
                                      <w:rFonts w:ascii="Arial" w:hAnsi="Arial"/>
                                      <w:i/>
                                      <w:color w:val="373737"/>
                                      <w:sz w:val="16"/>
                                    </w:rPr>
                                    <w:t>Nota: considerare solo aspetti specifici con effetti secondari derivanti dalla misura 19.</w:t>
                                  </w:r>
                                </w:p>
                              </w:tc>
                            </w:tr>
                          </w:tbl>
                          <w:p w:rsidR="00281205" w:rsidRPr="000852A0" w:rsidRDefault="00281205" w:rsidP="000852A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7DF62" id="Rectangle: Diagonal Corners Rounded 3" o:spid="_x0000_s1042" style="position:absolute;left:0;text-align:left;margin-left:-3.4pt;margin-top:161.55pt;width:473.4pt;height:36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12180,464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4MBpgIAAFwFAAAOAAAAZHJzL2Uyb0RvYy54bWysVMFu2zAMvQ/YPwi6r47dNM2MOkWQLMOA&#10;oi3aDj0zsmR7kCVNUmJ3Xz9KdtJ062mYDzIlUuTjI6mr676VZM+ta7QqaHo2oYQrpstGVQX9/rT5&#10;NKfEeVAlSK14QV+4o9eLjx+uOpPzTNdaltwSdKJc3pmC1t6bPEkcq3kL7kwbrlAptG3B49ZWSWmh&#10;Q++tTLLJZJZ02pbGasadw9P1oKSL6F8IzvydEI57IguK2HxcbVy3YU0WV5BXFkzdsBEG/AOKFhqF&#10;QY+u1uCB7Gzzl6u2YVY7LfwZ022ihWgYjzlgNunkj2weazA85oLkOHOkyf0/t+x2f29JUxb0nBIF&#10;LZboAUkDVUmek3UDlVYgyUpbhUUmD3qnSl6S80BcZ1yO9x/NvR13DsXAQi9sG/6YH+kj2S9Hsnnv&#10;CcPD2STN0jnWhKFuOpvOsZzBa/J63Vjnv3LdkiAU1IbgWcAUIEa6YX/jfOS9HNFD+SOlRLQSy7hH&#10;5PP0MhurfGKSnZocwo7OEMAhcPDstGzKTSNl3Nhqu5KWoOeCbuI3Yn5jJhXpCppdTDElwgD7Wkjw&#10;KLYGmXaqogRkhQPDvI15vLnt3gSZXH45T98LEkCuwdUDmOhhNJMqYOWx/ZGfQGqo1VCdIPl+28ei&#10;p7NwJRxtdfmCnWD1MCLOsE2DAW7A+XuwSCZmgnPu73ARUmN6epQoqbX99d55sMdWRS0lHc4Ypv5z&#10;B5ZTIr8pbOLP6XQahjJupheXGW7sqWZ7qlG7dqWRdiwvootisPfyIAqr22d8DpYhKqpAMYxdUCR+&#10;EFd+mHx8ThhfLqMRjqEBf6MeDQuuA3GB2Kf+GawZG89jz97qwzRCHhtlaNVX23BT6eXOa9EcKR9Y&#10;HfnHEY7tPT434Y043Uer10dx8RsAAP//AwBQSwMEFAAGAAgAAAAhAAF1EfzgAAAACwEAAA8AAABk&#10;cnMvZG93bnJldi54bWxMj1FLwzAUhd8F/0O4gm9b0swNV5uOIQiCiLiJz1mTNdXmpiRZV/31Xp/0&#10;8XI/zvlOtZl8z0YbUxdQQTEXwCw2wXTYKnjbP8xugaWs0eg+oFXwZRNs6suLSpcmnPHVjrvcMgrB&#10;VGoFLueh5Dw1znqd5mGwSL9jiF5nOmPLTdRnCvc9l0KsuNcdUoPTg713tvncnbyC8Xl7fJKP326d&#10;zUuU/EOOcv+u1PXVtL0Dlu2U/2D41Sd1qMnpEE5oEusVzFZknhUs5KIARsD6RtC4A5FiuSyA1xX/&#10;v6H+AQAA//8DAFBLAQItABQABgAIAAAAIQC2gziS/gAAAOEBAAATAAAAAAAAAAAAAAAAAAAAAABb&#10;Q29udGVudF9UeXBlc10ueG1sUEsBAi0AFAAGAAgAAAAhADj9If/WAAAAlAEAAAsAAAAAAAAAAAAA&#10;AAAALwEAAF9yZWxzLy5yZWxzUEsBAi0AFAAGAAgAAAAhAGm/gwGmAgAAXAUAAA4AAAAAAAAAAAAA&#10;AAAALgIAAGRycy9lMm9Eb2MueG1sUEsBAi0AFAAGAAgAAAAhAAF1EfzgAAAACwEAAA8AAAAAAAAA&#10;AAAAAAAAAAUAAGRycy9kb3ducmV2LnhtbFBLBQYAAAAABAAEAPMAAAANBgAAAAA=&#10;" adj="-11796480,,5400" path="m379851,l6012180,r,l6012180,4268349v,209786,-170065,379851,-379851,379851l,4648200r,l,379851c,170065,170065,,379851,xe" strokecolor="#f07e31" strokeweight="2pt">
                <v:stroke joinstyle="miter"/>
                <v:formulas/>
                <v:path arrowok="t" o:connecttype="custom" o:connectlocs="379851,0;6012180,0;6012180,0;6012180,4268349;5632329,4648200;0,4648200;0,4648200;0,379851;379851,0" o:connectangles="0,0,0,0,0,0,0,0,0" textboxrect="0,0,6012180,4648200"/>
                <v:textbox>
                  <w:txbxContent>
                    <w:p w:rsidR="00281205" w:rsidRPr="000852A0" w:rsidRDefault="00281205"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770374CC" wp14:editId="5AA49E69">
                            <wp:extent cx="353202" cy="360000"/>
                            <wp:effectExtent l="0" t="0" r="8890" b="2540"/>
                            <wp:docPr id="12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Esempi di elementi di valutazione specifici di programma per l’analisi del valore aggiunto di LEADER/CLLD</w:t>
                      </w:r>
                    </w:p>
                    <w:tbl>
                      <w:tblPr>
                        <w:tblW w:w="0" w:type="auto"/>
                        <w:jc w:val="center"/>
                        <w:tblCellMar>
                          <w:top w:w="15" w:type="dxa"/>
                          <w:left w:w="15" w:type="dxa"/>
                          <w:bottom w:w="15" w:type="dxa"/>
                          <w:right w:w="15" w:type="dxa"/>
                        </w:tblCellMar>
                        <w:tblLook w:val="04A0" w:firstRow="1" w:lastRow="0" w:firstColumn="1" w:lastColumn="0" w:noHBand="0" w:noVBand="1"/>
                      </w:tblPr>
                      <w:tblGrid>
                        <w:gridCol w:w="1543"/>
                        <w:gridCol w:w="1961"/>
                        <w:gridCol w:w="5405"/>
                      </w:tblGrid>
                      <w:tr w:rsidR="00281205">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281205" w:rsidRPr="00813863" w:rsidRDefault="00281205" w:rsidP="000852A0">
                            <w:pPr>
                              <w:spacing w:after="0" w:line="240" w:lineRule="auto"/>
                              <w:rPr>
                                <w:rFonts w:ascii="Arial" w:hAnsi="Arial" w:cs="Arial"/>
                                <w:color w:val="FFFFFF" w:themeColor="accent1"/>
                                <w:sz w:val="16"/>
                                <w:szCs w:val="16"/>
                              </w:rPr>
                            </w:pPr>
                            <w:r>
                              <w:rPr>
                                <w:rFonts w:ascii="Arial" w:hAnsi="Arial"/>
                                <w:b/>
                                <w:color w:val="FFFFFF" w:themeColor="accent1"/>
                                <w:sz w:val="16"/>
                              </w:rPr>
                              <w:t>Domanda di valutazione</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281205" w:rsidRPr="00813863" w:rsidRDefault="00281205" w:rsidP="000852A0">
                            <w:pPr>
                              <w:spacing w:after="0" w:line="240" w:lineRule="auto"/>
                              <w:rPr>
                                <w:rFonts w:ascii="Arial" w:hAnsi="Arial" w:cs="Arial"/>
                                <w:color w:val="FFFFFF" w:themeColor="accent1"/>
                                <w:sz w:val="16"/>
                                <w:szCs w:val="16"/>
                              </w:rPr>
                            </w:pPr>
                            <w:r>
                              <w:rPr>
                                <w:rFonts w:ascii="Arial" w:hAnsi="Arial"/>
                                <w:b/>
                                <w:color w:val="FFFFFF" w:themeColor="accent1"/>
                                <w:sz w:val="16"/>
                              </w:rPr>
                              <w:t>Criteri di giudizio</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281205" w:rsidRPr="00813863" w:rsidRDefault="00281205" w:rsidP="000852A0">
                            <w:pPr>
                              <w:spacing w:after="0" w:line="240" w:lineRule="auto"/>
                              <w:rPr>
                                <w:rFonts w:ascii="Arial" w:hAnsi="Arial" w:cs="Arial"/>
                                <w:color w:val="FFFFFF" w:themeColor="accent1"/>
                                <w:sz w:val="16"/>
                                <w:szCs w:val="16"/>
                              </w:rPr>
                            </w:pPr>
                            <w:r>
                              <w:rPr>
                                <w:rFonts w:ascii="Arial" w:hAnsi="Arial"/>
                                <w:b/>
                                <w:color w:val="FFFFFF" w:themeColor="accent1"/>
                                <w:sz w:val="16"/>
                              </w:rPr>
                              <w:t>Indicatori di risultato (quantitativi e qualitativi)</w:t>
                            </w:r>
                          </w:p>
                        </w:tc>
                      </w:tr>
                      <w:tr w:rsidR="00281205">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281205" w:rsidRPr="00813863" w:rsidRDefault="00281205" w:rsidP="000852A0">
                            <w:pPr>
                              <w:spacing w:after="0" w:line="240" w:lineRule="auto"/>
                              <w:rPr>
                                <w:rFonts w:ascii="Arial" w:hAnsi="Arial" w:cs="Arial"/>
                                <w:color w:val="373737"/>
                                <w:sz w:val="16"/>
                                <w:szCs w:val="16"/>
                              </w:rPr>
                            </w:pPr>
                            <w:r>
                              <w:rPr>
                                <w:rFonts w:ascii="Arial" w:hAnsi="Arial"/>
                                <w:color w:val="373737"/>
                                <w:sz w:val="16"/>
                              </w:rPr>
                              <w:t>In che misura LEADER/CLLD ha generato valore aggiunto a livello di PSR?</w:t>
                            </w:r>
                          </w:p>
                          <w:p w:rsidR="00281205" w:rsidRPr="00813863" w:rsidRDefault="00281205"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281205" w:rsidRPr="00813863" w:rsidRDefault="00281205" w:rsidP="000852A0">
                            <w:pPr>
                              <w:spacing w:after="0" w:line="240" w:lineRule="auto"/>
                              <w:rPr>
                                <w:rFonts w:ascii="Arial" w:hAnsi="Arial" w:cs="Arial"/>
                                <w:color w:val="373737"/>
                                <w:sz w:val="16"/>
                                <w:szCs w:val="16"/>
                              </w:rPr>
                            </w:pPr>
                            <w:r>
                              <w:rPr>
                                <w:rFonts w:ascii="Arial" w:hAnsi="Arial"/>
                                <w:color w:val="373737"/>
                                <w:sz w:val="16"/>
                              </w:rPr>
                              <w:t>L’attuazione di LEADER/CLLD ha determinato il miglioramento del capitale sociale</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813863" w:rsidRDefault="00281205" w:rsidP="008960A6">
                            <w:pPr>
                              <w:pStyle w:val="Htablebullet"/>
                              <w:ind w:left="234" w:hanging="234"/>
                              <w:rPr>
                                <w:rFonts w:ascii="Arial" w:hAnsi="Arial"/>
                                <w:color w:val="373737"/>
                                <w:sz w:val="16"/>
                                <w:szCs w:val="16"/>
                              </w:rPr>
                            </w:pPr>
                            <w:r>
                              <w:rPr>
                                <w:rFonts w:ascii="Arial" w:hAnsi="Arial"/>
                                <w:color w:val="373737"/>
                                <w:sz w:val="16"/>
                              </w:rPr>
                              <w:t>Miglioramento di sostegno reciproco e fiducia tra AG, OP, RRN, GAL (norme e valori condivisi)</w:t>
                            </w:r>
                          </w:p>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Potenziamento della partecipazione di tutti i soggetti interessati alla progettazione e all’attuazione di LEADER/CLLD</w:t>
                            </w:r>
                          </w:p>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Aumento dell’efficacia ed efficienza delle comunicazioni tra soggetti interessati</w:t>
                            </w:r>
                          </w:p>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Potenziamento della capacità (conoscenze, competenze e informazioni) dei soggetti interessati coinvolti nell’attuazione di LEADER/CLLD (ad es. pianificazione strategica, monitoraggio e valutazione).</w:t>
                            </w:r>
                          </w:p>
                        </w:tc>
                      </w:tr>
                      <w:tr w:rsidR="00281205">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281205" w:rsidRPr="00813863" w:rsidRDefault="00281205"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281205" w:rsidRPr="00813863" w:rsidRDefault="00281205" w:rsidP="000852A0">
                            <w:pPr>
                              <w:spacing w:after="0" w:line="240" w:lineRule="auto"/>
                              <w:ind w:left="20"/>
                              <w:rPr>
                                <w:rFonts w:ascii="Arial" w:hAnsi="Arial" w:cs="Arial"/>
                                <w:color w:val="373737"/>
                                <w:sz w:val="16"/>
                                <w:szCs w:val="16"/>
                              </w:rPr>
                            </w:pPr>
                            <w:r>
                              <w:rPr>
                                <w:rFonts w:ascii="Arial" w:hAnsi="Arial"/>
                                <w:color w:val="373737"/>
                                <w:sz w:val="16"/>
                              </w:rPr>
                              <w:t>L’attuazione di LEADER/CLLD ha portato all’istituzione di un sistema efficace di governance multilivello</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 xml:space="preserve">Sviluppo di pratiche di governance innovative </w:t>
                            </w:r>
                          </w:p>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 xml:space="preserve">Migliore coordinamento tra diversi livelli di governance </w:t>
                            </w:r>
                          </w:p>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Migliore qualità delle interazioni tra istituzioni pertinenti</w:t>
                            </w:r>
                          </w:p>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 xml:space="preserve">Migliore qualità delle interazioni tra soggetti pubblici e privati </w:t>
                            </w:r>
                          </w:p>
                        </w:tc>
                      </w:tr>
                      <w:tr w:rsidR="00281205">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281205" w:rsidRPr="00813863" w:rsidRDefault="00281205"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281205" w:rsidRPr="00813863" w:rsidRDefault="00281205" w:rsidP="000852A0">
                            <w:pPr>
                              <w:spacing w:after="0" w:line="240" w:lineRule="auto"/>
                              <w:rPr>
                                <w:rFonts w:ascii="Arial" w:hAnsi="Arial" w:cs="Arial"/>
                                <w:color w:val="373737"/>
                                <w:sz w:val="16"/>
                                <w:szCs w:val="16"/>
                              </w:rPr>
                            </w:pPr>
                            <w:r>
                              <w:rPr>
                                <w:rFonts w:ascii="Arial" w:hAnsi="Arial"/>
                                <w:color w:val="373737"/>
                                <w:sz w:val="16"/>
                              </w:rPr>
                              <w:t>I risultati del PSR sono migliorati grazie all’attuazione del metodo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 xml:space="preserve">Aumento delle capacità dei soggetti interessati coinvolti in LEADER/CLLD </w:t>
                            </w:r>
                          </w:p>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Potenziamento dei risultati del PSR (gli stessi indicatori di risultato applicati per la valutazione del PSR, utilizzati per misurare gli effetti di operazioni attuate tramite la misura 19 rispetto agli effetti di operazioni attuati tramite altre misure)</w:t>
                            </w:r>
                            <w:r>
                              <w:rPr>
                                <w:rFonts w:ascii="Arial" w:hAnsi="Arial"/>
                                <w:color w:val="373737"/>
                                <w:sz w:val="16"/>
                                <w:szCs w:val="16"/>
                              </w:rPr>
                              <w:br/>
                            </w:r>
                            <w:r>
                              <w:rPr>
                                <w:rFonts w:ascii="Arial" w:hAnsi="Arial"/>
                                <w:i/>
                                <w:color w:val="373737"/>
                                <w:sz w:val="16"/>
                              </w:rPr>
                              <w:t>Nota: considerare solo aspetti specifici con effetti secondari derivanti dalla misura 19.</w:t>
                            </w:r>
                          </w:p>
                        </w:tc>
                      </w:tr>
                    </w:tbl>
                    <w:p w:rsidR="00281205" w:rsidRPr="000852A0" w:rsidRDefault="00281205" w:rsidP="000852A0">
                      <w:pPr>
                        <w:rPr>
                          <w:rFonts w:ascii="Arial" w:hAnsi="Arial" w:cs="Arial"/>
                          <w:sz w:val="20"/>
                          <w:szCs w:val="20"/>
                        </w:rPr>
                      </w:pPr>
                    </w:p>
                  </w:txbxContent>
                </v:textbox>
                <w10:wrap type="square"/>
              </v:shape>
            </w:pict>
          </mc:Fallback>
        </mc:AlternateContent>
      </w:r>
      <w:r w:rsidRPr="00B56080">
        <w:t xml:space="preserve">Poiché </w:t>
      </w:r>
      <w:r w:rsidRPr="00B56080">
        <w:rPr>
          <w:b/>
        </w:rPr>
        <w:t>non esistono elementi di valutazione comuni con riferimento al valore aggiunto di LEADER/CLLD</w:t>
      </w:r>
      <w:r w:rsidRPr="00B56080">
        <w:t xml:space="preserve"> spetta agli Stati membri metterli a punto per valutare questo aspetto. Idealmente, bisognerebbe definirli all</w:t>
      </w:r>
      <w:r w:rsidR="005044F8">
        <w:t>'</w:t>
      </w:r>
      <w:r w:rsidRPr="00B56080">
        <w:t xml:space="preserve">inizio del periodo di programmazione, ma è comunque possibile farlo in una fase successiva, quando i valutatori del PSR formulano i rispettivi elementi di valutazione che possono essere ulteriormente esaminati con le parti interessate. </w:t>
      </w:r>
      <w:r w:rsidRPr="00B56080">
        <w:rPr>
          <w:b/>
        </w:rPr>
        <w:t>Le domande di valutazione specifiche di programma</w:t>
      </w:r>
      <w:r w:rsidRPr="00B56080">
        <w:t xml:space="preserve"> dovrebbero coprire le </w:t>
      </w:r>
      <w:r w:rsidRPr="00B56080">
        <w:t>seguenti dimensioni:</w:t>
      </w:r>
    </w:p>
    <w:p w:rsidR="007866D4" w:rsidRPr="00B56080" w:rsidRDefault="007866D4" w:rsidP="002E02E3">
      <w:pPr>
        <w:pStyle w:val="HStandard"/>
        <w:numPr>
          <w:ilvl w:val="0"/>
          <w:numId w:val="26"/>
        </w:numPr>
        <w:ind w:left="426" w:hanging="426"/>
        <w:rPr>
          <w:color w:val="373737" w:themeColor="background1" w:themeShade="40"/>
        </w:rPr>
      </w:pPr>
      <w:r w:rsidRPr="00B56080">
        <w:rPr>
          <w:color w:val="373737" w:themeColor="background1" w:themeShade="40"/>
        </w:rPr>
        <w:t xml:space="preserve">il miglioramento del capitale sociale generato tra i </w:t>
      </w:r>
      <w:r w:rsidR="00E972D4">
        <w:rPr>
          <w:color w:val="373737" w:themeColor="background1" w:themeShade="40"/>
        </w:rPr>
        <w:t>soggetti interessati coinvolti;</w:t>
      </w:r>
    </w:p>
    <w:p w:rsidR="007866D4" w:rsidRPr="00B56080" w:rsidRDefault="007866D4" w:rsidP="002E02E3">
      <w:pPr>
        <w:pStyle w:val="HStandard"/>
        <w:numPr>
          <w:ilvl w:val="0"/>
          <w:numId w:val="26"/>
        </w:numPr>
        <w:ind w:left="426" w:hanging="426"/>
        <w:rPr>
          <w:color w:val="373737" w:themeColor="background1" w:themeShade="40"/>
        </w:rPr>
      </w:pPr>
      <w:r w:rsidRPr="00B56080">
        <w:rPr>
          <w:color w:val="373737" w:themeColor="background1" w:themeShade="40"/>
        </w:rPr>
        <w:t xml:space="preserve">la governance multilivello di LEADER/CLLD; </w:t>
      </w:r>
    </w:p>
    <w:p w:rsidR="007866D4" w:rsidRPr="00B56080" w:rsidRDefault="007866D4" w:rsidP="002E02E3">
      <w:pPr>
        <w:pStyle w:val="HStandard"/>
        <w:numPr>
          <w:ilvl w:val="0"/>
          <w:numId w:val="26"/>
        </w:numPr>
        <w:ind w:left="426" w:hanging="426"/>
        <w:rPr>
          <w:color w:val="373737" w:themeColor="background1" w:themeShade="40"/>
        </w:rPr>
      </w:pPr>
      <w:r w:rsidRPr="00B56080">
        <w:rPr>
          <w:color w:val="373737" w:themeColor="background1" w:themeShade="40"/>
        </w:rPr>
        <w:t>il potenziamento di risultati e impatti del PSR dovuto all</w:t>
      </w:r>
      <w:r w:rsidR="005044F8">
        <w:rPr>
          <w:color w:val="373737" w:themeColor="background1" w:themeShade="40"/>
        </w:rPr>
        <w:t>'</w:t>
      </w:r>
      <w:r w:rsidRPr="00B56080">
        <w:rPr>
          <w:color w:val="373737" w:themeColor="background1" w:themeShade="40"/>
        </w:rPr>
        <w:t xml:space="preserve">applicazione del metodo LEADER. </w:t>
      </w:r>
    </w:p>
    <w:p w:rsidR="000852A0" w:rsidRPr="00B56080" w:rsidRDefault="00112124" w:rsidP="00112124">
      <w:pPr>
        <w:pStyle w:val="H-Standard"/>
      </w:pPr>
      <w:r w:rsidRPr="00B56080">
        <w:br w:type="column"/>
      </w:r>
      <w:r w:rsidRPr="00B56080">
        <w:rPr>
          <w:b/>
        </w:rPr>
        <w:lastRenderedPageBreak/>
        <w:t>Prima di formulare gli elementi di valutazione specifici di programma, è importante definire il valore aggiunto atteso</w:t>
      </w:r>
      <w:r w:rsidRPr="00B56080">
        <w:t xml:space="preserve"> a livello di PSR in tutte e tre le dimensioni. Questo comporta la formulazione di obiettivi da raggiungere tramite il valore aggiunto di LEADER/CLLD e la definizione di temi di valutazione e relativi elementi di valutazione specifici di programma.</w:t>
      </w:r>
    </w:p>
    <w:p w:rsidR="007866D4" w:rsidRPr="00B56080" w:rsidRDefault="007866D4" w:rsidP="000852A0">
      <w:pPr>
        <w:pStyle w:val="HHeading5"/>
      </w:pPr>
      <w:r w:rsidRPr="00B56080">
        <w:t>Fase 2 e 3: individuare e selezionare metodi/approcci di valutazione, raccogliere dati e informazioni</w:t>
      </w:r>
    </w:p>
    <w:p w:rsidR="007866D4" w:rsidRPr="00B56080" w:rsidRDefault="007866D4" w:rsidP="007866D4">
      <w:pPr>
        <w:pStyle w:val="HStandard"/>
        <w:rPr>
          <w:color w:val="373737" w:themeColor="background1" w:themeShade="40"/>
        </w:rPr>
      </w:pPr>
      <w:r w:rsidRPr="00B56080">
        <w:rPr>
          <w:color w:val="373737" w:themeColor="background1" w:themeShade="40"/>
        </w:rPr>
        <w:t>Dopo aver definito gli elementi di valutazione citati sopra (domande di valutazione, criteri di giudizio e indicatori) è importante stabilire quali dati e informazioni occorre raccogliere. Per molti degli indicatori proposti, i dati si potrebbero raccogliere mediante il monitoraggio di attività organizzate da autorità di gestione, RRN e altri (ad es. gruppi di lavoro, seminari, workshop, ecc.). In tale contesto, anche indagini, interviste e gruppi di riflessione con soggetti interessati coinvolti in LEADER/CLLD sono fonti importanti per gli indicatori quantitativi e qualitativi (principalmente indicatori di risultato, come precisato nella tabella che precede). La selezione delle tecniche di raccolta di dati e informazioni dipenderà dai metodi di valutazione applicati. Per la valutazione del valore aggiunto di LEADER/CLLD, può darsi che i valutatori intendano basarsi in via prioritaria su metodi qualitativi.</w:t>
      </w:r>
    </w:p>
    <w:p w:rsidR="007866D4" w:rsidRPr="00B56080" w:rsidRDefault="007866D4" w:rsidP="007866D4">
      <w:pPr>
        <w:pStyle w:val="HStandard"/>
        <w:rPr>
          <w:color w:val="373737" w:themeColor="background1" w:themeShade="40"/>
        </w:rPr>
      </w:pPr>
      <w:r w:rsidRPr="00B56080">
        <w:rPr>
          <w:color w:val="373737" w:themeColor="background1" w:themeShade="40"/>
        </w:rPr>
        <w:t>Per la valutazione del valore aggiunto di LEADER/CLLD, si possono applicare i metodi proposti per la valutazione del meccanismo di attuazione di LEADER/CLLD (v. punto 2.3.2). Una panoramica e una breve descrizione di metodi qualitativi pertinenti si possono trovare in altri documenti di orientamento</w:t>
      </w:r>
      <w:r w:rsidRPr="00B56080">
        <w:rPr>
          <w:color w:val="373737" w:themeColor="background1" w:themeShade="40"/>
          <w:vertAlign w:val="superscript"/>
        </w:rPr>
        <w:footnoteReference w:id="46"/>
      </w:r>
      <w:r w:rsidRPr="00B56080">
        <w:rPr>
          <w:color w:val="373737" w:themeColor="background1" w:themeShade="40"/>
        </w:rPr>
        <w:t>.</w:t>
      </w:r>
    </w:p>
    <w:p w:rsidR="007866D4" w:rsidRPr="00B56080" w:rsidRDefault="007866D4" w:rsidP="007866D4">
      <w:pPr>
        <w:pStyle w:val="HHeading5"/>
      </w:pPr>
      <w:r w:rsidRPr="00B56080">
        <w:t>Fase 4: analizzare le informazioni e rispondere alle domande di valutazione</w:t>
      </w:r>
    </w:p>
    <w:p w:rsidR="007866D4" w:rsidRPr="00B56080" w:rsidRDefault="007866D4" w:rsidP="007866D4">
      <w:pPr>
        <w:pStyle w:val="HStandard"/>
        <w:rPr>
          <w:color w:val="373737" w:themeColor="background1" w:themeShade="40"/>
        </w:rPr>
      </w:pPr>
      <w:r w:rsidRPr="00B56080">
        <w:rPr>
          <w:color w:val="373737" w:themeColor="background1" w:themeShade="40"/>
        </w:rPr>
        <w:t>I dati e le informazioni raccolti da vari tipi di soggetti interessati di LEADER/CLLD dovrebbero essere analizzati e interpretati nell</w:t>
      </w:r>
      <w:r w:rsidR="005044F8">
        <w:rPr>
          <w:color w:val="373737" w:themeColor="background1" w:themeShade="40"/>
        </w:rPr>
        <w:t>'</w:t>
      </w:r>
      <w:r w:rsidRPr="00B56080">
        <w:rPr>
          <w:color w:val="373737" w:themeColor="background1" w:themeShade="40"/>
        </w:rPr>
        <w:t>intento di giudicare la portata e l</w:t>
      </w:r>
      <w:r w:rsidR="005044F8">
        <w:rPr>
          <w:color w:val="373737" w:themeColor="background1" w:themeShade="40"/>
        </w:rPr>
        <w:t>'</w:t>
      </w:r>
      <w:r w:rsidRPr="00B56080">
        <w:rPr>
          <w:color w:val="373737" w:themeColor="background1" w:themeShade="40"/>
        </w:rPr>
        <w:t>ambito di applicazione del valore aggiunto generato. A titolo di esempio, l</w:t>
      </w:r>
      <w:r w:rsidR="005044F8">
        <w:rPr>
          <w:color w:val="373737" w:themeColor="background1" w:themeShade="40"/>
        </w:rPr>
        <w:t>'</w:t>
      </w:r>
      <w:r w:rsidRPr="00B56080">
        <w:rPr>
          <w:color w:val="373737" w:themeColor="background1" w:themeShade="40"/>
        </w:rPr>
        <w:t>analisi dovrebbe cercare di dimostrare:</w:t>
      </w:r>
    </w:p>
    <w:p w:rsidR="007866D4" w:rsidRPr="00B56080" w:rsidRDefault="007866D4" w:rsidP="007866D4">
      <w:pPr>
        <w:pStyle w:val="Hlistbullet"/>
        <w:ind w:left="426" w:hanging="426"/>
      </w:pPr>
      <w:r w:rsidRPr="00B56080">
        <w:t xml:space="preserve">se si sono rafforzati i collegamenti e le capacità (conoscenze e competenze) tra i soggetti interessati di LEADER/CLLD a vari livelli di governance; </w:t>
      </w:r>
    </w:p>
    <w:p w:rsidR="007866D4" w:rsidRPr="00B56080" w:rsidRDefault="007866D4" w:rsidP="007866D4">
      <w:pPr>
        <w:pStyle w:val="Hlistbullet"/>
        <w:ind w:left="426" w:hanging="426"/>
      </w:pPr>
      <w:r w:rsidRPr="00B56080">
        <w:t>se sono aumentate le interazioni orizzontali e verticali tra soggetti interessati coinvolti nell</w:t>
      </w:r>
      <w:r w:rsidR="005044F8">
        <w:t>'</w:t>
      </w:r>
      <w:r w:rsidRPr="00B56080">
        <w:t>attuazione di LEADER/CLLD (ad es. se i GAL hanno partecipato alla definizione della misura LEADER/CLLD nel PSR); e</w:t>
      </w:r>
    </w:p>
    <w:p w:rsidR="007866D4" w:rsidRPr="00B56080" w:rsidRDefault="007866D4" w:rsidP="007866D4">
      <w:pPr>
        <w:pStyle w:val="Hlistbullet"/>
        <w:ind w:left="426" w:hanging="426"/>
      </w:pPr>
      <w:r w:rsidRPr="00B56080">
        <w:t>se l</w:t>
      </w:r>
      <w:r w:rsidR="005044F8">
        <w:t>'</w:t>
      </w:r>
      <w:r w:rsidRPr="00B56080">
        <w:t xml:space="preserve">applicazione del metodo LEADER nel meccanismo di attuazione ha migliorato i risultati del PSR (consentendo di realizzare con maggiore efficacia gli aspetti specifici della politica rurale e gli obiettivi del PSR). </w:t>
      </w:r>
    </w:p>
    <w:p w:rsidR="007866D4" w:rsidRPr="00B56080" w:rsidRDefault="007866D4" w:rsidP="007866D4">
      <w:pPr>
        <w:pStyle w:val="HStandard"/>
        <w:rPr>
          <w:color w:val="373737" w:themeColor="background1" w:themeShade="40"/>
        </w:rPr>
      </w:pPr>
      <w:r w:rsidRPr="00B56080">
        <w:rPr>
          <w:color w:val="373737" w:themeColor="background1" w:themeShade="40"/>
        </w:rPr>
        <w:t>Gli elementi raccolti sono utilizzati per le risposte alle domande di valutazione specifiche di programma. In ultima analisi, le conclusioni tratte contribuiranno a una maggiore efficacia ed efficienza nella progettazione e nell</w:t>
      </w:r>
      <w:r w:rsidR="005044F8">
        <w:rPr>
          <w:color w:val="373737" w:themeColor="background1" w:themeShade="40"/>
        </w:rPr>
        <w:t>'</w:t>
      </w:r>
      <w:r w:rsidRPr="00B56080">
        <w:rPr>
          <w:color w:val="373737" w:themeColor="background1" w:themeShade="40"/>
        </w:rPr>
        <w:t>attuazione di LEADER/CLLD.</w:t>
      </w:r>
    </w:p>
    <w:p w:rsidR="007866D4" w:rsidRPr="00B56080" w:rsidRDefault="007866D4" w:rsidP="007866D4">
      <w:pPr>
        <w:pStyle w:val="HStandard"/>
        <w:rPr>
          <w:color w:val="373737" w:themeColor="background1" w:themeShade="40"/>
        </w:rPr>
        <w:sectPr w:rsidR="007866D4" w:rsidRPr="00B56080" w:rsidSect="002E46A5">
          <w:type w:val="continuous"/>
          <w:pgSz w:w="11906" w:h="16838"/>
          <w:pgMar w:top="1418" w:right="1418" w:bottom="1418" w:left="1418" w:header="709" w:footer="709" w:gutter="0"/>
          <w:cols w:num="2" w:space="397"/>
          <w:docGrid w:linePitch="360"/>
        </w:sectPr>
      </w:pPr>
    </w:p>
    <w:p w:rsidR="007866D4" w:rsidRPr="00B56080" w:rsidRDefault="007866D4" w:rsidP="007866D4">
      <w:pPr>
        <w:pStyle w:val="HStandard"/>
      </w:pPr>
      <w:bookmarkStart w:id="106" w:name="_Toc466620167"/>
      <w:r w:rsidRPr="00B56080">
        <w:rPr>
          <w:noProof/>
          <w:lang w:val="en-GB" w:eastAsia="en-GB" w:bidi="ar-SA"/>
        </w:rPr>
        <w:lastRenderedPageBreak/>
        <mc:AlternateContent>
          <mc:Choice Requires="wps">
            <w:drawing>
              <wp:inline distT="0" distB="0" distL="0" distR="0" wp14:anchorId="27602373" wp14:editId="2E3CBC49">
                <wp:extent cx="5707380" cy="2628900"/>
                <wp:effectExtent l="0" t="0" r="26670" b="19050"/>
                <wp:docPr id="42" name="Rectangle: Diagonal Corners Rounded 42"/>
                <wp:cNvGraphicFramePr/>
                <a:graphic xmlns:a="http://schemas.openxmlformats.org/drawingml/2006/main">
                  <a:graphicData uri="http://schemas.microsoft.com/office/word/2010/wordprocessingShape">
                    <wps:wsp>
                      <wps:cNvSpPr/>
                      <wps:spPr>
                        <a:xfrm>
                          <a:off x="0" y="0"/>
                          <a:ext cx="5707380" cy="262890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81205">
                              <w:trPr>
                                <w:jc w:val="left"/>
                              </w:trPr>
                              <w:tc>
                                <w:tcPr>
                                  <w:tcW w:w="1134" w:type="dxa"/>
                                  <w:shd w:val="clear" w:color="auto" w:fill="auto"/>
                                </w:tcPr>
                                <w:p w:rsidR="00281205" w:rsidRPr="000D7A50" w:rsidRDefault="00281205" w:rsidP="00CB5FC3">
                                  <w:pPr>
                                    <w:pStyle w:val="HStandard"/>
                                    <w:suppressOverlap/>
                                    <w:rPr>
                                      <w:b/>
                                      <w:noProof/>
                                      <w:color w:val="6E8967"/>
                                    </w:rPr>
                                  </w:pPr>
                                  <w:r>
                                    <w:rPr>
                                      <w:b/>
                                      <w:noProof/>
                                      <w:color w:val="6E8967"/>
                                      <w:lang w:val="en-GB" w:eastAsia="en-GB" w:bidi="ar-SA"/>
                                    </w:rPr>
                                    <w:drawing>
                                      <wp:inline distT="0" distB="0" distL="0" distR="0" wp14:anchorId="7E3FEE9D" wp14:editId="75B1ED0D">
                                        <wp:extent cx="702053" cy="540000"/>
                                        <wp:effectExtent l="0" t="0" r="0" b="0"/>
                                        <wp:docPr id="1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5"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281205">
                                    <w:tc>
                                      <w:tcPr>
                                        <w:tcW w:w="3402" w:type="dxa"/>
                                        <w:shd w:val="clear" w:color="auto" w:fill="auto"/>
                                      </w:tcPr>
                                      <w:p w:rsidR="00281205" w:rsidRPr="000D7A50" w:rsidRDefault="00281205"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Cosa fare</w:t>
                                        </w:r>
                                      </w:p>
                                      <w:p w:rsidR="00281205" w:rsidRPr="000D7A50" w:rsidRDefault="00281205" w:rsidP="002E46A5">
                                        <w:pPr>
                                          <w:pStyle w:val="Hlistbullet"/>
                                          <w:ind w:left="303" w:hanging="303"/>
                                          <w:suppressOverlap/>
                                          <w:rPr>
                                            <w:rFonts w:ascii="Arial" w:hAnsi="Arial" w:cs="Arial"/>
                                            <w:sz w:val="18"/>
                                            <w:szCs w:val="18"/>
                                          </w:rPr>
                                        </w:pPr>
                                        <w:r>
                                          <w:rPr>
                                            <w:rFonts w:ascii="Arial" w:hAnsi="Arial"/>
                                            <w:sz w:val="18"/>
                                          </w:rPr>
                                          <w:t>Considerare il valore aggiunto come una parte integrante di LEADER/CLLD</w:t>
                                        </w:r>
                                      </w:p>
                                      <w:p w:rsidR="00281205" w:rsidRPr="000D7A50" w:rsidRDefault="00281205" w:rsidP="002E46A5">
                                        <w:pPr>
                                          <w:pStyle w:val="Hlistbullet"/>
                                          <w:ind w:left="303" w:hanging="303"/>
                                          <w:suppressOverlap/>
                                          <w:rPr>
                                            <w:rFonts w:ascii="Arial" w:hAnsi="Arial" w:cs="Arial"/>
                                            <w:sz w:val="18"/>
                                            <w:szCs w:val="18"/>
                                          </w:rPr>
                                        </w:pPr>
                                        <w:r>
                                          <w:rPr>
                                            <w:rFonts w:ascii="Arial" w:hAnsi="Arial"/>
                                            <w:sz w:val="18"/>
                                          </w:rPr>
                                          <w:t>Considerare il miglioramento della governance multilivello, il miglioramento del capitale sociale e il potenziamento di risultati e impatti del PSR come le tre dimensioni del valore aggiunto di LEADER/CLLD</w:t>
                                        </w:r>
                                      </w:p>
                                      <w:p w:rsidR="00281205" w:rsidRPr="000D7A50" w:rsidRDefault="00281205" w:rsidP="002E46A5">
                                        <w:pPr>
                                          <w:pStyle w:val="Hlistbullet"/>
                                          <w:ind w:left="303" w:hanging="303"/>
                                          <w:suppressOverlap/>
                                          <w:rPr>
                                            <w:rFonts w:ascii="Arial" w:hAnsi="Arial" w:cs="Arial"/>
                                            <w:sz w:val="18"/>
                                            <w:szCs w:val="18"/>
                                          </w:rPr>
                                        </w:pPr>
                                        <w:r>
                                          <w:rPr>
                                            <w:rFonts w:ascii="Arial" w:hAnsi="Arial"/>
                                            <w:sz w:val="18"/>
                                          </w:rPr>
                                          <w:t>Utilizzare metodi partecipativi ed effettuare triangolazioni</w:t>
                                        </w:r>
                                      </w:p>
                                    </w:tc>
                                    <w:tc>
                                      <w:tcPr>
                                        <w:tcW w:w="3402" w:type="dxa"/>
                                        <w:shd w:val="clear" w:color="auto" w:fill="auto"/>
                                      </w:tcPr>
                                      <w:p w:rsidR="00281205" w:rsidRPr="000D7A50" w:rsidRDefault="00281205"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Cosa non fare</w:t>
                                        </w:r>
                                      </w:p>
                                      <w:p w:rsidR="00281205" w:rsidRPr="000D7A50" w:rsidRDefault="00281205"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Considerare erroneamente il valore aggiunto come una componente isolata di LEADER/CLLD</w:t>
                                        </w:r>
                                      </w:p>
                                      <w:p w:rsidR="00281205" w:rsidRPr="000D7A50" w:rsidRDefault="00281205"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Considerare il valore aggiunto come un effetto indiretto di LEADER/CLLD</w:t>
                                        </w:r>
                                      </w:p>
                                      <w:p w:rsidR="00281205" w:rsidRPr="000D7A50" w:rsidRDefault="00281205" w:rsidP="00CB5FC3">
                                        <w:pPr>
                                          <w:ind w:left="54"/>
                                          <w:suppressOverlap/>
                                          <w:jc w:val="both"/>
                                          <w:rPr>
                                            <w:rFonts w:ascii="Arial" w:hAnsi="Arial" w:cs="Arial"/>
                                            <w:color w:val="373737" w:themeColor="background1" w:themeShade="40"/>
                                            <w:sz w:val="18"/>
                                            <w:szCs w:val="18"/>
                                          </w:rPr>
                                        </w:pPr>
                                      </w:p>
                                    </w:tc>
                                  </w:tr>
                                </w:tbl>
                                <w:p w:rsidR="00281205" w:rsidRPr="000D7A50" w:rsidRDefault="00281205" w:rsidP="00CB5FC3">
                                  <w:pPr>
                                    <w:autoSpaceDE w:val="0"/>
                                    <w:autoSpaceDN w:val="0"/>
                                    <w:adjustRightInd w:val="0"/>
                                    <w:spacing w:after="0"/>
                                    <w:contextualSpacing/>
                                    <w:suppressOverlap/>
                                    <w:jc w:val="both"/>
                                  </w:pPr>
                                </w:p>
                              </w:tc>
                            </w:tr>
                          </w:tbl>
                          <w:p w:rsidR="00281205" w:rsidRDefault="00281205"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27602373" id="Rectangle: Diagonal Corners Rounded 42" o:spid="_x0000_s1043" style="width:449.4pt;height:207pt;visibility:visible;mso-wrap-style:square;mso-left-percent:-10001;mso-top-percent:-10001;mso-position-horizontal:absolute;mso-position-horizontal-relative:char;mso-position-vertical:absolute;mso-position-vertical-relative:line;mso-left-percent:-10001;mso-top-percent:-10001;v-text-anchor:top" coordsize="5707380,2628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FKHzAIAAPkFAAAOAAAAZHJzL2Uyb0RvYy54bWysVEtv2zAMvg/YfxB0X/1Y26RGnSJI0WFA&#10;0RVth54VWYo9yKImKXGyXz9KfiToih2G+SBTEvmR/Ejx+mbfKrIT1jWgS5qdpZQIzaFq9Kak31/u&#10;Ps0pcZ7piinQoqQH4ejN4uOH684UIocaVCUsQRDtis6UtPbeFEnieC1a5s7ACI2XEmzLPG7tJqks&#10;6xC9VUmeppdJB7YyFrhwDk9v+0u6iPhSCu6/SemEJ6qkGJuPq43rOqzJ4poVG8tM3fAhDPYPUbSs&#10;0eh0grplnpGtbf6AahtuwYH0ZxzaBKRsuIg5YDZZ+iab55oZEXNBcpyZaHL/D5Y/7B4taaqSnueU&#10;aNZijZ6QNaY3ShTktmEb0EyRFViNVSZPsNWVqAhqI3WdcQUiPJtHO+wcioGHvbRt+GOGZB/pPkx0&#10;i70nHA8vZuns8xyrwvEuv8znV2ksSHI0N9b5LwJaEoSS2uA9D0GFGCPhbHfvfGS+GsJn1Y+MEtkq&#10;LOQOQ5/NruZDnU9UMNujyuh2AMMARscBWemwOlBNddcoFTehP8VKWYIeSso4F9pfBC9oe6KJu2Cd&#10;BKJ6aqLkD0r0yE9CIvtIRh6ziX3/Fjfrr2pWid7dRYrf6GyMJLpWGgEDssRAJ+wBYNQ8jTkbYAb9&#10;YCris5mM078F1ic8WUTPoP1k3DYa7HsAyk+ee/2RpJ6awJLfr/exM7NZCDIcraE6YLta6N+xM/yu&#10;wca4Z84/Mov1xmbCYeS/4SIVdCWFQaKkBvvrvfOgj+8JbynpcBCU1P3cMisoUV81vrSr7Pw8TI64&#10;QcGenq7HU71tV4CdgJ2HUUUx6Ho1itJC+4qzahm84RXTHH2W1I/iyvdjCWcdF8tlVMIZYZi/18+G&#10;B+hAb2jMl/0rs2Z4Ex6f0wOMo4IVsYf7uhx1g6WG5daDbHy4PLI5bHC+xA4aZmEYYKf7qHWc2Ivf&#10;AAAA//8DAFBLAwQUAAYACAAAACEAPV0HWd0AAAAFAQAADwAAAGRycy9kb3ducmV2LnhtbEyPQUvD&#10;QBCF74L/YRnBm91UQ40xm1JEwdqDWEXwts2OSTQ7G7LTNP57Ry96eTC84b3vFcvJd2rEIbaBDMxn&#10;CSikKriWagMvz3dnGajIlpztAqGBL4ywLI+PCpu7cKAnHLdcKwmhmFsDDXOfax2rBr2Ns9Ajifce&#10;Bm9ZzqHWbrAHCfedPk+Shfa2JWlobI83DVaf27030F6sw4rXD69ptXj82LyNl/3t/caY05NpdQ2K&#10;ceK/Z/jBF3QohWkX9uSi6gzIEP5V8bKrTGbsDKTzNAFdFvo/ffkNAAD//wMAUEsBAi0AFAAGAAgA&#10;AAAhALaDOJL+AAAA4QEAABMAAAAAAAAAAAAAAAAAAAAAAFtDb250ZW50X1R5cGVzXS54bWxQSwEC&#10;LQAUAAYACAAAACEAOP0h/9YAAACUAQAACwAAAAAAAAAAAAAAAAAvAQAAX3JlbHMvLnJlbHNQSwEC&#10;LQAUAAYACAAAACEAYYhSh8wCAAD5BQAADgAAAAAAAAAAAAAAAAAuAgAAZHJzL2Uyb0RvYy54bWxQ&#10;SwECLQAUAAYACAAAACEAPV0HWd0AAAAFAQAADwAAAAAAAAAAAAAAAAAmBQAAZHJzL2Rvd25yZXYu&#10;eG1sUEsFBgAAAAAEAAQA8wAAADAGAAAAAA==&#10;" adj="-11796480,,5400" path="m205002,l5707380,r,l5707380,2423898v,113219,-91783,205002,-205002,205002l,2628900r,l,205002c,91783,91783,,205002,xe" fillcolor="white [3204]" strokecolor="#f7a833 [3208]" strokeweight="2pt">
                <v:stroke joinstyle="miter"/>
                <v:formulas/>
                <v:path arrowok="t" o:connecttype="custom" o:connectlocs="205002,0;5707380,0;5707380,0;5707380,2423898;5502378,2628900;0,2628900;0,2628900;0,205002;205002,0" o:connectangles="0,0,0,0,0,0,0,0,0" textboxrect="0,0,5707380,2628900"/>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81205">
                        <w:trPr>
                          <w:jc w:val="left"/>
                        </w:trPr>
                        <w:tc>
                          <w:tcPr>
                            <w:tcW w:w="1134" w:type="dxa"/>
                            <w:shd w:val="clear" w:color="auto" w:fill="auto"/>
                          </w:tcPr>
                          <w:p w:rsidR="00281205" w:rsidRPr="000D7A50" w:rsidRDefault="00281205" w:rsidP="00CB5FC3">
                            <w:pPr>
                              <w:pStyle w:val="HStandard"/>
                              <w:suppressOverlap/>
                              <w:rPr>
                                <w:b/>
                                <w:noProof/>
                                <w:color w:val="6E8967"/>
                              </w:rPr>
                            </w:pPr>
                            <w:r>
                              <w:rPr>
                                <w:b/>
                                <w:noProof/>
                                <w:color w:val="6E8967"/>
                                <w:lang w:val="en-GB" w:eastAsia="en-GB" w:bidi="ar-SA"/>
                              </w:rPr>
                              <w:drawing>
                                <wp:inline distT="0" distB="0" distL="0" distR="0" wp14:anchorId="7E3FEE9D" wp14:editId="75B1ED0D">
                                  <wp:extent cx="702053" cy="540000"/>
                                  <wp:effectExtent l="0" t="0" r="0" b="0"/>
                                  <wp:docPr id="1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5"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281205">
                              <w:tc>
                                <w:tcPr>
                                  <w:tcW w:w="3402" w:type="dxa"/>
                                  <w:shd w:val="clear" w:color="auto" w:fill="auto"/>
                                </w:tcPr>
                                <w:p w:rsidR="00281205" w:rsidRPr="000D7A50" w:rsidRDefault="00281205"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Cosa fare</w:t>
                                  </w:r>
                                </w:p>
                                <w:p w:rsidR="00281205" w:rsidRPr="000D7A50" w:rsidRDefault="00281205" w:rsidP="002E46A5">
                                  <w:pPr>
                                    <w:pStyle w:val="Hlistbullet"/>
                                    <w:ind w:left="303" w:hanging="303"/>
                                    <w:suppressOverlap/>
                                    <w:rPr>
                                      <w:rFonts w:ascii="Arial" w:hAnsi="Arial" w:cs="Arial"/>
                                      <w:sz w:val="18"/>
                                      <w:szCs w:val="18"/>
                                    </w:rPr>
                                  </w:pPr>
                                  <w:r>
                                    <w:rPr>
                                      <w:rFonts w:ascii="Arial" w:hAnsi="Arial"/>
                                      <w:sz w:val="18"/>
                                    </w:rPr>
                                    <w:t>Considerare il valore aggiunto come una parte integrante di LEADER/CLLD</w:t>
                                  </w:r>
                                </w:p>
                                <w:p w:rsidR="00281205" w:rsidRPr="000D7A50" w:rsidRDefault="00281205" w:rsidP="002E46A5">
                                  <w:pPr>
                                    <w:pStyle w:val="Hlistbullet"/>
                                    <w:ind w:left="303" w:hanging="303"/>
                                    <w:suppressOverlap/>
                                    <w:rPr>
                                      <w:rFonts w:ascii="Arial" w:hAnsi="Arial" w:cs="Arial"/>
                                      <w:sz w:val="18"/>
                                      <w:szCs w:val="18"/>
                                    </w:rPr>
                                  </w:pPr>
                                  <w:r>
                                    <w:rPr>
                                      <w:rFonts w:ascii="Arial" w:hAnsi="Arial"/>
                                      <w:sz w:val="18"/>
                                    </w:rPr>
                                    <w:t>Considerare il miglioramento della governance multilivello, il miglioramento del capitale sociale e il potenziamento di risultati e impatti del PSR come le tre dimensioni del valore aggiunto di LEADER/CLLD</w:t>
                                  </w:r>
                                </w:p>
                                <w:p w:rsidR="00281205" w:rsidRPr="000D7A50" w:rsidRDefault="00281205" w:rsidP="002E46A5">
                                  <w:pPr>
                                    <w:pStyle w:val="Hlistbullet"/>
                                    <w:ind w:left="303" w:hanging="303"/>
                                    <w:suppressOverlap/>
                                    <w:rPr>
                                      <w:rFonts w:ascii="Arial" w:hAnsi="Arial" w:cs="Arial"/>
                                      <w:sz w:val="18"/>
                                      <w:szCs w:val="18"/>
                                    </w:rPr>
                                  </w:pPr>
                                  <w:r>
                                    <w:rPr>
                                      <w:rFonts w:ascii="Arial" w:hAnsi="Arial"/>
                                      <w:sz w:val="18"/>
                                    </w:rPr>
                                    <w:t>Utilizzare metodi partecipativi ed effettuare triangolazioni</w:t>
                                  </w:r>
                                </w:p>
                              </w:tc>
                              <w:tc>
                                <w:tcPr>
                                  <w:tcW w:w="3402" w:type="dxa"/>
                                  <w:shd w:val="clear" w:color="auto" w:fill="auto"/>
                                </w:tcPr>
                                <w:p w:rsidR="00281205" w:rsidRPr="000D7A50" w:rsidRDefault="00281205"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Cosa non fare</w:t>
                                  </w:r>
                                </w:p>
                                <w:p w:rsidR="00281205" w:rsidRPr="000D7A50" w:rsidRDefault="00281205"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Considerare erroneamente il valore aggiunto come una componente isolata di LEADER/CLLD</w:t>
                                  </w:r>
                                </w:p>
                                <w:p w:rsidR="00281205" w:rsidRPr="000D7A50" w:rsidRDefault="00281205"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Considerare il valore aggiunto come un effetto indiretto di LEADER/CLLD</w:t>
                                  </w:r>
                                </w:p>
                                <w:p w:rsidR="00281205" w:rsidRPr="000D7A50" w:rsidRDefault="00281205" w:rsidP="00CB5FC3">
                                  <w:pPr>
                                    <w:ind w:left="54"/>
                                    <w:suppressOverlap/>
                                    <w:jc w:val="both"/>
                                    <w:rPr>
                                      <w:rFonts w:ascii="Arial" w:hAnsi="Arial" w:cs="Arial"/>
                                      <w:color w:val="373737" w:themeColor="background1" w:themeShade="40"/>
                                      <w:sz w:val="18"/>
                                      <w:szCs w:val="18"/>
                                    </w:rPr>
                                  </w:pPr>
                                </w:p>
                              </w:tc>
                            </w:tr>
                          </w:tbl>
                          <w:p w:rsidR="00281205" w:rsidRPr="000D7A50" w:rsidRDefault="00281205" w:rsidP="00CB5FC3">
                            <w:pPr>
                              <w:autoSpaceDE w:val="0"/>
                              <w:autoSpaceDN w:val="0"/>
                              <w:adjustRightInd w:val="0"/>
                              <w:spacing w:after="0"/>
                              <w:contextualSpacing/>
                              <w:suppressOverlap/>
                              <w:jc w:val="both"/>
                            </w:pPr>
                          </w:p>
                        </w:tc>
                      </w:tr>
                    </w:tbl>
                    <w:p w:rsidR="00281205" w:rsidRDefault="00281205" w:rsidP="007866D4">
                      <w:pPr>
                        <w:jc w:val="center"/>
                      </w:pPr>
                    </w:p>
                  </w:txbxContent>
                </v:textbox>
                <w10:anchorlock/>
              </v:shape>
            </w:pict>
          </mc:Fallback>
        </mc:AlternateContent>
      </w:r>
    </w:p>
    <w:p w:rsidR="00056A0D" w:rsidRPr="00B56080" w:rsidRDefault="00056A0D" w:rsidP="007866D4">
      <w:pPr>
        <w:pStyle w:val="HStandard"/>
      </w:pPr>
    </w:p>
    <w:p w:rsidR="007866D4" w:rsidRPr="00B56080" w:rsidRDefault="007866D4" w:rsidP="007866D4">
      <w:pPr>
        <w:pStyle w:val="HHeading2"/>
        <w:sectPr w:rsidR="007866D4" w:rsidRPr="00B56080" w:rsidSect="009F15D6">
          <w:type w:val="continuous"/>
          <w:pgSz w:w="11906" w:h="16838"/>
          <w:pgMar w:top="1418" w:right="1418" w:bottom="1418" w:left="1418" w:header="709" w:footer="709" w:gutter="0"/>
          <w:cols w:space="708"/>
          <w:docGrid w:linePitch="360"/>
        </w:sectPr>
      </w:pPr>
      <w:bookmarkStart w:id="107" w:name="_Toc475030393"/>
    </w:p>
    <w:p w:rsidR="007866D4" w:rsidRPr="00B56080" w:rsidRDefault="007866D4" w:rsidP="007866D4">
      <w:pPr>
        <w:pStyle w:val="HHeading2"/>
        <w:spacing w:before="120"/>
      </w:pPr>
      <w:bookmarkStart w:id="108" w:name="_Toc493497716"/>
      <w:bookmarkStart w:id="109" w:name="_Toc499806695"/>
      <w:r w:rsidRPr="00B56080">
        <w:t>Relazioni sulla valutazione di LEADER/CLLD a livello di PSR</w:t>
      </w:r>
      <w:bookmarkEnd w:id="106"/>
      <w:bookmarkEnd w:id="107"/>
      <w:bookmarkEnd w:id="108"/>
      <w:bookmarkEnd w:id="109"/>
    </w:p>
    <w:p w:rsidR="007866D4" w:rsidRPr="00B56080" w:rsidRDefault="007866D4" w:rsidP="007866D4">
      <w:pPr>
        <w:pStyle w:val="HStandard"/>
        <w:rPr>
          <w:color w:val="373737" w:themeColor="background1" w:themeShade="40"/>
        </w:rPr>
      </w:pPr>
      <w:r w:rsidRPr="00B56080">
        <w:rPr>
          <w:color w:val="373737" w:themeColor="background1" w:themeShade="40"/>
        </w:rPr>
        <w:t>I risultati della valutazione di LEADER/CLLD a livello di PSR sono riportati nelle relazioni annuali sull</w:t>
      </w:r>
      <w:r w:rsidR="005044F8">
        <w:rPr>
          <w:color w:val="373737" w:themeColor="background1" w:themeShade="40"/>
        </w:rPr>
        <w:t>'</w:t>
      </w:r>
      <w:r w:rsidRPr="00B56080">
        <w:rPr>
          <w:color w:val="373737" w:themeColor="background1" w:themeShade="40"/>
        </w:rPr>
        <w:t>attuazione (</w:t>
      </w:r>
      <w:r w:rsidR="00DF331E" w:rsidRPr="00B56080">
        <w:rPr>
          <w:color w:val="373737" w:themeColor="background1" w:themeShade="40"/>
        </w:rPr>
        <w:t>RAE</w:t>
      </w:r>
      <w:r w:rsidRPr="00B56080">
        <w:rPr>
          <w:color w:val="373737" w:themeColor="background1" w:themeShade="40"/>
        </w:rPr>
        <w:t>) e nella relazione di valutazione ex post, insieme alle conclusioni della valutazione del PSR.</w:t>
      </w:r>
      <w:r w:rsidR="005044F8">
        <w:rPr>
          <w:color w:val="373737" w:themeColor="background1" w:themeShade="40"/>
        </w:rPr>
        <w:t xml:space="preserve"> </w:t>
      </w:r>
      <w:r w:rsidRPr="00B56080">
        <w:rPr>
          <w:color w:val="373737" w:themeColor="background1" w:themeShade="40"/>
        </w:rPr>
        <w:t xml:space="preserve">A titolo facoltativo, si potrebbe preparare anche una relazione di valutazione separata (ad es. nel caso di una valutazione indipendente di LEADER/CLLD). I risultati della valutazione si possono diffondere in vari formati, a seconda dei soggetti interessati ai quali sono indirizzati. </w:t>
      </w:r>
    </w:p>
    <w:p w:rsidR="007866D4" w:rsidRPr="00B56080" w:rsidRDefault="007866D4" w:rsidP="007866D4">
      <w:pPr>
        <w:pStyle w:val="HHeading5"/>
      </w:pPr>
      <w:r w:rsidRPr="00B56080">
        <w:t>Comunicazione nel modello SFC per la relazione annuale sull</w:t>
      </w:r>
      <w:r w:rsidR="005044F8">
        <w:t>'</w:t>
      </w:r>
      <w:r w:rsidRPr="00B56080">
        <w:t>attuazione (</w:t>
      </w:r>
      <w:r w:rsidR="00DF331E" w:rsidRPr="00B56080">
        <w:t>RAE</w:t>
      </w:r>
      <w:r w:rsidRPr="00B56080">
        <w:t xml:space="preserve">) </w:t>
      </w:r>
    </w:p>
    <w:p w:rsidR="007866D4" w:rsidRPr="00B56080" w:rsidRDefault="007866D4" w:rsidP="007866D4">
      <w:pPr>
        <w:rPr>
          <w:rFonts w:ascii="Arial" w:hAnsi="Arial" w:cs="Arial"/>
          <w:bCs/>
          <w:i/>
          <w:color w:val="BE4A35" w:themeColor="accent2"/>
          <w:kern w:val="32"/>
          <w:sz w:val="20"/>
          <w:szCs w:val="20"/>
        </w:rPr>
      </w:pPr>
      <w:r w:rsidRPr="00B56080">
        <w:rPr>
          <w:rFonts w:ascii="Arial" w:hAnsi="Arial"/>
          <w:i/>
          <w:color w:val="373737"/>
          <w:kern w:val="32"/>
          <w:sz w:val="20"/>
        </w:rPr>
        <w:t xml:space="preserve">Risposte al questionario valutativo comune nelle </w:t>
      </w:r>
      <w:r w:rsidR="00DF331E" w:rsidRPr="00B56080">
        <w:rPr>
          <w:rFonts w:ascii="Arial" w:hAnsi="Arial"/>
          <w:i/>
          <w:color w:val="373737"/>
          <w:kern w:val="32"/>
          <w:sz w:val="20"/>
        </w:rPr>
        <w:t>RAE</w:t>
      </w:r>
      <w:r w:rsidRPr="00B56080">
        <w:rPr>
          <w:rFonts w:ascii="Arial" w:hAnsi="Arial"/>
          <w:i/>
          <w:color w:val="373737"/>
          <w:kern w:val="32"/>
          <w:sz w:val="20"/>
        </w:rPr>
        <w:t xml:space="preserve"> presentate nel 2017 e 2019</w:t>
      </w:r>
    </w:p>
    <w:p w:rsidR="007866D4" w:rsidRPr="00B56080" w:rsidRDefault="007866D4" w:rsidP="007866D4">
      <w:pPr>
        <w:pStyle w:val="HStandard"/>
        <w:rPr>
          <w:color w:val="373737" w:themeColor="background1" w:themeShade="40"/>
        </w:rPr>
      </w:pPr>
      <w:r w:rsidRPr="00B56080">
        <w:rPr>
          <w:color w:val="373737" w:themeColor="background1" w:themeShade="40"/>
        </w:rPr>
        <w:t>LEADER/CLLD di norma è programmato in funzione dell</w:t>
      </w:r>
      <w:r w:rsidR="005044F8">
        <w:rPr>
          <w:color w:val="373737" w:themeColor="background1" w:themeShade="40"/>
        </w:rPr>
        <w:t>'</w:t>
      </w:r>
      <w:r w:rsidRPr="00B56080">
        <w:rPr>
          <w:color w:val="373737" w:themeColor="background1" w:themeShade="40"/>
        </w:rPr>
        <w:t xml:space="preserve">aspetto specifico 6B, ma contribuisce anche ad altri aspetti specifici secondo la propria logica di intervento. Di conseguenza, le conclusioni sui contributi di LEADER/CLLD in linea di principio si possono riportare in tutte le domande del questionario valutativo comune collegate ad aspetti specifici, al punto 7 del modello SFC per le </w:t>
      </w:r>
      <w:r w:rsidR="00DF331E" w:rsidRPr="00B56080">
        <w:rPr>
          <w:color w:val="373737" w:themeColor="background1" w:themeShade="40"/>
        </w:rPr>
        <w:t>RAE</w:t>
      </w:r>
      <w:r w:rsidRPr="00B56080">
        <w:rPr>
          <w:color w:val="373737" w:themeColor="background1" w:themeShade="40"/>
        </w:rPr>
        <w:t xml:space="preserve"> presentate nel 2017 e 2019. Le domande pertinenti del questionario valutativo comune relative ad aspetti specifici</w:t>
      </w:r>
      <w:r w:rsidR="00151D67" w:rsidRPr="00B56080">
        <w:rPr>
          <w:color w:val="373737" w:themeColor="background1" w:themeShade="40"/>
        </w:rPr>
        <w:t xml:space="preserve"> </w:t>
      </w:r>
      <w:r w:rsidRPr="00B56080">
        <w:rPr>
          <w:color w:val="373737" w:themeColor="background1" w:themeShade="40"/>
        </w:rPr>
        <w:t xml:space="preserve">si riferiscono a operazioni attuate tramite strategie CLLD che </w:t>
      </w:r>
      <w:r w:rsidRPr="00B56080">
        <w:rPr>
          <w:color w:val="373737" w:themeColor="background1" w:themeShade="40"/>
        </w:rPr>
        <w:t>hanno evidenziato contributi primari o secondari (v.</w:t>
      </w:r>
      <w:r w:rsidR="00294837">
        <w:rPr>
          <w:color w:val="373737" w:themeColor="background1" w:themeShade="40"/>
        </w:rPr>
        <w:t> </w:t>
      </w:r>
      <w:r w:rsidRPr="00B56080">
        <w:rPr>
          <w:color w:val="373737" w:themeColor="background1" w:themeShade="40"/>
        </w:rPr>
        <w:t>punto 2.3.1).</w:t>
      </w:r>
      <w:r w:rsidR="00294837">
        <w:rPr>
          <w:color w:val="373737" w:themeColor="background1" w:themeShade="40"/>
        </w:rPr>
        <w:tab/>
      </w:r>
      <w:r w:rsidRPr="00B56080">
        <w:rPr>
          <w:color w:val="373737" w:themeColor="background1" w:themeShade="40"/>
        </w:rPr>
        <w:t xml:space="preserve"> </w:t>
      </w:r>
    </w:p>
    <w:p w:rsidR="007866D4" w:rsidRPr="00B56080" w:rsidRDefault="007866D4" w:rsidP="007866D4">
      <w:pPr>
        <w:pStyle w:val="HStandard"/>
        <w:rPr>
          <w:color w:val="373737" w:themeColor="background1" w:themeShade="40"/>
        </w:rPr>
      </w:pPr>
      <w:r w:rsidRPr="00B56080">
        <w:rPr>
          <w:color w:val="373737" w:themeColor="background1" w:themeShade="40"/>
        </w:rPr>
        <w:t>I contributi di LEADER/CLLD sono riportati nel modello SFC nel seguente modo:</w:t>
      </w:r>
    </w:p>
    <w:p w:rsidR="007866D4" w:rsidRPr="00B56080" w:rsidRDefault="007866D4" w:rsidP="007866D4">
      <w:pPr>
        <w:pStyle w:val="Hlistbullet"/>
        <w:ind w:left="426" w:hanging="426"/>
        <w:rPr>
          <w:snapToGrid w:val="0"/>
        </w:rPr>
      </w:pPr>
      <w:r w:rsidRPr="00B56080">
        <w:t>quantificati come una percentuale dei valori ottenuti negli indicatori comuni di risultato/obiettivo e in indicatori aggiuntivi, se gli Stati membri li hanno utilizzati per le risposte al QVC</w:t>
      </w:r>
      <w:r w:rsidRPr="00B56080">
        <w:rPr>
          <w:snapToGrid w:val="0"/>
          <w:vertAlign w:val="superscript"/>
        </w:rPr>
        <w:footnoteReference w:id="47"/>
      </w:r>
      <w:r w:rsidRPr="00B56080">
        <w:t>;</w:t>
      </w:r>
    </w:p>
    <w:p w:rsidR="007866D4" w:rsidRPr="00B56080" w:rsidRDefault="007866D4" w:rsidP="007866D4">
      <w:pPr>
        <w:pStyle w:val="Hlistbullet"/>
        <w:ind w:left="426" w:hanging="426"/>
        <w:rPr>
          <w:snapToGrid w:val="0"/>
        </w:rPr>
      </w:pPr>
      <w:r w:rsidRPr="00B56080">
        <w:t>valutati in termini qualitativi con metodi basati sulla teoria o qualitativi</w:t>
      </w:r>
      <w:r w:rsidRPr="00B56080">
        <w:rPr>
          <w:snapToGrid w:val="0"/>
          <w:vertAlign w:val="superscript"/>
        </w:rPr>
        <w:footnoteReference w:id="48"/>
      </w:r>
      <w:r w:rsidRPr="00B56080">
        <w:t>.</w:t>
      </w:r>
    </w:p>
    <w:p w:rsidR="007866D4" w:rsidRPr="00B56080" w:rsidRDefault="007866D4" w:rsidP="007866D4">
      <w:pPr>
        <w:pStyle w:val="HStandard"/>
      </w:pPr>
      <w:r w:rsidRPr="00B56080">
        <w:t xml:space="preserve">I </w:t>
      </w:r>
      <w:r w:rsidRPr="00B56080">
        <w:rPr>
          <w:b/>
        </w:rPr>
        <w:t xml:space="preserve">contributi primari </w:t>
      </w:r>
      <w:r w:rsidRPr="00B56080">
        <w:t>di LEADER/CLLD secondo la programmazione predefinita in funzione dell</w:t>
      </w:r>
      <w:r w:rsidR="005044F8">
        <w:t>'</w:t>
      </w:r>
      <w:r w:rsidRPr="00B56080">
        <w:t xml:space="preserve">aspetto specifico 6B saranno riportati nelle </w:t>
      </w:r>
      <w:r w:rsidR="00DF331E" w:rsidRPr="00B56080">
        <w:t>RAE</w:t>
      </w:r>
      <w:r w:rsidRPr="00B56080">
        <w:t xml:space="preserve"> presentate nel 2017 e 2019 principalmente tramite la risposta alla domanda n. 17 del QVC (v. punto 2.3.1). </w:t>
      </w:r>
    </w:p>
    <w:p w:rsidR="00FD7168" w:rsidRPr="00B56080" w:rsidRDefault="007866D4" w:rsidP="00FD7168">
      <w:pPr>
        <w:pStyle w:val="HStandard"/>
      </w:pPr>
      <w:r w:rsidRPr="00B56080">
        <w:t xml:space="preserve">I </w:t>
      </w:r>
      <w:r w:rsidRPr="00B56080">
        <w:rPr>
          <w:b/>
        </w:rPr>
        <w:t>contributi secondari</w:t>
      </w:r>
      <w:r w:rsidRPr="00B56080">
        <w:t xml:space="preserve"> dovrebbero essere riportati tramite tutte le risposte alle domande del QVC collegate agli aspetti specifici ai quali ha </w:t>
      </w:r>
      <w:r w:rsidRPr="00B56080">
        <w:lastRenderedPageBreak/>
        <w:t>contribuito LEADER/CLLD. Nel caso delle domande del QVC nn. 4, 11, 12, 13 e 14</w:t>
      </w:r>
      <w:r w:rsidRPr="00B56080">
        <w:rPr>
          <w:rStyle w:val="FootnoteReference"/>
        </w:rPr>
        <w:footnoteReference w:id="49"/>
      </w:r>
      <w:r w:rsidRPr="00B56080">
        <w:t xml:space="preserve"> i contributi secondari dovrebbero anche essere indicati come una percentuale del valore lordo calcolato per gli indicatori comuni e aggiuntivi utilizzati per rispondere alle rispettive domande del QVC. </w:t>
      </w:r>
    </w:p>
    <w:p w:rsidR="007866D4" w:rsidRPr="00B56080" w:rsidRDefault="007866D4" w:rsidP="007866D4">
      <w:pPr>
        <w:pStyle w:val="HStandard"/>
        <w:sectPr w:rsidR="007866D4" w:rsidRPr="00B56080" w:rsidSect="002E46A5">
          <w:type w:val="continuous"/>
          <w:pgSz w:w="11906" w:h="16838"/>
          <w:pgMar w:top="1418" w:right="1418" w:bottom="1418" w:left="1418" w:header="709" w:footer="709" w:gutter="0"/>
          <w:cols w:num="2" w:space="397"/>
          <w:docGrid w:linePitch="360"/>
        </w:sectPr>
      </w:pPr>
    </w:p>
    <w:p w:rsidR="00112124" w:rsidRPr="00B56080" w:rsidRDefault="00112124">
      <w:pPr>
        <w:spacing w:after="0" w:line="240" w:lineRule="auto"/>
        <w:rPr>
          <w:rFonts w:ascii="Arial" w:hAnsi="Arial" w:cs="Arial"/>
          <w:b/>
          <w:bCs/>
          <w:color w:val="373737" w:themeColor="background1" w:themeShade="40"/>
          <w:sz w:val="16"/>
          <w:szCs w:val="20"/>
        </w:rPr>
      </w:pPr>
    </w:p>
    <w:p w:rsidR="007866D4" w:rsidRPr="00B56080" w:rsidRDefault="007866D4" w:rsidP="00294837">
      <w:pPr>
        <w:pStyle w:val="H-Table"/>
        <w:spacing w:before="120" w:after="120" w:line="260" w:lineRule="atLeast"/>
        <w:ind w:left="851" w:hanging="851"/>
        <w:rPr>
          <w:rFonts w:cs="Arial"/>
        </w:rPr>
      </w:pPr>
      <w:bookmarkStart w:id="110" w:name="_Toc493497747"/>
      <w:bookmarkStart w:id="111" w:name="_Toc499806732"/>
      <w:r w:rsidRPr="00B56080">
        <w:t>Panoramica delle relazioni su LEADER/CLLD, responsabili e destinatari</w:t>
      </w:r>
      <w:bookmarkEnd w:id="110"/>
      <w:bookmarkEnd w:id="1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0"/>
        <w:gridCol w:w="1356"/>
        <w:gridCol w:w="3770"/>
      </w:tblGrid>
      <w:tr w:rsidR="007866D4" w:rsidRPr="00B56080" w:rsidTr="009415A0">
        <w:tc>
          <w:tcPr>
            <w:tcW w:w="0" w:type="auto"/>
            <w:tcBorders>
              <w:right w:val="single" w:sz="4" w:space="0" w:color="FFFFFF" w:themeColor="accent1"/>
            </w:tcBorders>
            <w:shd w:val="clear" w:color="auto" w:fill="F07E31" w:themeFill="background2"/>
          </w:tcPr>
          <w:p w:rsidR="007866D4" w:rsidRPr="00B56080" w:rsidRDefault="007866D4" w:rsidP="00294837">
            <w:pPr>
              <w:jc w:val="center"/>
              <w:rPr>
                <w:rFonts w:ascii="Arial" w:hAnsi="Arial" w:cs="Arial"/>
                <w:b/>
                <w:bCs/>
                <w:color w:val="FFFFFF" w:themeColor="accent1"/>
                <w:kern w:val="32"/>
                <w:sz w:val="18"/>
                <w:szCs w:val="18"/>
              </w:rPr>
            </w:pPr>
            <w:r w:rsidRPr="00B56080">
              <w:rPr>
                <w:rFonts w:ascii="Arial" w:hAnsi="Arial"/>
                <w:b/>
                <w:color w:val="FFFFFF" w:themeColor="accent1"/>
                <w:kern w:val="32"/>
                <w:sz w:val="18"/>
              </w:rPr>
              <w:t xml:space="preserve">Formato della relazione </w:t>
            </w:r>
          </w:p>
        </w:tc>
        <w:tc>
          <w:tcPr>
            <w:tcW w:w="0" w:type="auto"/>
            <w:tcBorders>
              <w:left w:val="single" w:sz="4" w:space="0" w:color="FFFFFF" w:themeColor="accent1"/>
              <w:right w:val="single" w:sz="4" w:space="0" w:color="FFFFFF" w:themeColor="accent1"/>
            </w:tcBorders>
            <w:shd w:val="clear" w:color="auto" w:fill="F07E31" w:themeFill="background2"/>
          </w:tcPr>
          <w:p w:rsidR="007866D4" w:rsidRPr="00B56080" w:rsidRDefault="007866D4" w:rsidP="00294837">
            <w:pPr>
              <w:jc w:val="center"/>
              <w:rPr>
                <w:rFonts w:ascii="Arial" w:hAnsi="Arial" w:cs="Arial"/>
                <w:b/>
                <w:bCs/>
                <w:color w:val="FFFFFF" w:themeColor="accent1"/>
                <w:kern w:val="32"/>
                <w:sz w:val="18"/>
                <w:szCs w:val="18"/>
              </w:rPr>
            </w:pPr>
            <w:r w:rsidRPr="00B56080">
              <w:rPr>
                <w:rFonts w:ascii="Arial" w:hAnsi="Arial"/>
                <w:b/>
                <w:color w:val="FFFFFF" w:themeColor="accent1"/>
                <w:kern w:val="32"/>
                <w:sz w:val="18"/>
              </w:rPr>
              <w:t xml:space="preserve">Responsabili </w:t>
            </w:r>
          </w:p>
        </w:tc>
        <w:tc>
          <w:tcPr>
            <w:tcW w:w="0" w:type="auto"/>
            <w:tcBorders>
              <w:left w:val="single" w:sz="4" w:space="0" w:color="FFFFFF" w:themeColor="accent1"/>
            </w:tcBorders>
            <w:shd w:val="clear" w:color="auto" w:fill="F07E31" w:themeFill="background2"/>
          </w:tcPr>
          <w:p w:rsidR="007866D4" w:rsidRPr="00B56080" w:rsidRDefault="007866D4" w:rsidP="00294837">
            <w:pPr>
              <w:jc w:val="center"/>
              <w:rPr>
                <w:rFonts w:ascii="Arial" w:hAnsi="Arial" w:cs="Arial"/>
                <w:b/>
                <w:bCs/>
                <w:color w:val="FFFFFF" w:themeColor="accent1"/>
                <w:kern w:val="32"/>
                <w:sz w:val="18"/>
                <w:szCs w:val="18"/>
              </w:rPr>
            </w:pPr>
            <w:r w:rsidRPr="00B56080">
              <w:rPr>
                <w:rFonts w:ascii="Arial" w:hAnsi="Arial"/>
                <w:b/>
                <w:color w:val="FFFFFF" w:themeColor="accent1"/>
                <w:kern w:val="32"/>
                <w:sz w:val="18"/>
              </w:rPr>
              <w:t>Destinatari</w:t>
            </w:r>
          </w:p>
        </w:tc>
      </w:tr>
      <w:tr w:rsidR="007866D4" w:rsidRPr="00B56080" w:rsidTr="009415A0">
        <w:tc>
          <w:tcPr>
            <w:tcW w:w="0" w:type="auto"/>
            <w:tcBorders>
              <w:right w:val="single" w:sz="4" w:space="0" w:color="FFFFFF" w:themeColor="accent1"/>
            </w:tcBorders>
            <w:shd w:val="clear" w:color="auto" w:fill="FCE5D5" w:themeFill="background2" w:themeFillTint="33"/>
          </w:tcPr>
          <w:p w:rsidR="007866D4" w:rsidRPr="00B56080" w:rsidRDefault="007866D4" w:rsidP="00294837">
            <w:pPr>
              <w:pStyle w:val="Htableleft"/>
              <w:rPr>
                <w:rFonts w:ascii="Arial" w:hAnsi="Arial" w:cs="Arial"/>
                <w:color w:val="373737"/>
              </w:rPr>
            </w:pPr>
            <w:r w:rsidRPr="00B56080">
              <w:rPr>
                <w:rFonts w:ascii="Arial" w:hAnsi="Arial"/>
                <w:color w:val="373737"/>
              </w:rPr>
              <w:t>Risultati della valutazione di LEADER/CLLD nell</w:t>
            </w:r>
            <w:r w:rsidR="005044F8">
              <w:rPr>
                <w:rFonts w:ascii="Arial" w:hAnsi="Arial"/>
                <w:color w:val="373737"/>
              </w:rPr>
              <w:t>'</w:t>
            </w:r>
            <w:r w:rsidRPr="00B56080">
              <w:rPr>
                <w:rFonts w:ascii="Arial" w:hAnsi="Arial"/>
                <w:color w:val="373737"/>
              </w:rPr>
              <w:t xml:space="preserve">ambito della </w:t>
            </w:r>
            <w:r w:rsidR="00DF331E" w:rsidRPr="00B56080">
              <w:rPr>
                <w:rFonts w:ascii="Arial" w:hAnsi="Arial"/>
                <w:color w:val="373737"/>
              </w:rPr>
              <w:t>RAE</w:t>
            </w:r>
            <w:r w:rsidRPr="00B56080">
              <w:rPr>
                <w:rFonts w:ascii="Arial" w:hAnsi="Arial"/>
                <w:color w:val="373737"/>
              </w:rPr>
              <w:t xml:space="preserve"> trasmessa mediante il modello SFC (sistema di gestione dei fondi nell</w:t>
            </w:r>
            <w:r w:rsidR="005044F8">
              <w:rPr>
                <w:rFonts w:ascii="Arial" w:hAnsi="Arial"/>
                <w:color w:val="373737"/>
              </w:rPr>
              <w:t>'</w:t>
            </w:r>
            <w:r w:rsidRPr="00B56080">
              <w:rPr>
                <w:rFonts w:ascii="Arial" w:hAnsi="Arial"/>
                <w:color w:val="373737"/>
              </w:rPr>
              <w:t>UE)</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B56080" w:rsidRDefault="007866D4" w:rsidP="00294837">
            <w:pPr>
              <w:pStyle w:val="Htableleft"/>
              <w:rPr>
                <w:rFonts w:ascii="Arial" w:hAnsi="Arial" w:cs="Arial"/>
                <w:color w:val="373737"/>
              </w:rPr>
            </w:pPr>
            <w:r w:rsidRPr="00B56080">
              <w:rPr>
                <w:rFonts w:ascii="Arial" w:hAnsi="Arial"/>
                <w:color w:val="373737"/>
              </w:rPr>
              <w:t>AG</w:t>
            </w:r>
          </w:p>
        </w:tc>
        <w:tc>
          <w:tcPr>
            <w:tcW w:w="0" w:type="auto"/>
            <w:tcBorders>
              <w:left w:val="single" w:sz="4" w:space="0" w:color="FFFFFF" w:themeColor="accent1"/>
            </w:tcBorders>
            <w:shd w:val="clear" w:color="auto" w:fill="FCE5D5" w:themeFill="background2" w:themeFillTint="33"/>
          </w:tcPr>
          <w:p w:rsidR="007866D4" w:rsidRPr="00B56080" w:rsidRDefault="007866D4" w:rsidP="00294837">
            <w:pPr>
              <w:pStyle w:val="Htableleft"/>
              <w:rPr>
                <w:rFonts w:ascii="Arial" w:hAnsi="Arial" w:cs="Arial"/>
                <w:color w:val="373737"/>
              </w:rPr>
            </w:pPr>
            <w:r w:rsidRPr="00B56080">
              <w:rPr>
                <w:rFonts w:ascii="Arial" w:hAnsi="Arial"/>
                <w:color w:val="373737"/>
              </w:rPr>
              <w:t>Commissione europea</w:t>
            </w:r>
          </w:p>
        </w:tc>
      </w:tr>
      <w:tr w:rsidR="007866D4" w:rsidRPr="00B56080" w:rsidTr="009415A0">
        <w:tc>
          <w:tcPr>
            <w:tcW w:w="0" w:type="auto"/>
            <w:tcBorders>
              <w:right w:val="single" w:sz="4" w:space="0" w:color="FFFFFF" w:themeColor="accent1"/>
            </w:tcBorders>
            <w:shd w:val="clear" w:color="auto" w:fill="F9CBAC" w:themeFill="background2" w:themeFillTint="66"/>
          </w:tcPr>
          <w:p w:rsidR="007866D4" w:rsidRPr="00B56080" w:rsidRDefault="007866D4" w:rsidP="00294837">
            <w:pPr>
              <w:pStyle w:val="Htableleft"/>
              <w:rPr>
                <w:rFonts w:ascii="Arial" w:hAnsi="Arial" w:cs="Arial"/>
                <w:color w:val="373737"/>
              </w:rPr>
            </w:pPr>
            <w:r w:rsidRPr="00B56080">
              <w:rPr>
                <w:rFonts w:ascii="Arial" w:hAnsi="Arial"/>
                <w:color w:val="373737"/>
              </w:rPr>
              <w:t>Risultati della valutazione di LEADER/CLLD nell</w:t>
            </w:r>
            <w:r w:rsidR="005044F8">
              <w:rPr>
                <w:rFonts w:ascii="Arial" w:hAnsi="Arial"/>
                <w:color w:val="373737"/>
              </w:rPr>
              <w:t>'</w:t>
            </w:r>
            <w:r w:rsidRPr="00B56080">
              <w:rPr>
                <w:rFonts w:ascii="Arial" w:hAnsi="Arial"/>
                <w:color w:val="373737"/>
              </w:rPr>
              <w:t xml:space="preserve">ambito della relazione di valutazione ex post del PSR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B56080" w:rsidRDefault="007866D4" w:rsidP="00294837">
            <w:pPr>
              <w:pStyle w:val="Htableleft"/>
              <w:rPr>
                <w:rFonts w:ascii="Arial" w:hAnsi="Arial" w:cs="Arial"/>
                <w:color w:val="373737"/>
              </w:rPr>
            </w:pPr>
            <w:r w:rsidRPr="00B56080">
              <w:rPr>
                <w:rFonts w:ascii="Arial" w:hAnsi="Arial"/>
                <w:color w:val="373737"/>
              </w:rPr>
              <w:t xml:space="preserve">Valutatori </w:t>
            </w:r>
          </w:p>
        </w:tc>
        <w:tc>
          <w:tcPr>
            <w:tcW w:w="0" w:type="auto"/>
            <w:tcBorders>
              <w:left w:val="single" w:sz="4" w:space="0" w:color="FFFFFF" w:themeColor="accent1"/>
            </w:tcBorders>
            <w:shd w:val="clear" w:color="auto" w:fill="F9CBAC" w:themeFill="background2" w:themeFillTint="66"/>
          </w:tcPr>
          <w:p w:rsidR="007866D4" w:rsidRPr="00B56080" w:rsidRDefault="007866D4" w:rsidP="00294837">
            <w:pPr>
              <w:pStyle w:val="Htableleft"/>
              <w:rPr>
                <w:rFonts w:ascii="Arial" w:hAnsi="Arial" w:cs="Arial"/>
                <w:color w:val="373737"/>
              </w:rPr>
            </w:pPr>
            <w:r w:rsidRPr="00B56080">
              <w:rPr>
                <w:rFonts w:ascii="Arial" w:hAnsi="Arial"/>
                <w:color w:val="373737"/>
              </w:rPr>
              <w:t xml:space="preserve">AG, comitato di sorveglianza, Commissione europea </w:t>
            </w:r>
          </w:p>
        </w:tc>
      </w:tr>
      <w:tr w:rsidR="007866D4" w:rsidRPr="00B56080" w:rsidTr="009415A0">
        <w:tc>
          <w:tcPr>
            <w:tcW w:w="0" w:type="auto"/>
            <w:tcBorders>
              <w:right w:val="single" w:sz="4" w:space="0" w:color="FFFFFF" w:themeColor="accent1"/>
            </w:tcBorders>
            <w:shd w:val="clear" w:color="auto" w:fill="FCE5D5" w:themeFill="background2" w:themeFillTint="33"/>
          </w:tcPr>
          <w:p w:rsidR="007866D4" w:rsidRPr="00B56080" w:rsidRDefault="007866D4" w:rsidP="00294837">
            <w:pPr>
              <w:pStyle w:val="Htableleft"/>
              <w:rPr>
                <w:rFonts w:ascii="Arial" w:hAnsi="Arial" w:cs="Arial"/>
                <w:color w:val="373737"/>
              </w:rPr>
            </w:pPr>
            <w:r w:rsidRPr="00B56080">
              <w:rPr>
                <w:rFonts w:ascii="Arial" w:hAnsi="Arial"/>
                <w:color w:val="373737"/>
              </w:rPr>
              <w:t>Relazione di valutazione indipendente su LEADER/CLLD</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B56080" w:rsidRDefault="007866D4" w:rsidP="00294837">
            <w:pPr>
              <w:pStyle w:val="Htableleft"/>
              <w:rPr>
                <w:rFonts w:ascii="Arial" w:hAnsi="Arial" w:cs="Arial"/>
                <w:color w:val="373737"/>
              </w:rPr>
            </w:pPr>
            <w:r w:rsidRPr="00B56080">
              <w:rPr>
                <w:rFonts w:ascii="Arial" w:hAnsi="Arial"/>
                <w:color w:val="373737"/>
              </w:rPr>
              <w:t xml:space="preserve">Valutatori </w:t>
            </w:r>
          </w:p>
        </w:tc>
        <w:tc>
          <w:tcPr>
            <w:tcW w:w="0" w:type="auto"/>
            <w:tcBorders>
              <w:left w:val="single" w:sz="4" w:space="0" w:color="FFFFFF" w:themeColor="accent1"/>
            </w:tcBorders>
            <w:shd w:val="clear" w:color="auto" w:fill="FCE5D5" w:themeFill="background2" w:themeFillTint="33"/>
          </w:tcPr>
          <w:p w:rsidR="007866D4" w:rsidRPr="00B56080" w:rsidRDefault="007866D4" w:rsidP="00294837">
            <w:pPr>
              <w:pStyle w:val="Htableleft"/>
              <w:rPr>
                <w:rFonts w:ascii="Arial" w:hAnsi="Arial" w:cs="Arial"/>
                <w:color w:val="373737"/>
              </w:rPr>
            </w:pPr>
            <w:r w:rsidRPr="00B56080">
              <w:rPr>
                <w:rFonts w:ascii="Arial" w:hAnsi="Arial"/>
                <w:color w:val="373737"/>
              </w:rPr>
              <w:t xml:space="preserve">AG, comitato di sorveglianza, Commissione europea </w:t>
            </w:r>
          </w:p>
        </w:tc>
      </w:tr>
      <w:tr w:rsidR="007866D4" w:rsidRPr="00B56080" w:rsidTr="009415A0">
        <w:tc>
          <w:tcPr>
            <w:tcW w:w="0" w:type="auto"/>
            <w:tcBorders>
              <w:right w:val="single" w:sz="4" w:space="0" w:color="FFFFFF" w:themeColor="accent1"/>
            </w:tcBorders>
            <w:shd w:val="clear" w:color="auto" w:fill="F9CBAC" w:themeFill="background2" w:themeFillTint="66"/>
          </w:tcPr>
          <w:p w:rsidR="007866D4" w:rsidRPr="00B56080" w:rsidRDefault="007866D4" w:rsidP="00294837">
            <w:pPr>
              <w:pStyle w:val="Htableleft"/>
              <w:rPr>
                <w:rFonts w:ascii="Arial" w:hAnsi="Arial" w:cs="Arial"/>
                <w:color w:val="373737"/>
              </w:rPr>
            </w:pPr>
            <w:r w:rsidRPr="00B56080">
              <w:rPr>
                <w:rFonts w:ascii="Arial" w:hAnsi="Arial"/>
                <w:color w:val="373737"/>
              </w:rPr>
              <w:t xml:space="preserve">Sintesi delle risultanze delle valutazioni su LEADER/CLLD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B56080" w:rsidRDefault="007866D4" w:rsidP="00294837">
            <w:pPr>
              <w:pStyle w:val="Htableleft"/>
              <w:rPr>
                <w:rFonts w:ascii="Arial" w:hAnsi="Arial" w:cs="Arial"/>
                <w:color w:val="373737"/>
              </w:rPr>
            </w:pPr>
            <w:r w:rsidRPr="00B56080">
              <w:rPr>
                <w:rFonts w:ascii="Arial" w:hAnsi="Arial"/>
                <w:color w:val="373737"/>
              </w:rPr>
              <w:t>AG e valutatori</w:t>
            </w:r>
          </w:p>
        </w:tc>
        <w:tc>
          <w:tcPr>
            <w:tcW w:w="0" w:type="auto"/>
            <w:tcBorders>
              <w:left w:val="single" w:sz="4" w:space="0" w:color="FFFFFF" w:themeColor="accent1"/>
            </w:tcBorders>
            <w:shd w:val="clear" w:color="auto" w:fill="F9CBAC" w:themeFill="background2" w:themeFillTint="66"/>
          </w:tcPr>
          <w:p w:rsidR="007866D4" w:rsidRPr="00B56080" w:rsidRDefault="007866D4" w:rsidP="00294837">
            <w:pPr>
              <w:pStyle w:val="Htableleft"/>
              <w:rPr>
                <w:rFonts w:ascii="Arial" w:hAnsi="Arial" w:cs="Arial"/>
                <w:color w:val="373737"/>
              </w:rPr>
            </w:pPr>
            <w:r w:rsidRPr="00B56080">
              <w:rPr>
                <w:rFonts w:ascii="Arial" w:hAnsi="Arial"/>
                <w:color w:val="373737"/>
              </w:rPr>
              <w:t>Vari gruppi di soggetti interessati di LEADER/CLLD, comitato di sorveglianza, associazioni di GAL, beneficiari, RRN, ecc.</w:t>
            </w:r>
          </w:p>
        </w:tc>
      </w:tr>
      <w:tr w:rsidR="007866D4" w:rsidRPr="00B56080" w:rsidTr="009415A0">
        <w:tc>
          <w:tcPr>
            <w:tcW w:w="0" w:type="auto"/>
            <w:tcBorders>
              <w:right w:val="single" w:sz="4" w:space="0" w:color="FFFFFF" w:themeColor="accent1"/>
            </w:tcBorders>
            <w:shd w:val="clear" w:color="auto" w:fill="FCE5D5" w:themeFill="background2" w:themeFillTint="33"/>
          </w:tcPr>
          <w:p w:rsidR="007866D4" w:rsidRPr="00B56080" w:rsidRDefault="007866D4" w:rsidP="00294837">
            <w:pPr>
              <w:pStyle w:val="Htableleft"/>
              <w:rPr>
                <w:rFonts w:ascii="Arial" w:hAnsi="Arial" w:cs="Arial"/>
                <w:color w:val="373737"/>
              </w:rPr>
            </w:pPr>
            <w:r w:rsidRPr="00B56080">
              <w:rPr>
                <w:rFonts w:ascii="Arial" w:hAnsi="Arial"/>
                <w:color w:val="373737"/>
              </w:rPr>
              <w:t xml:space="preserve">Breve sintesi delle conclusioni delle valutazioni su LEADER/CLLD incentrate sugli aspetti principali </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B56080" w:rsidRDefault="007866D4" w:rsidP="00294837">
            <w:pPr>
              <w:pStyle w:val="Htableleft"/>
              <w:rPr>
                <w:rFonts w:ascii="Arial" w:hAnsi="Arial" w:cs="Arial"/>
                <w:color w:val="373737"/>
              </w:rPr>
            </w:pPr>
            <w:r w:rsidRPr="00B56080">
              <w:rPr>
                <w:rFonts w:ascii="Arial" w:hAnsi="Arial"/>
                <w:color w:val="373737"/>
              </w:rPr>
              <w:t>AG</w:t>
            </w:r>
          </w:p>
        </w:tc>
        <w:tc>
          <w:tcPr>
            <w:tcW w:w="0" w:type="auto"/>
            <w:tcBorders>
              <w:left w:val="single" w:sz="4" w:space="0" w:color="FFFFFF" w:themeColor="accent1"/>
            </w:tcBorders>
            <w:shd w:val="clear" w:color="auto" w:fill="FCE5D5" w:themeFill="background2" w:themeFillTint="33"/>
          </w:tcPr>
          <w:p w:rsidR="007866D4" w:rsidRPr="00B56080" w:rsidRDefault="007866D4" w:rsidP="00294837">
            <w:pPr>
              <w:pStyle w:val="Htableleft"/>
              <w:rPr>
                <w:rFonts w:ascii="Arial" w:hAnsi="Arial" w:cs="Arial"/>
                <w:color w:val="373737"/>
              </w:rPr>
            </w:pPr>
            <w:r w:rsidRPr="00B56080">
              <w:rPr>
                <w:rFonts w:ascii="Arial" w:hAnsi="Arial"/>
                <w:color w:val="373737"/>
              </w:rPr>
              <w:t>pubblico in generale</w:t>
            </w:r>
          </w:p>
        </w:tc>
      </w:tr>
    </w:tbl>
    <w:p w:rsidR="007866D4" w:rsidRPr="00B56080" w:rsidRDefault="007866D4" w:rsidP="007866D4">
      <w:pPr>
        <w:pStyle w:val="HStandard"/>
        <w:sectPr w:rsidR="007866D4" w:rsidRPr="00B56080" w:rsidSect="00CB1FBB">
          <w:type w:val="continuous"/>
          <w:pgSz w:w="11906" w:h="16838"/>
          <w:pgMar w:top="1418" w:right="1418" w:bottom="1418" w:left="1418" w:header="709" w:footer="709" w:gutter="0"/>
          <w:cols w:space="397"/>
          <w:docGrid w:linePitch="360"/>
        </w:sectPr>
      </w:pPr>
    </w:p>
    <w:p w:rsidR="007866D4" w:rsidRPr="00B56080" w:rsidRDefault="007866D4" w:rsidP="007866D4">
      <w:pPr>
        <w:pStyle w:val="HStandard"/>
      </w:pPr>
      <w:r w:rsidRPr="00B56080">
        <w:rPr>
          <w:b/>
        </w:rPr>
        <w:t xml:space="preserve">Oltre che per </w:t>
      </w:r>
      <w:r w:rsidRPr="00B56080">
        <w:t>le domande del QVC relative agli aspetti specifici, i contributi di LEADER/CLLD saranno considerati nelle risposte ad altri tipi di domande del QVC, quali:</w:t>
      </w:r>
    </w:p>
    <w:p w:rsidR="007866D4" w:rsidRPr="00B56080" w:rsidRDefault="007866D4" w:rsidP="007866D4">
      <w:pPr>
        <w:pStyle w:val="Hlistbullet"/>
        <w:ind w:left="426" w:hanging="426"/>
        <w:rPr>
          <w:snapToGrid w:val="0"/>
        </w:rPr>
      </w:pPr>
      <w:r w:rsidRPr="00B56080">
        <w:t xml:space="preserve">la n. 19 sulle sinergie del programma, al punto 7 della </w:t>
      </w:r>
      <w:r w:rsidR="00DF331E" w:rsidRPr="00B56080">
        <w:t>RAE</w:t>
      </w:r>
      <w:r w:rsidRPr="00B56080">
        <w:t xml:space="preserve"> presentata nel 2017;</w:t>
      </w:r>
    </w:p>
    <w:p w:rsidR="007866D4" w:rsidRPr="00B56080" w:rsidRDefault="007866D4" w:rsidP="007866D4">
      <w:pPr>
        <w:pStyle w:val="Hlistbullet"/>
        <w:ind w:left="426" w:hanging="437"/>
        <w:rPr>
          <w:snapToGrid w:val="0"/>
        </w:rPr>
      </w:pPr>
      <w:r w:rsidRPr="00B56080">
        <w:t>la n. 29 sui contributi del programma all</w:t>
      </w:r>
      <w:r w:rsidR="005044F8">
        <w:t>'</w:t>
      </w:r>
      <w:r w:rsidRPr="00B56080">
        <w:t>obiettivo della PAC di realizzare uno sviluppo territoriale equilibrato delle economie e comunità rurali, compresa la creazione e il mantenimento dell</w:t>
      </w:r>
      <w:r w:rsidR="005044F8">
        <w:t>'</w:t>
      </w:r>
      <w:r w:rsidRPr="00B56080">
        <w:t xml:space="preserve">occupazione, al punto 7 della </w:t>
      </w:r>
      <w:r w:rsidR="00DF331E" w:rsidRPr="00B56080">
        <w:t>RAE</w:t>
      </w:r>
      <w:r w:rsidRPr="00B56080">
        <w:t xml:space="preserve"> presentata nel 2019; </w:t>
      </w:r>
    </w:p>
    <w:p w:rsidR="007866D4" w:rsidRPr="00B56080" w:rsidRDefault="007866D4" w:rsidP="007866D4">
      <w:pPr>
        <w:pStyle w:val="Hlistbullet"/>
        <w:ind w:left="426" w:hanging="437"/>
        <w:rPr>
          <w:snapToGrid w:val="0"/>
        </w:rPr>
      </w:pPr>
      <w:r w:rsidRPr="00B56080">
        <w:t>altre domande del QVC relative agli obiettivi a livello dell</w:t>
      </w:r>
      <w:r w:rsidR="005044F8">
        <w:t>'</w:t>
      </w:r>
      <w:r w:rsidRPr="00B56080">
        <w:t>UE, se del caso al punto 7 della RRA presentata nel 2019.</w:t>
      </w:r>
    </w:p>
    <w:p w:rsidR="007866D4" w:rsidRPr="00B56080" w:rsidRDefault="007866D4" w:rsidP="007866D4">
      <w:pPr>
        <w:rPr>
          <w:rFonts w:ascii="Arial" w:hAnsi="Arial" w:cs="Arial"/>
          <w:bCs/>
          <w:i/>
          <w:color w:val="BE4A35" w:themeColor="accent2"/>
          <w:kern w:val="32"/>
          <w:sz w:val="20"/>
          <w:szCs w:val="20"/>
        </w:rPr>
      </w:pPr>
      <w:r w:rsidRPr="00B56080">
        <w:rPr>
          <w:rFonts w:ascii="Arial" w:hAnsi="Arial"/>
          <w:i/>
          <w:color w:val="373737"/>
          <w:kern w:val="32"/>
          <w:sz w:val="20"/>
        </w:rPr>
        <w:t xml:space="preserve">Risposte alle domande di valutazione specifiche di programma nelle </w:t>
      </w:r>
      <w:r w:rsidR="00DF331E" w:rsidRPr="00B56080">
        <w:rPr>
          <w:rFonts w:ascii="Arial" w:hAnsi="Arial"/>
          <w:i/>
          <w:color w:val="373737"/>
          <w:kern w:val="32"/>
          <w:sz w:val="20"/>
        </w:rPr>
        <w:t>RAE</w:t>
      </w:r>
      <w:r w:rsidR="00294837">
        <w:rPr>
          <w:rFonts w:ascii="Arial" w:hAnsi="Arial"/>
          <w:i/>
          <w:color w:val="373737"/>
          <w:kern w:val="32"/>
          <w:sz w:val="20"/>
        </w:rPr>
        <w:t xml:space="preserve"> presentate nel 2017 e </w:t>
      </w:r>
      <w:r w:rsidRPr="00B56080">
        <w:rPr>
          <w:rFonts w:ascii="Arial" w:hAnsi="Arial"/>
          <w:i/>
          <w:color w:val="373737"/>
          <w:kern w:val="32"/>
          <w:sz w:val="20"/>
        </w:rPr>
        <w:t>2019</w:t>
      </w:r>
    </w:p>
    <w:p w:rsidR="007866D4" w:rsidRPr="00B56080" w:rsidRDefault="007866D4" w:rsidP="007866D4">
      <w:pPr>
        <w:pStyle w:val="HStandard"/>
      </w:pPr>
      <w:r w:rsidRPr="00B56080">
        <w:t>Le AG possono aver inserito nel piano di valutazione un tema specifico collegato a LEADER/CLLD (ad es. la valutazione del metodo LEADER o uno o più principi CLLD), accompagnandolo con domande di valutazione specifiche di programma. Il valutatore può formulare questo tipo di domande anche in una fase successiva, concordandole con l</w:t>
      </w:r>
      <w:r w:rsidR="005044F8">
        <w:t>'</w:t>
      </w:r>
      <w:r w:rsidRPr="00B56080">
        <w:t>AG. In entrambi i casi, l</w:t>
      </w:r>
      <w:r w:rsidR="005044F8">
        <w:t>'</w:t>
      </w:r>
      <w:r w:rsidRPr="00B56080">
        <w:t xml:space="preserve">AG sarà tenuta a relazionare sulle risultanze della valutazione in una tabella specifica (risposte a domande di valutazione </w:t>
      </w:r>
      <w:r w:rsidRPr="00B56080">
        <w:t xml:space="preserve">specifiche di programma) al punto 7 delle RRA presentate nel 2017 e 2019. </w:t>
      </w:r>
    </w:p>
    <w:p w:rsidR="007866D4" w:rsidRPr="00B56080" w:rsidRDefault="00112124" w:rsidP="007866D4">
      <w:pPr>
        <w:rPr>
          <w:rFonts w:ascii="Arial" w:hAnsi="Arial" w:cs="Arial"/>
          <w:bCs/>
          <w:i/>
          <w:color w:val="BE4A35" w:themeColor="accent2"/>
          <w:kern w:val="32"/>
          <w:sz w:val="20"/>
          <w:szCs w:val="20"/>
        </w:rPr>
      </w:pPr>
      <w:r w:rsidRPr="00B56080">
        <w:rPr>
          <w:rFonts w:ascii="Arial" w:hAnsi="Arial"/>
          <w:i/>
          <w:color w:val="373737"/>
          <w:kern w:val="32"/>
          <w:sz w:val="20"/>
        </w:rPr>
        <w:t xml:space="preserve">Comunicazioni nella </w:t>
      </w:r>
      <w:r w:rsidR="00DF331E" w:rsidRPr="00B56080">
        <w:rPr>
          <w:rFonts w:ascii="Arial" w:hAnsi="Arial"/>
          <w:i/>
          <w:color w:val="373737"/>
          <w:kern w:val="32"/>
          <w:sz w:val="20"/>
        </w:rPr>
        <w:t>RAE</w:t>
      </w:r>
      <w:r w:rsidRPr="00B56080">
        <w:rPr>
          <w:rFonts w:ascii="Arial" w:hAnsi="Arial"/>
          <w:i/>
          <w:color w:val="373737"/>
          <w:kern w:val="32"/>
          <w:sz w:val="20"/>
        </w:rPr>
        <w:t xml:space="preserve"> standard</w:t>
      </w:r>
    </w:p>
    <w:p w:rsidR="007866D4" w:rsidRPr="00B56080" w:rsidRDefault="007866D4" w:rsidP="007866D4">
      <w:pPr>
        <w:pStyle w:val="HStandard"/>
      </w:pPr>
      <w:r w:rsidRPr="00B56080">
        <w:t xml:space="preserve">Gli Stati membri sono tenuti a relazionare su qualsiasi attività di valutazione relativa a LEADER/CLLD e a riportare le attività complete di valutazione e comunicazione nella relazione </w:t>
      </w:r>
      <w:r w:rsidR="00DF331E" w:rsidRPr="00B56080">
        <w:t>RAE</w:t>
      </w:r>
      <w:r w:rsidRPr="00B56080">
        <w:t xml:space="preserve"> standard, al punto 2. Se ha deciso di effettuare una valutazione indipendente di LEADER/CLLD (incentrata su LEADER/CLLD nel suo complesso o su un aspetto specifico), includendola nel piano di valutazione del PSR, l</w:t>
      </w:r>
      <w:r w:rsidR="005044F8">
        <w:t>'</w:t>
      </w:r>
      <w:r w:rsidRPr="00B56080">
        <w:t xml:space="preserve">AG sarà tenuta a relazionare su questa valutazione al punto 2 della </w:t>
      </w:r>
      <w:r w:rsidR="00DF331E" w:rsidRPr="00B56080">
        <w:t>RAE</w:t>
      </w:r>
      <w:r w:rsidRPr="00B56080">
        <w:t xml:space="preserve"> standard per l</w:t>
      </w:r>
      <w:r w:rsidR="005044F8">
        <w:t>'</w:t>
      </w:r>
      <w:r w:rsidRPr="00B56080">
        <w:t xml:space="preserve">anno nel quale si è svolta. </w:t>
      </w:r>
    </w:p>
    <w:p w:rsidR="007866D4" w:rsidRPr="00B56080" w:rsidRDefault="007866D4" w:rsidP="007866D4">
      <w:pPr>
        <w:pStyle w:val="HHeading5"/>
      </w:pPr>
      <w:r w:rsidRPr="00B56080">
        <w:t>Comunicazion</w:t>
      </w:r>
      <w:r w:rsidR="00294837">
        <w:t>i nella valutazione ex post del </w:t>
      </w:r>
      <w:r w:rsidRPr="00B56080">
        <w:t xml:space="preserve">PSR </w:t>
      </w:r>
    </w:p>
    <w:p w:rsidR="007866D4" w:rsidRPr="00B56080" w:rsidRDefault="007866D4" w:rsidP="007866D4">
      <w:pPr>
        <w:pStyle w:val="HStandard"/>
      </w:pPr>
      <w:r w:rsidRPr="00B56080">
        <w:t>Al momento del completamento del programma, ma non oltre il 2024, la valutazione di LEADER/CLLD nell</w:t>
      </w:r>
      <w:r w:rsidR="005044F8">
        <w:t>'</w:t>
      </w:r>
      <w:r w:rsidRPr="00B56080">
        <w:t xml:space="preserve">ambito della valutazione ex post del PSR dovrebbe evidenziare i contributi forniti a obiettivi, risultati e impatti del PRS e la relativa efficacia ed efficienza. Allo stesso modo delle </w:t>
      </w:r>
      <w:r w:rsidR="00DF331E" w:rsidRPr="00B56080">
        <w:t>RAE</w:t>
      </w:r>
      <w:r w:rsidRPr="00B56080">
        <w:t xml:space="preserve"> presentate nel 2017 e 2019, la valutazione ex post dovrebbe fornire anche le risposte aggiornate alle domande del QVC, che dovrebbero riflettere tutti gli interventi completati </w:t>
      </w:r>
      <w:r w:rsidR="00DC551C">
        <w:t xml:space="preserve">e i contributi di LEADER/CLLD. </w:t>
      </w:r>
      <w:r w:rsidRPr="00B56080">
        <w:t xml:space="preserve">Inoltre, si dovrebbero quantificare i contributi delle operazioni di LEADER/CLLD ai valori degli indicatori. </w:t>
      </w:r>
    </w:p>
    <w:p w:rsidR="007866D4" w:rsidRPr="00B56080" w:rsidRDefault="007866D4" w:rsidP="007866D4">
      <w:pPr>
        <w:pStyle w:val="HHeading5"/>
      </w:pPr>
      <w:r w:rsidRPr="00B56080">
        <w:lastRenderedPageBreak/>
        <w:t>Relazione di valutazione indipendente su LEADER/CLLD</w:t>
      </w:r>
    </w:p>
    <w:p w:rsidR="007866D4" w:rsidRPr="00B56080" w:rsidRDefault="007866D4" w:rsidP="007866D4">
      <w:pPr>
        <w:pStyle w:val="HStandard"/>
      </w:pPr>
      <w:r w:rsidRPr="00B56080">
        <w:t>Nei casi in cui l</w:t>
      </w:r>
      <w:r w:rsidR="005044F8">
        <w:t>'</w:t>
      </w:r>
      <w:r w:rsidRPr="00B56080">
        <w:t>AG, in aggiunta alle attività di valutazione obbligatorie relative all</w:t>
      </w:r>
      <w:r w:rsidR="005044F8">
        <w:t>'</w:t>
      </w:r>
      <w:r w:rsidRPr="00B56080">
        <w:t>UE, abbia incluso nel piano di valutazione anche una valutazione indipendente di LEADER/CLLD, è probabile che i valutatori forniscano all</w:t>
      </w:r>
      <w:r w:rsidR="005044F8">
        <w:t>'</w:t>
      </w:r>
      <w:r w:rsidRPr="00B56080">
        <w:t>AG una relazione di valutazione completa, contenente risultati, conclusioni e raccomandazioni a responsabili delle politiche e altri soggetti interessati, allo scopo di migliorare la progettazione e l</w:t>
      </w:r>
      <w:r w:rsidR="005044F8">
        <w:t>'</w:t>
      </w:r>
      <w:r w:rsidRPr="00B56080">
        <w:t>attuazione di LEADER/CLLD nelle aree interessate.</w:t>
      </w:r>
    </w:p>
    <w:p w:rsidR="007866D4" w:rsidRPr="00B56080" w:rsidRDefault="007866D4" w:rsidP="007866D4">
      <w:pPr>
        <w:pStyle w:val="HHeading5"/>
      </w:pPr>
      <w:r w:rsidRPr="00B56080">
        <w:t xml:space="preserve">Altri formati di relazione </w:t>
      </w:r>
    </w:p>
    <w:p w:rsidR="007866D4" w:rsidRPr="00B56080" w:rsidRDefault="007866D4" w:rsidP="007866D4">
      <w:pPr>
        <w:pStyle w:val="HStandard"/>
      </w:pPr>
      <w:r w:rsidRPr="00B56080">
        <w:t>L</w:t>
      </w:r>
      <w:r w:rsidR="005044F8">
        <w:t>'</w:t>
      </w:r>
      <w:r w:rsidRPr="00B56080">
        <w:t>AG dovrebbe divulgare i risultati delle valutazioni in un formato più accessibile rispetto a quelli utilizzati per le relazioni ufficiali dell</w:t>
      </w:r>
      <w:r w:rsidR="005044F8">
        <w:t>'</w:t>
      </w:r>
      <w:r w:rsidRPr="00B56080">
        <w:t>UE. Mentre queste ultime sono intese a rendere più efficiente l</w:t>
      </w:r>
      <w:r w:rsidR="005044F8">
        <w:t>'</w:t>
      </w:r>
      <w:r w:rsidRPr="00B56080">
        <w:t>aggregazione e l</w:t>
      </w:r>
      <w:r w:rsidR="005044F8">
        <w:t>'</w:t>
      </w:r>
      <w:r w:rsidRPr="00B56080">
        <w:t>elaborazione delle informazioni al livello dell</w:t>
      </w:r>
      <w:r w:rsidR="005044F8">
        <w:t>'</w:t>
      </w:r>
      <w:r w:rsidRPr="00B56080">
        <w:t>UE, i formati utilizzati dalle autorità di gestione si possono rivolgere a un pubblico specifico che richiede un</w:t>
      </w:r>
      <w:r w:rsidR="005044F8">
        <w:t>'</w:t>
      </w:r>
      <w:r w:rsidRPr="00B56080">
        <w:t>impostazione più accattivante e di facile lettura. A titolo di esempio, questi formati potrebbero comprendere una breve panoramica di risultati, conclusioni e raccomandazioni della valutazione rivolta un pubblico più ampio, o versioni ridotte delle risposte alle domande di valutazione destinate a diversi tipi di pubblico. Per le relazioni al comitato di sorveglianza o a varie associazioni di parti interessate è possibile ricorrere a sintesi specifiche.</w:t>
      </w:r>
    </w:p>
    <w:p w:rsidR="007866D4" w:rsidRPr="00B56080" w:rsidRDefault="007866D4" w:rsidP="007866D4">
      <w:pPr>
        <w:pStyle w:val="HHeading2"/>
      </w:pPr>
      <w:bookmarkStart w:id="112" w:name="_Toc475030394"/>
      <w:bookmarkStart w:id="113" w:name="_Toc493497717"/>
      <w:bookmarkStart w:id="114" w:name="_Toc499806696"/>
      <w:r w:rsidRPr="00B56080">
        <w:t xml:space="preserve">Diffusione e </w:t>
      </w:r>
      <w:r w:rsidR="00EA3B29" w:rsidRPr="00B56080">
        <w:t>follow-up</w:t>
      </w:r>
      <w:r w:rsidRPr="00B56080">
        <w:t xml:space="preserve"> delle valutazioni di LEADER/CLLD a livello di PSR</w:t>
      </w:r>
      <w:bookmarkEnd w:id="112"/>
      <w:bookmarkEnd w:id="113"/>
      <w:bookmarkEnd w:id="114"/>
    </w:p>
    <w:p w:rsidR="007866D4" w:rsidRPr="00B56080" w:rsidRDefault="007866D4" w:rsidP="007866D4">
      <w:pPr>
        <w:pStyle w:val="HHeading5"/>
        <w:spacing w:before="0" w:after="120" w:line="280" w:lineRule="atLeast"/>
        <w:rPr>
          <w:b w:val="0"/>
        </w:rPr>
      </w:pPr>
      <w:r w:rsidRPr="00B56080">
        <w:t xml:space="preserve">Diffusione dei risultati delle valutazioni di LEADER/CLLD </w:t>
      </w:r>
    </w:p>
    <w:p w:rsidR="007866D4" w:rsidRPr="00B56080" w:rsidRDefault="007866D4" w:rsidP="007866D4">
      <w:pPr>
        <w:pStyle w:val="HStandard"/>
      </w:pPr>
      <w:r w:rsidRPr="00B56080">
        <w:t xml:space="preserve">Il valore della valutazione dipende dalla diffusione, dal </w:t>
      </w:r>
      <w:r w:rsidR="00EA3B29" w:rsidRPr="00B56080">
        <w:t>follow-up</w:t>
      </w:r>
      <w:r w:rsidRPr="00B56080">
        <w:t xml:space="preserve"> e dall</w:t>
      </w:r>
      <w:r w:rsidR="005044F8">
        <w:t>'</w:t>
      </w:r>
      <w:r w:rsidRPr="00B56080">
        <w:t xml:space="preserve">utilizzo dei suoi risultati. La </w:t>
      </w:r>
      <w:r w:rsidRPr="00B56080">
        <w:rPr>
          <w:b/>
        </w:rPr>
        <w:t xml:space="preserve">comunicazione e diffusione dei risultati della valutazione </w:t>
      </w:r>
      <w:r w:rsidRPr="00B56080">
        <w:t>svolge un ruolo cruciale per i seguenti aspetti:</w:t>
      </w:r>
    </w:p>
    <w:p w:rsidR="007866D4" w:rsidRPr="00B56080" w:rsidRDefault="007866D4" w:rsidP="007866D4">
      <w:pPr>
        <w:pStyle w:val="Hlistbullet"/>
        <w:ind w:left="426" w:hanging="426"/>
      </w:pPr>
      <w:r w:rsidRPr="00B56080">
        <w:t>promuovere la titolarità;</w:t>
      </w:r>
    </w:p>
    <w:p w:rsidR="007866D4" w:rsidRPr="00B56080" w:rsidRDefault="007866D4" w:rsidP="007866D4">
      <w:pPr>
        <w:pStyle w:val="Hlistbullet"/>
        <w:ind w:left="426" w:hanging="426"/>
      </w:pPr>
      <w:r w:rsidRPr="00B56080">
        <w:t>agevolare il flusso di conoscenze circa i contributi di LEADER/CLLD agli obiettivi del PSR;</w:t>
      </w:r>
    </w:p>
    <w:p w:rsidR="007866D4" w:rsidRPr="00B56080" w:rsidRDefault="007866D4" w:rsidP="007866D4">
      <w:pPr>
        <w:pStyle w:val="Hlistbullet"/>
        <w:ind w:left="426" w:hanging="426"/>
      </w:pPr>
      <w:r w:rsidRPr="00B56080">
        <w:t>riconoscere l</w:t>
      </w:r>
      <w:r w:rsidR="005044F8">
        <w:t>'</w:t>
      </w:r>
      <w:r w:rsidRPr="00B56080">
        <w:t>importanza del metodo LEADER per la creazione di valore aggiunto;</w:t>
      </w:r>
    </w:p>
    <w:p w:rsidR="007866D4" w:rsidRPr="00B56080" w:rsidRDefault="007866D4" w:rsidP="007866D4">
      <w:pPr>
        <w:pStyle w:val="Hlistbullet"/>
        <w:ind w:left="426" w:hanging="426"/>
      </w:pPr>
      <w:r w:rsidRPr="00B56080">
        <w:t>garantire la responsabilità e l</w:t>
      </w:r>
      <w:r w:rsidR="005044F8">
        <w:t>'</w:t>
      </w:r>
      <w:r w:rsidRPr="00B56080">
        <w:t>utilizzo dei risultati delle valutazioni nel PSR.</w:t>
      </w:r>
    </w:p>
    <w:p w:rsidR="007866D4" w:rsidRPr="00B56080" w:rsidRDefault="007866D4" w:rsidP="007866D4">
      <w:pPr>
        <w:pStyle w:val="HStandard"/>
      </w:pPr>
      <w:r w:rsidRPr="00B56080">
        <w:t>Il sistema di comunicazione</w:t>
      </w:r>
      <w:r w:rsidRPr="00B56080">
        <w:rPr>
          <w:vertAlign w:val="superscript"/>
        </w:rPr>
        <w:footnoteReference w:id="50"/>
      </w:r>
      <w:r w:rsidRPr="00B56080">
        <w:t xml:space="preserve"> e diffusione</w:t>
      </w:r>
      <w:r w:rsidRPr="00B56080">
        <w:rPr>
          <w:vertAlign w:val="superscript"/>
        </w:rPr>
        <w:footnoteReference w:id="51"/>
      </w:r>
      <w:r w:rsidRPr="00B56080">
        <w:t xml:space="preserve"> di LEADER/CLLD è integrato nel più ampio sistema del PSR. È importante definire nel dettaglio quali risultati della valutazione si dovrebbero trasmettere ai diversi soggetti interessati di LEADER/CLLD. I principali formati e canali di informazione sono stabiliti dall</w:t>
      </w:r>
      <w:r w:rsidR="005044F8">
        <w:t>'</w:t>
      </w:r>
      <w:r w:rsidRPr="00B56080">
        <w:t>AG, che può operare in collaborazione con la RRN. Le relazioni di valutazione dovrebbero essere rese disponibili a tutti gli attori pertinenti e al pubblico in generale (ad es. tramite il sito web di AG/PSR). I risultati delle valutazioni si possono utilizzare solo se vengono comunicati ai destinatari in modo tempestivo ed efficace.</w:t>
      </w:r>
    </w:p>
    <w:p w:rsidR="007866D4" w:rsidRPr="00B56080" w:rsidRDefault="007866D4" w:rsidP="007866D4">
      <w:pPr>
        <w:pStyle w:val="HStandard"/>
      </w:pPr>
      <w:r w:rsidRPr="00B56080">
        <w:t>Una strategia efficace di comunicazione e diffusione dovrebbe:</w:t>
      </w:r>
    </w:p>
    <w:p w:rsidR="007866D4" w:rsidRPr="00B56080" w:rsidRDefault="007866D4" w:rsidP="007866D4">
      <w:pPr>
        <w:pStyle w:val="Hlistbullet"/>
        <w:ind w:left="426" w:hanging="426"/>
      </w:pPr>
      <w:r w:rsidRPr="00B56080">
        <w:t>sfruttare i social media e le nuove tecnologie per la diffusione dei risultati di LEADER/CLLD;</w:t>
      </w:r>
    </w:p>
    <w:p w:rsidR="007866D4" w:rsidRPr="00B56080" w:rsidRDefault="007866D4" w:rsidP="007866D4">
      <w:pPr>
        <w:pStyle w:val="Hlistbullet"/>
        <w:ind w:left="426" w:hanging="426"/>
      </w:pPr>
      <w:r w:rsidRPr="00B56080">
        <w:t>utilizzare riunioni e seminari per promuovere il dibattito e così facendo contribuire a una migliore comprensione e interpretazione dei risultati e delle raccomandazioni della valutazione;</w:t>
      </w:r>
    </w:p>
    <w:p w:rsidR="007866D4" w:rsidRPr="00B56080" w:rsidRDefault="007866D4" w:rsidP="007866D4">
      <w:pPr>
        <w:pStyle w:val="Hlistbullet"/>
        <w:ind w:left="426" w:hanging="426"/>
      </w:pPr>
      <w:r w:rsidRPr="00B56080">
        <w:t>combinare approcci che comprendono la comunicazione orale e scritta, formale e informale.</w:t>
      </w:r>
    </w:p>
    <w:p w:rsidR="007866D4" w:rsidRPr="00B56080" w:rsidRDefault="007866D4" w:rsidP="007866D4">
      <w:pPr>
        <w:pStyle w:val="HHeading5"/>
        <w:spacing w:before="0" w:after="120" w:line="280" w:lineRule="atLeast"/>
        <w:rPr>
          <w:b w:val="0"/>
        </w:rPr>
      </w:pPr>
      <w:r w:rsidRPr="00B56080">
        <w:t>Follow-up dei risultati della valutazione</w:t>
      </w:r>
    </w:p>
    <w:p w:rsidR="007866D4" w:rsidRPr="00B56080" w:rsidRDefault="007866D4" w:rsidP="007866D4">
      <w:pPr>
        <w:pStyle w:val="HStandard"/>
      </w:pPr>
      <w:r w:rsidRPr="00B56080">
        <w:t>La valutazione è uno strumento di gestione strategico. Se utilizzate in modo efficace, le informazioni derivanti dalle valutazioni consentono di migliorare la progettazione e l</w:t>
      </w:r>
      <w:r w:rsidR="005044F8">
        <w:t>'</w:t>
      </w:r>
      <w:r w:rsidRPr="00B56080">
        <w:t xml:space="preserve">attuazione di LEADER/CLLD, stimolano una cultura di apprendimento organizzativo e rafforzano la responsabilità dei risultati. </w:t>
      </w:r>
    </w:p>
    <w:p w:rsidR="007866D4" w:rsidRPr="00B56080" w:rsidRDefault="007866D4" w:rsidP="007866D4">
      <w:pPr>
        <w:pStyle w:val="HStandard"/>
      </w:pPr>
      <w:r w:rsidRPr="00B56080">
        <w:t>L</w:t>
      </w:r>
      <w:r w:rsidR="005044F8">
        <w:t>'</w:t>
      </w:r>
      <w:r w:rsidRPr="00B56080">
        <w:t xml:space="preserve">AG è responsabile della qualità delle valutazioni. Una valutazione di alta qualità ha maggiori probabilità di contribuire a una migliore </w:t>
      </w:r>
      <w:r w:rsidRPr="00B56080">
        <w:lastRenderedPageBreak/>
        <w:t>progettazione politica e a un</w:t>
      </w:r>
      <w:r w:rsidR="005044F8">
        <w:t>'</w:t>
      </w:r>
      <w:r w:rsidRPr="00B56080">
        <w:t>attuazione più efficace.</w:t>
      </w:r>
    </w:p>
    <w:p w:rsidR="007866D4" w:rsidRPr="00B56080" w:rsidRDefault="007866D4" w:rsidP="007866D4">
      <w:pPr>
        <w:pStyle w:val="HStandard"/>
        <w:rPr>
          <w:rFonts w:cs="Helvetica"/>
          <w:i/>
          <w:sz w:val="21"/>
          <w:szCs w:val="21"/>
        </w:rPr>
      </w:pPr>
      <w:r w:rsidRPr="00B56080">
        <w:t xml:space="preserve">I meccanismi per dare seguito alle raccomandazioni della valutazione di LEADER/CLLD sono gli stessi del PSR, così come descritti nelle </w:t>
      </w:r>
      <w:hyperlink r:id="rId50">
        <w:r w:rsidRPr="00B56080">
          <w:rPr>
            <w:rStyle w:val="Hyperlink"/>
          </w:rPr>
          <w:t xml:space="preserve">Guidelines on Assessment </w:t>
        </w:r>
        <w:r w:rsidRPr="00B56080">
          <w:rPr>
            <w:rStyle w:val="Hyperlink"/>
          </w:rPr>
          <w:t>of RDP results: How to prepare for reporting on evaluation in 2017 (Linee guida - Valutazione dei risultati del PSR: come prepararsi per la rendicontazione in merito alla valutazione nel 2017).</w:t>
        </w:r>
      </w:hyperlink>
      <w:r w:rsidRPr="00B56080">
        <w:rPr>
          <w:i/>
        </w:rPr>
        <w:t xml:space="preserve"> </w:t>
      </w:r>
    </w:p>
    <w:p w:rsidR="007866D4" w:rsidRPr="00B56080" w:rsidRDefault="007866D4" w:rsidP="00151D67">
      <w:pPr>
        <w:pStyle w:val="HHeading1"/>
        <w:numPr>
          <w:ilvl w:val="0"/>
          <w:numId w:val="0"/>
        </w:numPr>
        <w:tabs>
          <w:tab w:val="clear" w:pos="510"/>
        </w:tabs>
        <w:ind w:left="567"/>
        <w:sectPr w:rsidR="007866D4" w:rsidRPr="00B56080" w:rsidSect="000852A0">
          <w:type w:val="continuous"/>
          <w:pgSz w:w="11906" w:h="16838"/>
          <w:pgMar w:top="1418" w:right="1418" w:bottom="1418" w:left="1418" w:header="709" w:footer="709" w:gutter="0"/>
          <w:cols w:num="2" w:space="397"/>
          <w:docGrid w:linePitch="360"/>
        </w:sectPr>
      </w:pPr>
    </w:p>
    <w:p w:rsidR="00C82478" w:rsidRPr="00B56080" w:rsidRDefault="00C82478" w:rsidP="002E46A5">
      <w:pPr>
        <w:pStyle w:val="HHeading1"/>
        <w:tabs>
          <w:tab w:val="clear" w:pos="474"/>
          <w:tab w:val="clear" w:pos="510"/>
        </w:tabs>
      </w:pPr>
      <w:bookmarkStart w:id="115" w:name="_Toc463520436"/>
      <w:bookmarkStart w:id="116" w:name="_Toc474333775"/>
      <w:bookmarkStart w:id="117" w:name="_Toc475030395"/>
      <w:bookmarkStart w:id="118" w:name="_Toc479677078"/>
      <w:bookmarkStart w:id="119" w:name="_Toc493497718"/>
      <w:bookmarkStart w:id="120" w:name="_Toc499806697"/>
      <w:bookmarkEnd w:id="46"/>
      <w:bookmarkEnd w:id="47"/>
      <w:r w:rsidRPr="00B56080">
        <w:lastRenderedPageBreak/>
        <w:t>Valutazione di LEADER/CLLD a livello di GAL</w:t>
      </w:r>
      <w:bookmarkEnd w:id="115"/>
      <w:bookmarkEnd w:id="116"/>
      <w:bookmarkEnd w:id="117"/>
      <w:bookmarkEnd w:id="118"/>
      <w:bookmarkEnd w:id="119"/>
      <w:bookmarkEnd w:id="120"/>
      <w:r w:rsidRPr="00B56080">
        <w:t xml:space="preserve"> </w:t>
      </w:r>
    </w:p>
    <w:p w:rsidR="00C82478" w:rsidRPr="00B56080" w:rsidRDefault="00C82478" w:rsidP="002F71EB">
      <w:pPr>
        <w:pStyle w:val="HHeading2"/>
        <w:tabs>
          <w:tab w:val="clear" w:pos="360"/>
          <w:tab w:val="clear" w:pos="510"/>
        </w:tabs>
        <w:ind w:left="567" w:hanging="567"/>
      </w:pPr>
      <w:bookmarkStart w:id="121" w:name="_Toc463520456"/>
      <w:bookmarkStart w:id="122" w:name="_Toc474333776"/>
      <w:bookmarkStart w:id="123" w:name="_Toc475030396"/>
      <w:bookmarkStart w:id="124" w:name="_Toc479677079"/>
      <w:bookmarkStart w:id="125" w:name="_Toc493497719"/>
      <w:bookmarkStart w:id="126" w:name="_Toc499806698"/>
      <w:r w:rsidRPr="00B56080">
        <w:t>Che cosa e come valutare a livello locale?</w:t>
      </w:r>
      <w:bookmarkEnd w:id="121"/>
      <w:bookmarkEnd w:id="122"/>
      <w:bookmarkEnd w:id="123"/>
      <w:bookmarkEnd w:id="124"/>
      <w:bookmarkEnd w:id="125"/>
      <w:bookmarkEnd w:id="126"/>
    </w:p>
    <w:p w:rsidR="00C82478" w:rsidRPr="00B56080" w:rsidRDefault="00C82478" w:rsidP="00A677D8">
      <w:pPr>
        <w:pStyle w:val="HHeading5"/>
      </w:pPr>
      <w:bookmarkStart w:id="127" w:name="_Toc479677080"/>
      <w:r w:rsidRPr="00B56080">
        <w:t>Che cosa valutare a livello locale?</w:t>
      </w:r>
      <w:bookmarkEnd w:id="127"/>
    </w:p>
    <w:p w:rsidR="00C82478" w:rsidRPr="00B56080" w:rsidRDefault="00C82478" w:rsidP="00583285">
      <w:pPr>
        <w:pStyle w:val="HStandard"/>
        <w:rPr>
          <w:rFonts w:cs="Arial"/>
          <w:b/>
        </w:rPr>
      </w:pPr>
      <w:r w:rsidRPr="00B56080">
        <w:t>Come indicato nella PARTE I delle linee guida, le attività di valutazione di LEADER/CLLD a livello locale prevedono alcuni elementi obbligatori e altri</w:t>
      </w:r>
      <w:r w:rsidR="00294837">
        <w:t xml:space="preserve"> raccomandati (v. punto 1.2.2.).</w:t>
      </w:r>
      <w:r w:rsidRPr="00B56080">
        <w:t xml:space="preserve"> Per una valutazione/autovalutazione completa e affidabile, le linee guida forniscono informazioni su quella che si può considerare una </w:t>
      </w:r>
      <w:r w:rsidRPr="00B56080">
        <w:rPr>
          <w:b/>
        </w:rPr>
        <w:t xml:space="preserve">pratica </w:t>
      </w:r>
      <w:r w:rsidRPr="00B56080">
        <w:t>fortemente raccomandata.</w:t>
      </w:r>
    </w:p>
    <w:p w:rsidR="001E74AA" w:rsidRPr="00B56080" w:rsidRDefault="001E74AA" w:rsidP="001E74AA">
      <w:pPr>
        <w:pStyle w:val="HStandard"/>
        <w:rPr>
          <w:b/>
        </w:rPr>
      </w:pPr>
      <w:r w:rsidRPr="00B56080">
        <w:rPr>
          <w:b/>
        </w:rPr>
        <w:t>Queste linee guida si concentrano su strategie CLLD finanziate esclusivamente dal FEASR (ossia GAL monofinanziati dal FEASR).</w:t>
      </w:r>
    </w:p>
    <w:p w:rsidR="009D7530" w:rsidRPr="00B56080" w:rsidRDefault="00B91C6B" w:rsidP="00C82478">
      <w:pPr>
        <w:pStyle w:val="HStandard"/>
      </w:pPr>
      <w:r w:rsidRPr="00B56080">
        <w:t xml:space="preserve">In aggiunta alla </w:t>
      </w:r>
      <w:r w:rsidRPr="00B56080">
        <w:rPr>
          <w:b/>
        </w:rPr>
        <w:t>valutazione obbligatoria della strategia CLLD</w:t>
      </w:r>
      <w:r w:rsidRPr="00B56080">
        <w:t xml:space="preserve">, le linee guida </w:t>
      </w:r>
      <w:r w:rsidRPr="00B56080">
        <w:rPr>
          <w:b/>
        </w:rPr>
        <w:t>raccomandano</w:t>
      </w:r>
      <w:r w:rsidRPr="00B56080">
        <w:t xml:space="preserve"> una valutazione a</w:t>
      </w:r>
      <w:r w:rsidR="00F2625A">
        <w:t xml:space="preserve"> livello locale concernente (v. </w:t>
      </w:r>
      <w:r w:rsidRPr="00B56080">
        <w:t>punto 1.2.2):</w:t>
      </w:r>
    </w:p>
    <w:p w:rsidR="009D7530" w:rsidRPr="00B56080" w:rsidRDefault="00D557D1" w:rsidP="002E02E3">
      <w:pPr>
        <w:pStyle w:val="HStandard"/>
        <w:numPr>
          <w:ilvl w:val="0"/>
          <w:numId w:val="32"/>
        </w:numPr>
        <w:ind w:left="426" w:hanging="426"/>
      </w:pPr>
      <w:r w:rsidRPr="00B56080">
        <w:t xml:space="preserve">animazione dei GAL, </w:t>
      </w:r>
    </w:p>
    <w:p w:rsidR="009D7530" w:rsidRPr="00B56080" w:rsidRDefault="009D7530" w:rsidP="002E02E3">
      <w:pPr>
        <w:pStyle w:val="HStandard"/>
        <w:numPr>
          <w:ilvl w:val="0"/>
          <w:numId w:val="32"/>
        </w:numPr>
        <w:ind w:left="426" w:hanging="426"/>
      </w:pPr>
      <w:r w:rsidRPr="00B56080">
        <w:t>meccanismo di attuazione di LEADER/CLLD per l</w:t>
      </w:r>
      <w:r w:rsidR="005044F8">
        <w:t>'</w:t>
      </w:r>
      <w:r w:rsidRPr="00B56080">
        <w:t xml:space="preserve">applicazione del metodo LEADER, </w:t>
      </w:r>
    </w:p>
    <w:p w:rsidR="00D557D1" w:rsidRPr="00B56080" w:rsidRDefault="009D7530" w:rsidP="002E02E3">
      <w:pPr>
        <w:pStyle w:val="HStandard"/>
        <w:numPr>
          <w:ilvl w:val="0"/>
          <w:numId w:val="32"/>
        </w:numPr>
        <w:ind w:left="426" w:hanging="426"/>
      </w:pPr>
      <w:r w:rsidRPr="00B56080">
        <w:t>valore aggiunto di LEADER/CLLD.</w:t>
      </w:r>
    </w:p>
    <w:p w:rsidR="00DF2EDF" w:rsidRPr="00B56080" w:rsidRDefault="00DF2EDF" w:rsidP="00DF2EDF">
      <w:pPr>
        <w:pStyle w:val="HStandard"/>
      </w:pPr>
      <w:r w:rsidRPr="00B56080">
        <w:t>Da un punto di vista analitico è utile operare una distinzione tra queste componenti (v. punto 1.2.3), che tuttavia non sono facilmente separabili le une dalle altre. La figura 15 illustra le interrelazioni nell</w:t>
      </w:r>
      <w:r w:rsidR="005044F8">
        <w:t>'</w:t>
      </w:r>
      <w:r w:rsidRPr="00B56080">
        <w:t xml:space="preserve">attuazione del metodo LEADER, con un accento particolare su </w:t>
      </w:r>
    </w:p>
    <w:p w:rsidR="00DF2EDF" w:rsidRPr="00B56080" w:rsidRDefault="00DF2EDF" w:rsidP="004A5FB8">
      <w:pPr>
        <w:pStyle w:val="Hlistbullet"/>
      </w:pPr>
      <w:r w:rsidRPr="00B56080">
        <w:t>meccanismo di attuazione a livello di PSR e di GAL, e</w:t>
      </w:r>
    </w:p>
    <w:p w:rsidR="00DF2EDF" w:rsidRPr="00B56080" w:rsidRDefault="00DF2EDF" w:rsidP="004A5FB8">
      <w:pPr>
        <w:pStyle w:val="Hlistbullet"/>
      </w:pPr>
      <w:r w:rsidRPr="00B56080">
        <w:t>attività dei GAL:</w:t>
      </w:r>
    </w:p>
    <w:p w:rsidR="00DF2EDF" w:rsidRPr="00B56080" w:rsidRDefault="00DF2EDF" w:rsidP="002E46A5">
      <w:pPr>
        <w:pStyle w:val="Hlistbullet2"/>
        <w:ind w:left="709"/>
      </w:pPr>
      <w:r w:rsidRPr="00B56080">
        <w:t>dalla prospettiva più ampia dell</w:t>
      </w:r>
      <w:r w:rsidR="005044F8">
        <w:t>'</w:t>
      </w:r>
      <w:r w:rsidRPr="00B56080">
        <w:t xml:space="preserve">animazione del territorio, e </w:t>
      </w:r>
    </w:p>
    <w:p w:rsidR="00DF2EDF" w:rsidRPr="00B56080" w:rsidRDefault="00DF2EDF" w:rsidP="002E46A5">
      <w:pPr>
        <w:pStyle w:val="Hlistbullet2"/>
        <w:ind w:left="709"/>
      </w:pPr>
      <w:r w:rsidRPr="00B56080">
        <w:t>dalla prospettiva più ristretta dell</w:t>
      </w:r>
      <w:r w:rsidR="005044F8">
        <w:t>'</w:t>
      </w:r>
      <w:r w:rsidRPr="00B56080">
        <w:t xml:space="preserve">attuazione della strategia CLLD. </w:t>
      </w:r>
    </w:p>
    <w:p w:rsidR="00DF2EDF" w:rsidRPr="00B56080" w:rsidRDefault="00DF2EDF" w:rsidP="00DF2EDF">
      <w:pPr>
        <w:pStyle w:val="HStandard"/>
      </w:pPr>
      <w:r w:rsidRPr="00B56080">
        <w:t xml:space="preserve">Si suppone che la combinazione di questi elementi generi il valore aggiunto di LEADER, </w:t>
      </w:r>
      <w:r w:rsidRPr="00B56080">
        <w:t>che si dovrebbe manifestare con il miglioramento del capitale sociale e della governance locale, e con il potenziamento dei risultati dei progetti.</w:t>
      </w:r>
    </w:p>
    <w:p w:rsidR="00DF2EDF" w:rsidRPr="00B56080" w:rsidRDefault="00DF2EDF" w:rsidP="00DF2EDF">
      <w:pPr>
        <w:pStyle w:val="HStandard"/>
      </w:pPr>
      <w:r w:rsidRPr="00B56080">
        <w:t xml:space="preserve">A livello di impatto, si suppone che queste dinamiche producano cambiamenti strutturali nel territorio diversi da quelli che si sarebbero ottenuti senza applicare il metodo LEADER. Questi cambiamenti dovrebbero: </w:t>
      </w:r>
    </w:p>
    <w:p w:rsidR="00DF2EDF" w:rsidRPr="00B56080" w:rsidRDefault="00DF2EDF" w:rsidP="004A5FB8">
      <w:pPr>
        <w:pStyle w:val="Hlistbullet"/>
      </w:pPr>
      <w:r w:rsidRPr="00B56080">
        <w:t>essere più rispondenti alle esigenze di specifici segmenti della popolazione e del territorio nel suo complesso;</w:t>
      </w:r>
    </w:p>
    <w:p w:rsidR="00DF2EDF" w:rsidRPr="00B56080" w:rsidRDefault="00DF2EDF" w:rsidP="004A5FB8">
      <w:pPr>
        <w:pStyle w:val="Hlistbullet"/>
      </w:pPr>
      <w:r w:rsidRPr="00B56080">
        <w:t>essere più innovativi rispetto a quanto è stato sperimentato in precedenza nella stessa zona o altrove in zone analoghe;</w:t>
      </w:r>
    </w:p>
    <w:p w:rsidR="00DF2EDF" w:rsidRPr="00B56080" w:rsidRDefault="00DF2EDF" w:rsidP="004A5FB8">
      <w:pPr>
        <w:pStyle w:val="Hlistbullet"/>
      </w:pPr>
      <w:r w:rsidRPr="00B56080">
        <w:t xml:space="preserve">essere più sensibili agli aspetti generali dello sviluppo locale (ad es. rispetto a cambiamento climatico, produttività delle risorse, modelli di produzione validi sul piano ambientale, demografia, migrazione e coesione sociale); </w:t>
      </w:r>
    </w:p>
    <w:p w:rsidR="00DF2EDF" w:rsidRPr="00B56080" w:rsidRDefault="00DF2EDF" w:rsidP="004A5FB8">
      <w:pPr>
        <w:pStyle w:val="Hlistbullet"/>
      </w:pPr>
      <w:r w:rsidRPr="00B56080">
        <w:t>essere più sostenibili (invece che superficiali e inclini a ritornare alla situazione precedente alla scadenza del sostegno);</w:t>
      </w:r>
    </w:p>
    <w:p w:rsidR="00DF2EDF" w:rsidRPr="00B56080" w:rsidRDefault="00DF2EDF" w:rsidP="004A5FB8">
      <w:pPr>
        <w:pStyle w:val="Hlistbullet"/>
      </w:pPr>
      <w:r w:rsidRPr="00B56080">
        <w:t xml:space="preserve">stimolare ulteriori cambiamenti nella direzione voluta: questa dinamica </w:t>
      </w:r>
      <w:r w:rsidR="00B56080">
        <w:t>che si autoalimenta</w:t>
      </w:r>
      <w:r w:rsidRPr="00B56080">
        <w:t xml:space="preserve"> è raffigurata dalle frecce a doppia punta nella figura 15.</w:t>
      </w:r>
    </w:p>
    <w:p w:rsidR="00DF2EDF" w:rsidRPr="00B56080" w:rsidRDefault="00DF2EDF" w:rsidP="00DF2EDF">
      <w:pPr>
        <w:pStyle w:val="HStandard"/>
      </w:pPr>
      <w:r w:rsidRPr="00B56080">
        <w:t>Il rafforzamento del capitale sociale può essere visto come un effetto finale dell</w:t>
      </w:r>
      <w:r w:rsidR="005044F8">
        <w:t>'</w:t>
      </w:r>
      <w:r w:rsidRPr="00B56080">
        <w:t>attuazione dell</w:t>
      </w:r>
      <w:r w:rsidR="005044F8">
        <w:t>'</w:t>
      </w:r>
      <w:r w:rsidRPr="00B56080">
        <w:t>approccio LEADER e come un catalizzatore per il cambiamento nelle competenze imprenditoriali, nell</w:t>
      </w:r>
      <w:r w:rsidR="005044F8">
        <w:t>'</w:t>
      </w:r>
      <w:r w:rsidRPr="00B56080">
        <w:t>uso e nella valorizzazione delle risorse locali (naturali, culturali, storiche), nelle capacità amministrative delle autorità locali (comuni, cooperazione intercomunale, ecc.), nelle capacità istituzionali (per attirare, generare e mantenere le conoscenze nel territorio, difendere gli interessi dei gruppi svantaggiati, consentire forme di cooperazione e attività di rete, governare e gestire i beni pubblici, come la natura e l</w:t>
      </w:r>
      <w:r w:rsidR="005044F8">
        <w:t>'</w:t>
      </w:r>
      <w:r w:rsidRPr="00B56080">
        <w:t>ambiente, il paesaggio, l</w:t>
      </w:r>
      <w:r w:rsidR="005044F8">
        <w:t>'</w:t>
      </w:r>
      <w:r w:rsidRPr="00B56080">
        <w:t xml:space="preserve">acqua, il patrimonio culturale, gli spazi pubblici in città e villaggi). </w:t>
      </w:r>
    </w:p>
    <w:p w:rsidR="003B5168" w:rsidRPr="00B56080" w:rsidRDefault="00AA64A5" w:rsidP="00C82478">
      <w:pPr>
        <w:pStyle w:val="HStandard"/>
      </w:pPr>
      <w:r w:rsidRPr="00B56080">
        <w:t xml:space="preserve">Il capitale sociale è rappresentato dalla capacità collettiva di attori chiave di creare e sviluppare </w:t>
      </w:r>
      <w:r w:rsidRPr="00B56080">
        <w:lastRenderedPageBreak/>
        <w:t xml:space="preserve">nuove idee e soluzioni, così come da reti formali e informali che, ad esempio, consentono lo scambio di esperienze tra diversi contesti e diversi tipi di territori, ecc. </w:t>
      </w:r>
      <w:bookmarkStart w:id="128" w:name="_Toc490160032"/>
      <w:bookmarkStart w:id="129" w:name="_Toc490160095"/>
      <w:bookmarkEnd w:id="128"/>
      <w:bookmarkEnd w:id="129"/>
    </w:p>
    <w:p w:rsidR="00C82478" w:rsidRPr="00B56080" w:rsidRDefault="003B5168" w:rsidP="00C82478">
      <w:pPr>
        <w:pStyle w:val="HStandard"/>
      </w:pPr>
      <w:r w:rsidRPr="00B56080">
        <w:t xml:space="preserve">Il </w:t>
      </w:r>
      <w:r w:rsidRPr="00B56080">
        <w:rPr>
          <w:b/>
        </w:rPr>
        <w:t>valore aggiunto di LEADER/CLLD</w:t>
      </w:r>
      <w:r w:rsidRPr="00B56080">
        <w:t xml:space="preserve"> a livello locale è prodotto da vari </w:t>
      </w:r>
      <w:r w:rsidRPr="00B56080">
        <w:rPr>
          <w:b/>
        </w:rPr>
        <w:t>tipi di attività dei GAL,</w:t>
      </w:r>
      <w:r w:rsidRPr="00B56080">
        <w:t xml:space="preserve"> attuate secondo il </w:t>
      </w:r>
      <w:r w:rsidRPr="00B56080">
        <w:rPr>
          <w:b/>
        </w:rPr>
        <w:t>metodo LEADER</w:t>
      </w:r>
      <w:r w:rsidRPr="00B56080">
        <w:t>. Queste diverse attività dei GAL comprendono come minimo</w:t>
      </w:r>
      <w:r w:rsidRPr="00B56080">
        <w:rPr>
          <w:rStyle w:val="FootnoteReference"/>
        </w:rPr>
        <w:footnoteReference w:id="52"/>
      </w:r>
      <w:r w:rsidRPr="00B56080">
        <w:t xml:space="preserve">: </w:t>
      </w:r>
    </w:p>
    <w:p w:rsidR="00C82478" w:rsidRPr="00B56080" w:rsidRDefault="00C82478" w:rsidP="00F01AC7">
      <w:pPr>
        <w:pStyle w:val="Hlistbullet"/>
      </w:pPr>
      <w:r w:rsidRPr="00B56080">
        <w:rPr>
          <w:b/>
        </w:rPr>
        <w:t xml:space="preserve">preparazione, selezione di progetti e attuazione della strategia CLLD, </w:t>
      </w:r>
      <w:r w:rsidRPr="00B56080">
        <w:t>che costituisce l</w:t>
      </w:r>
      <w:r w:rsidR="005044F8">
        <w:t>'</w:t>
      </w:r>
      <w:r w:rsidRPr="00B56080">
        <w:t>attività preponderante del GAL, concernente compiti relativi alla comunicazione e al sostegno per il concepimento, la definizione, l</w:t>
      </w:r>
      <w:r w:rsidR="005044F8">
        <w:t>'</w:t>
      </w:r>
      <w:r w:rsidRPr="00B56080">
        <w:t>attuazione e il monitoraggio di progetti e la cooperazione;</w:t>
      </w:r>
    </w:p>
    <w:p w:rsidR="005060C1" w:rsidRPr="00B56080" w:rsidRDefault="005060C1" w:rsidP="005060C1">
      <w:pPr>
        <w:pStyle w:val="Hlistbullet"/>
      </w:pPr>
      <w:r w:rsidRPr="00B56080">
        <w:rPr>
          <w:b/>
        </w:rPr>
        <w:t>animazione del territorio del GAL</w:t>
      </w:r>
      <w:r w:rsidRPr="00B56080">
        <w:t>, che può comprendere diversi tipi di iniziative:</w:t>
      </w:r>
    </w:p>
    <w:p w:rsidR="005060C1" w:rsidRPr="00B56080" w:rsidRDefault="003B5168" w:rsidP="00CB6DC7">
      <w:pPr>
        <w:pStyle w:val="Hlistbullet2"/>
        <w:ind w:left="709"/>
      </w:pPr>
      <w:r w:rsidRPr="00B56080">
        <w:br w:type="column"/>
      </w:r>
      <w:r w:rsidRPr="00B56080">
        <w:t>collegate all</w:t>
      </w:r>
      <w:r w:rsidR="005044F8">
        <w:t>'</w:t>
      </w:r>
      <w:r w:rsidRPr="00B56080">
        <w:t>attuazione della strategia CLLD</w:t>
      </w:r>
      <w:r w:rsidRPr="00B56080">
        <w:rPr>
          <w:rStyle w:val="FootnoteReference"/>
        </w:rPr>
        <w:footnoteReference w:id="53"/>
      </w:r>
      <w:r w:rsidRPr="00B56080">
        <w:t>, incentrate sulla responsabilizzazione degli attori locali e sulla loro volontà di affrontare le sfide tramite l</w:t>
      </w:r>
      <w:r w:rsidR="005044F8">
        <w:t>'</w:t>
      </w:r>
      <w:r w:rsidRPr="00B56080">
        <w:t>attuazione di progetti sostenuti dalla strategia LEADER/CLLD (ad es. investimenti integrati, che promuovono i vantaggi competitivi di un dato territorio; opportunità di investimenti in servizi e infrastrutture locali);</w:t>
      </w:r>
    </w:p>
    <w:p w:rsidR="003B5168" w:rsidRPr="00B56080" w:rsidRDefault="005060C1" w:rsidP="00CB6DC7">
      <w:pPr>
        <w:pStyle w:val="Hlistbullet2"/>
        <w:ind w:left="709"/>
        <w:sectPr w:rsidR="003B5168" w:rsidRPr="00B56080" w:rsidSect="00CB6DC7">
          <w:headerReference w:type="default" r:id="rId51"/>
          <w:type w:val="continuous"/>
          <w:pgSz w:w="11906" w:h="16838"/>
          <w:pgMar w:top="1418" w:right="1418" w:bottom="1418" w:left="1418" w:header="709" w:footer="709" w:gutter="0"/>
          <w:cols w:num="2" w:space="397"/>
          <w:docGrid w:linePitch="360"/>
        </w:sectPr>
      </w:pPr>
      <w:r w:rsidRPr="00B56080">
        <w:t>non direttamente collegate alla strategia CLLD o a un progetto specifico, incentrate sul territorio e sulla popolazione in quanto tale (ad es. agevolare gli scambi tra parti interessate come stabilito nel quadro giuridico, promuovere la consapevolezza in merito al patrimonio locale di tipo naturale e culturale).</w:t>
      </w:r>
    </w:p>
    <w:p w:rsidR="00056A0D" w:rsidRPr="00B56080" w:rsidRDefault="00056A0D" w:rsidP="00056A0D">
      <w:pPr>
        <w:pStyle w:val="H-Standard"/>
      </w:pPr>
    </w:p>
    <w:p w:rsidR="00056A0D" w:rsidRPr="00B56080" w:rsidRDefault="00056A0D" w:rsidP="00056A0D">
      <w:pPr>
        <w:pStyle w:val="H-Standard"/>
      </w:pPr>
    </w:p>
    <w:p w:rsidR="003B5168" w:rsidRPr="00B56080" w:rsidRDefault="003B5168" w:rsidP="003B5168">
      <w:pPr>
        <w:pStyle w:val="HHeadingFigure"/>
      </w:pPr>
      <w:bookmarkStart w:id="130" w:name="_Toc493497738"/>
      <w:bookmarkStart w:id="131" w:name="_Toc499806717"/>
      <w:r w:rsidRPr="00B56080">
        <w:t>Relazioni tra meccanismo di attuazione, attività dei GAL e valore aggiunto</w:t>
      </w:r>
      <w:bookmarkEnd w:id="130"/>
      <w:bookmarkEnd w:id="131"/>
    </w:p>
    <w:p w:rsidR="003B5168" w:rsidRPr="00B56080" w:rsidRDefault="00F2625A" w:rsidP="003B5168">
      <w:pPr>
        <w:pStyle w:val="HStandard"/>
        <w:jc w:val="center"/>
      </w:pPr>
      <w:r>
        <w:rPr>
          <w:noProof/>
          <w:lang w:val="en-GB" w:eastAsia="en-GB" w:bidi="ar-SA"/>
        </w:rPr>
        <w:drawing>
          <wp:inline distT="0" distB="0" distL="0" distR="0" wp14:anchorId="6B0FF743" wp14:editId="5E8DAEC3">
            <wp:extent cx="4579392" cy="329609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82680" cy="3298460"/>
                    </a:xfrm>
                    <a:prstGeom prst="rect">
                      <a:avLst/>
                    </a:prstGeom>
                    <a:noFill/>
                  </pic:spPr>
                </pic:pic>
              </a:graphicData>
            </a:graphic>
          </wp:inline>
        </w:drawing>
      </w:r>
    </w:p>
    <w:p w:rsidR="003B5168" w:rsidRPr="00B56080" w:rsidRDefault="003B5168" w:rsidP="003B5168">
      <w:pPr>
        <w:pStyle w:val="HSource"/>
      </w:pPr>
      <w:r w:rsidRPr="00B56080">
        <w:t>Fonte: Helpdesk europeo di valutazione per lo sviluppo rurale, 2017</w:t>
      </w:r>
      <w:r w:rsidRPr="00B56080">
        <w:br w:type="page"/>
      </w:r>
    </w:p>
    <w:p w:rsidR="003B5168" w:rsidRPr="00B56080" w:rsidRDefault="003B5168" w:rsidP="00CB6DC7">
      <w:pPr>
        <w:pStyle w:val="Hlistbullet2"/>
        <w:ind w:left="709"/>
        <w:sectPr w:rsidR="003B5168" w:rsidRPr="00B56080" w:rsidSect="003B5168">
          <w:type w:val="continuous"/>
          <w:pgSz w:w="11906" w:h="16838"/>
          <w:pgMar w:top="1418" w:right="1418" w:bottom="1418" w:left="1418" w:header="709" w:footer="709" w:gutter="0"/>
          <w:cols w:space="397"/>
          <w:docGrid w:linePitch="360"/>
        </w:sectPr>
      </w:pPr>
    </w:p>
    <w:p w:rsidR="004B3177" w:rsidRPr="00B56080" w:rsidRDefault="004B3177" w:rsidP="004210A8">
      <w:pPr>
        <w:pStyle w:val="Hlistbullet"/>
        <w:numPr>
          <w:ilvl w:val="0"/>
          <w:numId w:val="0"/>
        </w:numPr>
        <w:rPr>
          <w:snapToGrid w:val="0"/>
        </w:rPr>
      </w:pPr>
      <w:r w:rsidRPr="00B56080">
        <w:lastRenderedPageBreak/>
        <w:t xml:space="preserve">Il </w:t>
      </w:r>
      <w:r w:rsidRPr="00B56080">
        <w:rPr>
          <w:b/>
          <w:snapToGrid w:val="0"/>
        </w:rPr>
        <w:t>meccanismo di attuazione di LEADER/CLLD</w:t>
      </w:r>
      <w:r w:rsidRPr="00B56080">
        <w:t xml:space="preserve"> fornisce un</w:t>
      </w:r>
      <w:r w:rsidR="005044F8">
        <w:t>'</w:t>
      </w:r>
      <w:r w:rsidRPr="00B56080">
        <w:t>ossatura istituzionale che si estende dal livello europeo fino al livello locale. In linea con le disposizioni del regolamento FEASR, in particolare per la misura 19, è istituito in primo luogo dalle autorità di gestione responsabili dei PSR nazionali e regionali. Nell</w:t>
      </w:r>
      <w:r w:rsidR="005044F8">
        <w:t>'</w:t>
      </w:r>
      <w:r w:rsidRPr="00B56080">
        <w:t>ambito di questo quadro prestabilito, il GAL può adattare e istituire regole e procedure proprie (criteri di selezione dei progetti, profili dei beneficiari, ecc.) al fine di operare e rispondere ai bisogni del territorio (v. punto 2.3.1).</w:t>
      </w:r>
    </w:p>
    <w:p w:rsidR="00CB6DC7" w:rsidRPr="00B56080" w:rsidRDefault="004B3177" w:rsidP="009573BA">
      <w:pPr>
        <w:pStyle w:val="HStandard"/>
        <w:rPr>
          <w:snapToGrid w:val="0"/>
        </w:rPr>
      </w:pPr>
      <w:r w:rsidRPr="00B56080">
        <w:rPr>
          <w:b/>
          <w:snapToGrid w:val="0"/>
        </w:rPr>
        <w:t>Il metodo LEADER</w:t>
      </w:r>
      <w:r w:rsidRPr="00B56080">
        <w:t xml:space="preserve"> (v. punto 1.1.1.) dovrebbe applicarsi anche prima del varo di qualsiasi intervento nel territorio: nella creazione del GAL, nella formulazione della strategia CLLD, ma soprattutto nella definizione del quadro del meccanismo di attuazione di PSR/M19, nell</w:t>
      </w:r>
      <w:r w:rsidR="005044F8">
        <w:t>'</w:t>
      </w:r>
      <w:r w:rsidRPr="00B56080">
        <w:t>ambito del quale il GAL delinea il proprio sistema di attuazione locale della strategia CLLD. Il GAL può modificare le proprie norme e procedure durante il periodo di attuazione.</w:t>
      </w:r>
    </w:p>
    <w:p w:rsidR="00056A0D" w:rsidRPr="00B56080" w:rsidRDefault="00056A0D" w:rsidP="009573BA">
      <w:pPr>
        <w:pStyle w:val="HStandard"/>
        <w:rPr>
          <w:snapToGrid w:val="0"/>
        </w:rPr>
      </w:pPr>
    </w:p>
    <w:p w:rsidR="004B3177" w:rsidRPr="00B56080" w:rsidRDefault="00CB6DC7" w:rsidP="009573BA">
      <w:pPr>
        <w:pStyle w:val="HStandard"/>
        <w:rPr>
          <w:snapToGrid w:val="0"/>
        </w:rPr>
      </w:pPr>
      <w:r w:rsidRPr="00B56080">
        <w:rPr>
          <w:noProof/>
          <w:lang w:val="en-GB" w:eastAsia="en-GB" w:bidi="ar-SA"/>
        </w:rPr>
        <mc:AlternateContent>
          <mc:Choice Requires="wps">
            <w:drawing>
              <wp:inline distT="0" distB="0" distL="0" distR="0" wp14:anchorId="7C765E8E" wp14:editId="6416671E">
                <wp:extent cx="2735580" cy="2392680"/>
                <wp:effectExtent l="0" t="0" r="26670" b="26670"/>
                <wp:docPr id="141" name="Rectangle: Diagonal Corners Rounded 141"/>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Pr="003B5168" w:rsidRDefault="00281205"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6BAB73C1" wp14:editId="2B849AE4">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La valutazione del meccanismo di attuazione di LEADER/CLLD consente di individuare le lacune e le sfide relative alle norme e alle procedure definite a livello di PSR e GAL, agevolando in questo modo la salvaguardia del metodo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765E8E" id="Rectangle: Diagonal Corners Rounded 141" o:spid="_x0000_s1044"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U5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K&#10;iWE1PtIT0sbMRouC3Ci2AcM0WYEz+MzkCXamEhWJ5kheY32BGM/20fWSx2tkopWujv9YI2kT4YeR&#10;cNEGwvFjfn46n1/gu3DU5aeX+RkKiJO9uVvnw3cBNYmXkroYPo9ZxSQT5Wx/50PnNBjHuNrE04NW&#10;1a3SOgmxq8RKO7Jn2A+Mc2FC3gc8ssTw0TuLxXXlpFs4aNEhPwmJnMUCUgapW9/jTjvVllWiCzef&#10;4G8INmSSatUGASOyxERH7B5gsDzOOVGPWfb20VWkZh+dJ39LrCNr9EiRwYTRuVYG3GcAOoyRO/uB&#10;pI6ayFJo123XTxex1vhpDdUBm8xBN33e8luFj3nHfHhkDscNGwBXSHjAQ2poSgr9jZItuN+ffY/2&#10;OAWopaTB8S2p/7VjTlCifxicj8vpbBbnPQmz+XmOgjvWrI81ZlevADsCJwCzS9doH/RwlQ7qV9w0&#10;yxgVVcxwjF1SHtwgrEK3VnBXcbFcJjOcccvCnXm2PIJHomOLvrSvzNm+owMOwz0Mo86Kd+3c2UZP&#10;A8tdAKlSr7/x2j8B7ofUS/0uiwvoWE5Wbxt38Qc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Cp6MU5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281205" w:rsidRPr="003B5168" w:rsidRDefault="00281205"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6BAB73C1" wp14:editId="2B849AE4">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La valutazione del meccanismo di attuazione di LEADER/CLLD consente di individuare le lacune e le sfide relative alle norme e alle procedure definite a livello di PSR e GAL, agevolando in questo modo la salvaguardia del metodo LEADER.</w:t>
                      </w:r>
                    </w:p>
                  </w:txbxContent>
                </v:textbox>
                <w10:anchorlock/>
              </v:shape>
            </w:pict>
          </mc:Fallback>
        </mc:AlternateContent>
      </w:r>
    </w:p>
    <w:p w:rsidR="003B5168" w:rsidRPr="00B56080" w:rsidRDefault="003B5168" w:rsidP="00CB6DC7">
      <w:pPr>
        <w:pStyle w:val="HStandard"/>
      </w:pPr>
      <w:r w:rsidRPr="00B56080">
        <w:br w:type="column"/>
      </w:r>
      <w:r w:rsidRPr="00B56080">
        <w:t xml:space="preserve">Tutti i tipi di attività dei GAL citati sopra sono attuati grazie a degli input (ad es. i fondi SIE) e producono realizzazioni tangibili (ad es. numero di attività, tecnologie, immobili e altri beni, formazione), risultati tangibili e immateriali (ad es. maggiore occupazione, nuove imprese, prodotti, servizi, nuove competenze) e impatti tangibili e immateriali (ad es. redditi più elevati, migliore struttura occupazionale, migliori infrastrutture, migliore capitale sociale). </w:t>
      </w:r>
    </w:p>
    <w:p w:rsidR="00CB6DC7" w:rsidRPr="00B56080" w:rsidRDefault="00CB6DC7" w:rsidP="00CB6DC7">
      <w:pPr>
        <w:pStyle w:val="HStandard"/>
      </w:pPr>
      <w:r w:rsidRPr="00B56080">
        <w:t xml:space="preserve">Tutte le realizzazioni, i risultati e gli impatti di cui sopra in linea di principio si possono produrre anche con le normali misure del PSR, mentre le strategie attuate secondo il metodo LEADER dovrebbero generare un valore aggiunto. Il valore aggiunto a livello locale si evidenzia in termini di </w:t>
      </w:r>
      <w:r w:rsidRPr="00B56080">
        <w:rPr>
          <w:b/>
        </w:rPr>
        <w:t>miglioramento del capitale sociale, miglioramento della governance locale e potenziamento dei risultati</w:t>
      </w:r>
      <w:r w:rsidRPr="00B56080">
        <w:t xml:space="preserve">. </w:t>
      </w:r>
    </w:p>
    <w:p w:rsidR="00056A0D" w:rsidRPr="00B56080" w:rsidRDefault="00056A0D" w:rsidP="00CB6DC7">
      <w:pPr>
        <w:pStyle w:val="HStandard"/>
      </w:pPr>
    </w:p>
    <w:p w:rsidR="00CB6DC7" w:rsidRPr="00B56080" w:rsidRDefault="00CB6DC7" w:rsidP="009573BA">
      <w:pPr>
        <w:pStyle w:val="HStandard"/>
        <w:rPr>
          <w:snapToGrid w:val="0"/>
        </w:rPr>
      </w:pPr>
      <w:r w:rsidRPr="00B56080">
        <w:rPr>
          <w:noProof/>
          <w:lang w:val="en-GB" w:eastAsia="en-GB" w:bidi="ar-SA"/>
        </w:rPr>
        <mc:AlternateContent>
          <mc:Choice Requires="wps">
            <w:drawing>
              <wp:inline distT="0" distB="0" distL="0" distR="0" wp14:anchorId="4A7EDB90" wp14:editId="7FBA1234">
                <wp:extent cx="2735580" cy="2392680"/>
                <wp:effectExtent l="0" t="0" r="26670" b="26670"/>
                <wp:docPr id="145" name="Rectangle: Diagonal Corners Rounded 145"/>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Pr="003B5168" w:rsidRDefault="00281205"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2EB74BF9" wp14:editId="48EA58BD">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La valutazione del valore aggiunto evidenzia quali benefici aggiuntivi (miglioramento del capitale sociale, miglioramento della governance locale, potenziamento dei risultati) si sono creati grazie alla corretta applicazione del metodo LEADER nelle attività del 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A7EDB90" id="Rectangle: Diagonal Corners Rounded 145" o:spid="_x0000_s1045"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lD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O&#10;iWE1PtIT0sbMRouC3Ci2AcM0WYEz+MzkCXamEhWJ5kheY32BGM/20fWSx2tkopWujv9YI2kT4YeR&#10;cNEGwvFjfn46n1/gu3DU5aeX+RkKiJO9uVvnw3cBNYmXkroYPo9ZxSQT5Wx/50PnNBjHuNrE04NW&#10;1a3SOgmxq8RKO7Jn2A+Mc2FC3gc8ssTw0TuLxXXlpFs4aNEhPwmJnMUCUgapW9/jTjvVllWiCzef&#10;4G8INmSSatUGASOyxERH7B5gsDzOedrD9PbRVaRmH50nf0usI2v0SJHBhNG5VgbcZwA6jJE7+4Gk&#10;jprIUmjXbddPlzHJ+GkN1QGbzEE3fd7yW4WPecd8eGQOxw0bAFdIeMBDamhKCv2Nki243599j/Y4&#10;BailpMHxLan/tWNOUKJ/GJyPy+lsFuc9CbP5eY6CO9asjzVmV68AO2KKy8rydI32QQ9X6aB+xU2z&#10;jFFRxQzH2CXlwQ3CKnRrBXcVF8tlMsMZtyzcmWfLI3gkOrboS/vKnO07OuAw3MMw6qx4186dbfQ0&#10;sNwFkCr1+huv/RPgfki91O+yuICO5WT1tnEXfwA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DFQ9lD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281205" w:rsidRPr="003B5168" w:rsidRDefault="00281205"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2EB74BF9" wp14:editId="48EA58BD">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La valutazione del valore aggiunto evidenzia quali benefici aggiuntivi (miglioramento del capitale sociale, miglioramento della governance locale, potenziamento dei risultati) si sono creati grazie alla corretta applicazione del metodo LEADER nelle attività del GAL.</w:t>
                      </w:r>
                    </w:p>
                  </w:txbxContent>
                </v:textbox>
                <w10:anchorlock/>
              </v:shape>
            </w:pict>
          </mc:Fallback>
        </mc:AlternateContent>
      </w:r>
    </w:p>
    <w:p w:rsidR="00CB6DC7" w:rsidRPr="00B56080" w:rsidRDefault="00CB6DC7" w:rsidP="00A26E1E">
      <w:pPr>
        <w:pStyle w:val="HStandard"/>
        <w:rPr>
          <w:rFonts w:cs="Arial"/>
          <w:i/>
        </w:rPr>
        <w:sectPr w:rsidR="00CB6DC7" w:rsidRPr="00B56080" w:rsidSect="00CB6DC7">
          <w:type w:val="continuous"/>
          <w:pgSz w:w="11906" w:h="16838"/>
          <w:pgMar w:top="1418" w:right="1418" w:bottom="1418" w:left="1418" w:header="709" w:footer="709" w:gutter="0"/>
          <w:cols w:num="2" w:space="397"/>
          <w:docGrid w:linePitch="360"/>
        </w:sectPr>
      </w:pPr>
    </w:p>
    <w:p w:rsidR="00C5760E" w:rsidRPr="00B56080" w:rsidRDefault="00C5760E">
      <w:r w:rsidRPr="00B56080">
        <w:br w:type="column"/>
      </w:r>
      <w:r w:rsidRPr="00B56080">
        <w:rPr>
          <w:noProof/>
          <w:lang w:val="en-GB" w:eastAsia="en-GB" w:bidi="ar-SA"/>
        </w:rPr>
        <w:lastRenderedPageBreak/>
        <mc:AlternateContent>
          <mc:Choice Requires="wps">
            <w:drawing>
              <wp:anchor distT="0" distB="0" distL="114300" distR="114300" simplePos="0" relativeHeight="251667968" behindDoc="0" locked="0" layoutInCell="1" allowOverlap="1">
                <wp:simplePos x="0" y="0"/>
                <wp:positionH relativeFrom="column">
                  <wp:posOffset>-224155</wp:posOffset>
                </wp:positionH>
                <wp:positionV relativeFrom="paragraph">
                  <wp:posOffset>-205106</wp:posOffset>
                </wp:positionV>
                <wp:extent cx="6362700" cy="9725025"/>
                <wp:effectExtent l="0" t="0" r="19050" b="28575"/>
                <wp:wrapNone/>
                <wp:docPr id="147" name="Rectangle: Diagonal Corners Rounded 147"/>
                <wp:cNvGraphicFramePr/>
                <a:graphic xmlns:a="http://schemas.openxmlformats.org/drawingml/2006/main">
                  <a:graphicData uri="http://schemas.microsoft.com/office/word/2010/wordprocessingShape">
                    <wps:wsp>
                      <wps:cNvSpPr/>
                      <wps:spPr>
                        <a:xfrm>
                          <a:off x="0" y="0"/>
                          <a:ext cx="6362700" cy="972502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Default="00281205"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19E05D1F" wp14:editId="4F613F90">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Come si può osservare il valore aggiunto?</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18"/>
                              <w:gridCol w:w="4356"/>
                            </w:tblGrid>
                            <w:tr w:rsidR="00281205">
                              <w:tc>
                                <w:tcPr>
                                  <w:tcW w:w="9196" w:type="dxa"/>
                                  <w:gridSpan w:val="3"/>
                                </w:tcPr>
                                <w:p w:rsidR="00281205" w:rsidRDefault="00281205" w:rsidP="003B4466">
                                  <w:pPr>
                                    <w:pStyle w:val="HStandard"/>
                                    <w:ind w:right="279"/>
                                    <w:rPr>
                                      <w:rFonts w:cs="Arial"/>
                                      <w:b/>
                                      <w:sz w:val="18"/>
                                      <w:szCs w:val="18"/>
                                    </w:rPr>
                                  </w:pPr>
                                  <w:r>
                                    <w:rPr>
                                      <w:rFonts w:ascii="Arial" w:hAnsi="Arial"/>
                                      <w:sz w:val="18"/>
                                    </w:rPr>
                                    <w:t xml:space="preserve">L’applicazione dei principi CLLD dovrebbe migliorare il capitale sociale e la governance locale nel territorio del GAL, innescando cambiamenti comportamentali degli attori chiave e/o della popolazione in generale. I </w:t>
                                  </w:r>
                                  <w:r>
                                    <w:rPr>
                                      <w:rFonts w:ascii="Arial" w:hAnsi="Arial"/>
                                      <w:b/>
                                      <w:color w:val="F07E31" w:themeColor="background2"/>
                                      <w:sz w:val="18"/>
                                    </w:rPr>
                                    <w:t>cambiamenti comportamentali</w:t>
                                  </w:r>
                                  <w:r>
                                    <w:rPr>
                                      <w:rFonts w:ascii="Arial" w:hAnsi="Arial"/>
                                      <w:color w:val="F07E31" w:themeColor="background2"/>
                                      <w:sz w:val="18"/>
                                    </w:rPr>
                                    <w:t xml:space="preserve"> </w:t>
                                  </w:r>
                                  <w:r>
                                    <w:rPr>
                                      <w:rFonts w:ascii="Arial" w:hAnsi="Arial"/>
                                      <w:sz w:val="18"/>
                                    </w:rPr>
                                    <w:t xml:space="preserve">si possono riferire a i) modelli mentali e convinzioni necessari (motivazione, autostima) per assumere un dato comportamento; ii) abilità e capacità di attori individuali e collettivi (fiducia, reciprocità, cooperazione e reti); iii) nuove opportunità (ad es. accesso a risorse e sostegno sociale, ossia competenze, conoscenze, consulenze). </w:t>
                                  </w:r>
                                </w:p>
                              </w:tc>
                            </w:tr>
                            <w:tr w:rsidR="00281205">
                              <w:tc>
                                <w:tcPr>
                                  <w:tcW w:w="5082" w:type="dxa"/>
                                  <w:gridSpan w:val="2"/>
                                  <w:vAlign w:val="center"/>
                                </w:tcPr>
                                <w:p w:rsidR="00281205" w:rsidRPr="000D7A50" w:rsidRDefault="009E38CC" w:rsidP="00CB5FC3">
                                  <w:pPr>
                                    <w:pStyle w:val="HStandard"/>
                                    <w:jc w:val="center"/>
                                    <w:rPr>
                                      <w:rFonts w:cs="Arial"/>
                                      <w:b/>
                                      <w:noProof/>
                                      <w:sz w:val="18"/>
                                      <w:szCs w:val="18"/>
                                    </w:rPr>
                                  </w:pPr>
                                  <w:r>
                                    <w:rPr>
                                      <w:rFonts w:cs="Arial"/>
                                      <w:b/>
                                      <w:noProof/>
                                      <w:sz w:val="18"/>
                                      <w:szCs w:val="18"/>
                                      <w:lang w:val="en-GB" w:eastAsia="en-GB" w:bidi="ar-SA"/>
                                    </w:rPr>
                                    <w:drawing>
                                      <wp:inline distT="0" distB="0" distL="0" distR="0" wp14:anchorId="60D044DD" wp14:editId="30EEAC0D">
                                        <wp:extent cx="3041015" cy="1318260"/>
                                        <wp:effectExtent l="0" t="0" r="698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1015" cy="1318260"/>
                                                </a:xfrm>
                                                <a:prstGeom prst="rect">
                                                  <a:avLst/>
                                                </a:prstGeom>
                                                <a:noFill/>
                                                <a:ln>
                                                  <a:noFill/>
                                                </a:ln>
                                              </pic:spPr>
                                            </pic:pic>
                                          </a:graphicData>
                                        </a:graphic>
                                      </wp:inline>
                                    </w:drawing>
                                  </w:r>
                                </w:p>
                              </w:tc>
                              <w:tc>
                                <w:tcPr>
                                  <w:tcW w:w="4114" w:type="dxa"/>
                                </w:tcPr>
                                <w:p w:rsidR="00281205" w:rsidRDefault="00281205" w:rsidP="00CB5FC3">
                                  <w:pPr>
                                    <w:pStyle w:val="HStandard"/>
                                    <w:rPr>
                                      <w:rFonts w:ascii="Arial" w:hAnsi="Arial" w:cs="Arial"/>
                                      <w:sz w:val="18"/>
                                      <w:szCs w:val="18"/>
                                    </w:rPr>
                                  </w:pPr>
                                  <w:r>
                                    <w:rPr>
                                      <w:rFonts w:ascii="Arial" w:hAnsi="Arial"/>
                                      <w:sz w:val="18"/>
                                    </w:rPr>
                                    <w:t>Esistono modi per valutare la tipologia e la direzione dei cambiamenti comportamentali. Un determinato comportamento può essere i) aumentato, ii) diminuito, iii) rafforzato, iv) migliorato, o anche v) mantenuto malgrado pressioni negative.</w:t>
                                  </w:r>
                                </w:p>
                                <w:p w:rsidR="00281205" w:rsidRDefault="00281205" w:rsidP="00CB5FC3">
                                  <w:pPr>
                                    <w:pStyle w:val="HStandard"/>
                                    <w:rPr>
                                      <w:rFonts w:cs="Arial"/>
                                      <w:b/>
                                      <w:sz w:val="18"/>
                                      <w:szCs w:val="18"/>
                                    </w:rPr>
                                  </w:pPr>
                                </w:p>
                              </w:tc>
                            </w:tr>
                            <w:tr w:rsidR="00281205">
                              <w:tc>
                                <w:tcPr>
                                  <w:tcW w:w="5082" w:type="dxa"/>
                                  <w:gridSpan w:val="2"/>
                                </w:tcPr>
                                <w:p w:rsidR="00281205" w:rsidRDefault="00281205" w:rsidP="00CB5FC3">
                                  <w:pPr>
                                    <w:pStyle w:val="HStandard"/>
                                    <w:rPr>
                                      <w:rFonts w:ascii="Arial" w:hAnsi="Arial" w:cs="Arial"/>
                                      <w:sz w:val="18"/>
                                      <w:szCs w:val="18"/>
                                    </w:rPr>
                                  </w:pPr>
                                  <w:r>
                                    <w:t xml:space="preserve">Il </w:t>
                                  </w:r>
                                  <w:r>
                                    <w:rPr>
                                      <w:rFonts w:ascii="Arial" w:hAnsi="Arial"/>
                                      <w:b/>
                                      <w:color w:val="F07E31" w:themeColor="background2"/>
                                      <w:sz w:val="18"/>
                                    </w:rPr>
                                    <w:t>miglioramento della governance locale</w:t>
                                  </w:r>
                                  <w:r>
                                    <w:rPr>
                                      <w:rFonts w:ascii="Arial" w:hAnsi="Arial"/>
                                      <w:color w:val="F07E31" w:themeColor="background2"/>
                                      <w:sz w:val="18"/>
                                    </w:rPr>
                                    <w:t xml:space="preserve"> </w:t>
                                  </w:r>
                                  <w:r>
                                    <w:rPr>
                                      <w:rFonts w:ascii="Arial" w:hAnsi="Arial"/>
                                      <w:sz w:val="18"/>
                                    </w:rPr>
                                    <w:t>si può esprimere in termini di i) disponibilità ad ampliare i processi decisionali coinvolgendo settori più ampi delle comunità e più soggetti interessati, rispettando l’equilibrio sociale, geografico, istituzionale e di genere, ii) abilità e capacità di accettare la leadership condivisa del territorio, iii) capacità di gestire fondi erogati da varie fonti pubbliche e private, iv) rafforzamento della capacità di creare partenariati, gestione cooperativa, ruolo attivo nella definizione della governance multilivello, ecc.</w:t>
                                  </w:r>
                                </w:p>
                                <w:p w:rsidR="00281205" w:rsidRPr="00B070B0" w:rsidRDefault="00281205" w:rsidP="00CB5FC3">
                                  <w:pPr>
                                    <w:pStyle w:val="HStandard"/>
                                    <w:rPr>
                                      <w:rFonts w:ascii="Arial" w:hAnsi="Arial" w:cs="Arial"/>
                                      <w:sz w:val="18"/>
                                      <w:szCs w:val="18"/>
                                    </w:rPr>
                                  </w:pPr>
                                  <w:r>
                                    <w:rPr>
                                      <w:rFonts w:ascii="Arial" w:hAnsi="Arial"/>
                                      <w:sz w:val="18"/>
                                    </w:rPr>
                                    <w:t xml:space="preserve">I cambiamenti auspicati nel </w:t>
                                  </w:r>
                                  <w:r>
                                    <w:rPr>
                                      <w:rFonts w:ascii="Arial" w:hAnsi="Arial"/>
                                      <w:b/>
                                      <w:color w:val="F07E31" w:themeColor="background2"/>
                                      <w:sz w:val="18"/>
                                    </w:rPr>
                                    <w:t xml:space="preserve">capitale sociale </w:t>
                                  </w:r>
                                  <w:r>
                                    <w:rPr>
                                      <w:rFonts w:ascii="Arial" w:hAnsi="Arial"/>
                                      <w:sz w:val="18"/>
                                    </w:rPr>
                                    <w:t xml:space="preserve">e nella governance locale dovrebbero essere già articolati nella preparazione delle attività del GAL (ad es. descritti nella logica di intervento della strategia CLLD o nella motivazione dei progetti di cooperazione e delle varie attività di animazione). </w:t>
                                  </w:r>
                                </w:p>
                              </w:tc>
                              <w:tc>
                                <w:tcPr>
                                  <w:tcW w:w="4114" w:type="dxa"/>
                                  <w:vAlign w:val="center"/>
                                </w:tcPr>
                                <w:p w:rsidR="00281205" w:rsidRPr="000D7A50" w:rsidRDefault="00281205" w:rsidP="00CB5FC3">
                                  <w:pPr>
                                    <w:pStyle w:val="HStandard"/>
                                    <w:jc w:val="center"/>
                                    <w:rPr>
                                      <w:rFonts w:cs="Arial"/>
                                      <w:sz w:val="18"/>
                                      <w:szCs w:val="18"/>
                                    </w:rPr>
                                  </w:pPr>
                                  <w:r w:rsidRPr="004C6090">
                                    <w:rPr>
                                      <w:rFonts w:cs="Arial"/>
                                      <w:noProof/>
                                      <w:sz w:val="18"/>
                                      <w:szCs w:val="18"/>
                                      <w:lang w:val="en-GB" w:eastAsia="en-GB" w:bidi="ar-SA"/>
                                    </w:rPr>
                                    <w:drawing>
                                      <wp:inline distT="0" distB="0" distL="0" distR="0" wp14:anchorId="4F4B396D" wp14:editId="13E6E81C">
                                        <wp:extent cx="2621280" cy="1478280"/>
                                        <wp:effectExtent l="0" t="0" r="7620" b="762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21280" cy="1478280"/>
                                                </a:xfrm>
                                                <a:prstGeom prst="rect">
                                                  <a:avLst/>
                                                </a:prstGeom>
                                                <a:noFill/>
                                                <a:ln>
                                                  <a:noFill/>
                                                </a:ln>
                                              </pic:spPr>
                                            </pic:pic>
                                          </a:graphicData>
                                        </a:graphic>
                                      </wp:inline>
                                    </w:drawing>
                                  </w:r>
                                </w:p>
                              </w:tc>
                            </w:tr>
                            <w:tr w:rsidR="00281205">
                              <w:tc>
                                <w:tcPr>
                                  <w:tcW w:w="9196" w:type="dxa"/>
                                  <w:gridSpan w:val="3"/>
                                </w:tcPr>
                                <w:p w:rsidR="00281205" w:rsidRPr="00B070B0" w:rsidRDefault="00281205" w:rsidP="00CB5FC3">
                                  <w:pPr>
                                    <w:pStyle w:val="HStandard"/>
                                    <w:rPr>
                                      <w:rFonts w:ascii="Arial" w:hAnsi="Arial" w:cs="Arial"/>
                                      <w:sz w:val="18"/>
                                      <w:szCs w:val="18"/>
                                    </w:rPr>
                                  </w:pPr>
                                  <w:r>
                                    <w:rPr>
                                      <w:rFonts w:ascii="Arial" w:hAnsi="Arial"/>
                                      <w:sz w:val="18"/>
                                    </w:rPr>
                                    <w:t>Nei casi in cui le attività del GAL non evidenziano i cambiamenti attesi nel capitale sociale e nella sua logica di intervento, i responsabili della valutazione o autovalutazione possono i) tentare di renderli espliciti (sulla base di quanto messo in atto dal GAL) o ii) tentare di effettuare le osservazioni ricorrendo a vari metodi di valutazione.</w:t>
                                  </w:r>
                                </w:p>
                              </w:tc>
                            </w:tr>
                            <w:tr w:rsidR="00281205">
                              <w:tc>
                                <w:tcPr>
                                  <w:tcW w:w="4598" w:type="dxa"/>
                                  <w:vAlign w:val="center"/>
                                </w:tcPr>
                                <w:p w:rsidR="00281205" w:rsidRPr="000D7A50" w:rsidRDefault="009D05C8" w:rsidP="00CB5FC3">
                                  <w:pPr>
                                    <w:pStyle w:val="HStandard"/>
                                    <w:jc w:val="center"/>
                                    <w:rPr>
                                      <w:rFonts w:cs="Arial"/>
                                      <w:sz w:val="18"/>
                                      <w:szCs w:val="18"/>
                                    </w:rPr>
                                  </w:pPr>
                                  <w:r>
                                    <w:rPr>
                                      <w:rFonts w:cs="Arial"/>
                                      <w:noProof/>
                                      <w:sz w:val="18"/>
                                      <w:szCs w:val="18"/>
                                      <w:lang w:val="en-GB" w:eastAsia="en-GB" w:bidi="ar-SA"/>
                                    </w:rPr>
                                    <w:drawing>
                                      <wp:inline distT="0" distB="0" distL="0" distR="0" wp14:anchorId="1C634806" wp14:editId="27CEDD75">
                                        <wp:extent cx="2509520" cy="1243965"/>
                                        <wp:effectExtent l="0" t="0" r="508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09520" cy="1243965"/>
                                                </a:xfrm>
                                                <a:prstGeom prst="rect">
                                                  <a:avLst/>
                                                </a:prstGeom>
                                                <a:noFill/>
                                                <a:ln>
                                                  <a:noFill/>
                                                </a:ln>
                                              </pic:spPr>
                                            </pic:pic>
                                          </a:graphicData>
                                        </a:graphic>
                                      </wp:inline>
                                    </w:drawing>
                                  </w:r>
                                </w:p>
                              </w:tc>
                              <w:tc>
                                <w:tcPr>
                                  <w:tcW w:w="4598" w:type="dxa"/>
                                  <w:gridSpan w:val="2"/>
                                </w:tcPr>
                                <w:p w:rsidR="00281205" w:rsidRPr="000D7A50" w:rsidRDefault="00281205" w:rsidP="003B4466">
                                  <w:pPr>
                                    <w:pStyle w:val="HStandard"/>
                                    <w:rPr>
                                      <w:rFonts w:cs="Arial"/>
                                      <w:sz w:val="18"/>
                                      <w:szCs w:val="18"/>
                                    </w:rPr>
                                  </w:pPr>
                                  <w:r>
                                    <w:rPr>
                                      <w:rFonts w:ascii="Arial" w:hAnsi="Arial"/>
                                      <w:sz w:val="18"/>
                                    </w:rPr>
                                    <w:t xml:space="preserve">Infine, il valore aggiunto del metodo LEADER si dovrebbe manifestare anche in termini di </w:t>
                                  </w:r>
                                  <w:r>
                                    <w:rPr>
                                      <w:rFonts w:ascii="Arial" w:hAnsi="Arial"/>
                                      <w:b/>
                                      <w:color w:val="F07E31" w:themeColor="background2"/>
                                      <w:sz w:val="18"/>
                                    </w:rPr>
                                    <w:t>potenziamento dei risultati</w:t>
                                  </w:r>
                                  <w:r>
                                    <w:rPr>
                                      <w:rFonts w:ascii="Arial" w:hAnsi="Arial"/>
                                      <w:sz w:val="18"/>
                                    </w:rPr>
                                    <w:t xml:space="preserve"> (ossia il tipo e la qualità dei progetti attuati dovrebbero fare la differenza rispetto a quelli che in teoria sarebbero stati attuati nel quadro di programmi/misure diversi). </w:t>
                                  </w:r>
                                </w:p>
                              </w:tc>
                            </w:tr>
                            <w:tr w:rsidR="00281205">
                              <w:tc>
                                <w:tcPr>
                                  <w:tcW w:w="9196" w:type="dxa"/>
                                  <w:gridSpan w:val="3"/>
                                </w:tcPr>
                                <w:p w:rsidR="00281205" w:rsidRPr="00B070B0" w:rsidRDefault="00281205" w:rsidP="00CB5FC3">
                                  <w:pPr>
                                    <w:pStyle w:val="HStandard"/>
                                    <w:rPr>
                                      <w:rFonts w:cs="Arial"/>
                                      <w:sz w:val="18"/>
                                      <w:szCs w:val="18"/>
                                    </w:rPr>
                                  </w:pPr>
                                  <w:r>
                                    <w:rPr>
                                      <w:rFonts w:ascii="Arial" w:hAnsi="Arial"/>
                                      <w:sz w:val="18"/>
                                    </w:rPr>
                                    <w:t>Le differenze si possono esprimere in termini di promotori di nuovi progetti, tipologie diverse di progetti che emergono in virtù di un abbassamento della soglia per accedere ai finanziamenti, progetti che ottengono un sostegno più forte e durevole presso la popolazione locale in quanto maggiormente rispondenti ai bisogni e integrati nelle strutture locali, per cui i progetti e gli effetti aggiuntivi che possono innescare diventano più sostenibili. Questo genere di analisi comparativa non è semplice da effettuare in un contesto dove ogni progetto è a sé stante; ma se la questione è sollevata in una situazione di dialogo (ad es. gruppi di riflessione) il valutatore otterrà risposte affidabili, perché gli attori locali di solito conoscono la differenza del metodo LEADER rispetto ad altri (o precedenti) interventi di sostegno.</w:t>
                                  </w:r>
                                </w:p>
                              </w:tc>
                            </w:tr>
                          </w:tbl>
                          <w:p w:rsidR="00281205" w:rsidRPr="000D7A50" w:rsidRDefault="00281205" w:rsidP="0012122D">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Rectangle: Diagonal Corners Rounded 147" o:spid="_x0000_s1046" style="position:absolute;margin-left:-17.65pt;margin-top:-16.15pt;width:501pt;height:765.7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362700,9725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5U/zQIAAPcFAAAOAAAAZHJzL2Uyb0RvYy54bWysVMFu2zAMvQ/YPwi6r3a8tmmDOkWQosOA&#10;og3aDj0rshR7kEVNUmJnXz9KlpNgK3YY5oNMSeQj+Ujx5rZvFdkJ6xrQJZ2c5ZQIzaFq9Kak317v&#10;P11R4jzTFVOgRUn3wtHb+ccPN52ZiQJqUJWwBEG0m3WmpLX3ZpZljteiZe4MjNB4KcG2zOPWbrLK&#10;sg7RW5UVeX6ZdWArY4EL5/D0brik84gvpeD+SUonPFElxdh8XG1c12HN5jdstrHM1A1PYbB/iKJl&#10;jUanB6g75hnZ2uYPqLbhFhxIf8ahzUDKhouYA2YzyX/L5qVmRsRckBxnDjS5/wfLH3crS5oKa3c+&#10;pUSzFov0jLQxvVFiRu4atgHNFFmC1Vhm8gxbXYmKBHUkrzNuhhgvZmXTzqEYmOilbcMfcyR9JHx/&#10;IFz0nnA8vPx8WUxzrAvHu+tpcZEXFwE1O5ob6/wXAS0JQkltcF+EqEKQkXK2e3A+cl+l+Fn1fUKJ&#10;bBWWcoexT6fXV6nSJyrFqUrsBHSbwFAaHQdkpcPqQDXVfaNU3IQOFUtlCXoo6XpTpMBPtBAlWGaB&#10;pIGWKPm9EgPqs5DIPRJRxExi1x8xGedC+8lwVbNKDK4ucvxGZ2MUkTOlETAgSwzygJ0ARs0BZMQe&#10;yE76wVTER3Mwzv8W2GB8sIieQfuDcdtosO8BKMwqeR70R5IGagJLvl/3sS+LmGs4WkO1x2a1MLxi&#10;Z/h9g03xwJxfMYu1xkbCUeSfcJEKupJCkiipwf587zzo42vCW0o6HAMldT+2zApK1FeN7+x6cn4e&#10;5kbcoGBPT9fjqd62S8AuwK7DqKIYdL0aRWmhfcNJtQje8Ippjj5L6kdx6YehhJOOi8UiKuGEMMw/&#10;6BfDA3SgNzTla//GrEnvweNTeoRxUKT+Hag96gZLDYutB9n4cHlkM21wusQOSpMwjK/TfdQ6zuv5&#10;LwAAAP//AwBQSwMEFAAGAAgAAAAhAC6epELgAAAADAEAAA8AAABkcnMvZG93bnJldi54bWxMj01L&#10;w0AQhu+C/2EZwVu7aRpTE7MpIggeaxWht00yJov7EXa3SfTXOz3p7R3m4Z1nqv1iNJvQB+WsgM06&#10;AYa2dZ2yvYD3t+fVPbAQpe2kdhYFfGOAfX19Vcmyc7N9xekYe0YlNpRSwBDjWHIe2gGNDGs3oqXd&#10;p/NGRhp9zzsvZyo3mqdJknMjlaULgxzxacD263g2AszGt9kw9x94OL0c1E+TKT1lQtzeLI8PwCIu&#10;8Q+Giz6pQ01OjTvbLjAtYLW92xJ6CSkFIoo83wFrCM2KIgVeV/z/E/UvAAAA//8DAFBLAQItABQA&#10;BgAIAAAAIQC2gziS/gAAAOEBAAATAAAAAAAAAAAAAAAAAAAAAABbQ29udGVudF9UeXBlc10ueG1s&#10;UEsBAi0AFAAGAAgAAAAhADj9If/WAAAAlAEAAAsAAAAAAAAAAAAAAAAALwEAAF9yZWxzLy5yZWxz&#10;UEsBAi0AFAAGAAgAAAAhAAtnlT/NAgAA9wUAAA4AAAAAAAAAAAAAAAAALgIAAGRycy9lMm9Eb2Mu&#10;eG1sUEsBAi0AFAAGAAgAAAAhAC6epELgAAAADAEAAA8AAAAAAAAAAAAAAAAAJwUAAGRycy9kb3du&#10;cmV2LnhtbFBLBQYAAAAABAAEAPMAAAA0BgAAAAA=&#10;" adj="-11796480,,5400" path="m496163,l6362700,r,l6362700,9228862v,274023,-222140,496163,-496163,496163l,9725025r,l,496163c,222140,222140,,496163,xe" fillcolor="white [3204]" strokecolor="#f07e31 [3214]" strokeweight="2pt">
                <v:stroke joinstyle="miter"/>
                <v:formulas/>
                <v:path arrowok="t" o:connecttype="custom" o:connectlocs="496163,0;6362700,0;6362700,0;6362700,9228862;5866537,9725025;0,9725025;0,9725025;0,496163;496163,0" o:connectangles="0,0,0,0,0,0,0,0,0" textboxrect="0,0,6362700,9725025"/>
                <v:textbox inset=",0,,0">
                  <w:txbxContent>
                    <w:p w:rsidR="00281205" w:rsidRDefault="00281205"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19E05D1F" wp14:editId="4F613F90">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Come si può osservare il valore aggiunto?</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18"/>
                        <w:gridCol w:w="4356"/>
                      </w:tblGrid>
                      <w:tr w:rsidR="00281205">
                        <w:tc>
                          <w:tcPr>
                            <w:tcW w:w="9196" w:type="dxa"/>
                            <w:gridSpan w:val="3"/>
                          </w:tcPr>
                          <w:p w:rsidR="00281205" w:rsidRDefault="00281205" w:rsidP="003B4466">
                            <w:pPr>
                              <w:pStyle w:val="HStandard"/>
                              <w:ind w:right="279"/>
                              <w:rPr>
                                <w:rFonts w:cs="Arial"/>
                                <w:b/>
                                <w:sz w:val="18"/>
                                <w:szCs w:val="18"/>
                              </w:rPr>
                            </w:pPr>
                            <w:r>
                              <w:rPr>
                                <w:rFonts w:ascii="Arial" w:hAnsi="Arial"/>
                                <w:sz w:val="18"/>
                              </w:rPr>
                              <w:t xml:space="preserve">L’applicazione dei principi CLLD dovrebbe migliorare il capitale sociale e la governance locale nel territorio del GAL, innescando cambiamenti comportamentali degli attori chiave e/o della popolazione in generale. I </w:t>
                            </w:r>
                            <w:r>
                              <w:rPr>
                                <w:rFonts w:ascii="Arial" w:hAnsi="Arial"/>
                                <w:b/>
                                <w:color w:val="F07E31" w:themeColor="background2"/>
                                <w:sz w:val="18"/>
                              </w:rPr>
                              <w:t>cambiamenti comportamentali</w:t>
                            </w:r>
                            <w:r>
                              <w:rPr>
                                <w:rFonts w:ascii="Arial" w:hAnsi="Arial"/>
                                <w:color w:val="F07E31" w:themeColor="background2"/>
                                <w:sz w:val="18"/>
                              </w:rPr>
                              <w:t xml:space="preserve"> </w:t>
                            </w:r>
                            <w:r>
                              <w:rPr>
                                <w:rFonts w:ascii="Arial" w:hAnsi="Arial"/>
                                <w:sz w:val="18"/>
                              </w:rPr>
                              <w:t xml:space="preserve">si possono riferire a i) modelli mentali e convinzioni necessari (motivazione, autostima) per assumere un dato comportamento; ii) abilità e capacità di attori individuali e collettivi (fiducia, reciprocità, cooperazione e reti); iii) nuove opportunità (ad es. accesso a risorse e sostegno sociale, ossia competenze, conoscenze, consulenze). </w:t>
                            </w:r>
                          </w:p>
                        </w:tc>
                      </w:tr>
                      <w:tr w:rsidR="00281205">
                        <w:tc>
                          <w:tcPr>
                            <w:tcW w:w="5082" w:type="dxa"/>
                            <w:gridSpan w:val="2"/>
                            <w:vAlign w:val="center"/>
                          </w:tcPr>
                          <w:p w:rsidR="00281205" w:rsidRPr="000D7A50" w:rsidRDefault="009E38CC" w:rsidP="00CB5FC3">
                            <w:pPr>
                              <w:pStyle w:val="HStandard"/>
                              <w:jc w:val="center"/>
                              <w:rPr>
                                <w:rFonts w:cs="Arial"/>
                                <w:b/>
                                <w:noProof/>
                                <w:sz w:val="18"/>
                                <w:szCs w:val="18"/>
                              </w:rPr>
                            </w:pPr>
                            <w:r>
                              <w:rPr>
                                <w:rFonts w:cs="Arial"/>
                                <w:b/>
                                <w:noProof/>
                                <w:sz w:val="18"/>
                                <w:szCs w:val="18"/>
                                <w:lang w:val="en-GB" w:eastAsia="en-GB" w:bidi="ar-SA"/>
                              </w:rPr>
                              <w:drawing>
                                <wp:inline distT="0" distB="0" distL="0" distR="0" wp14:anchorId="60D044DD" wp14:editId="30EEAC0D">
                                  <wp:extent cx="3041015" cy="1318260"/>
                                  <wp:effectExtent l="0" t="0" r="698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1015" cy="1318260"/>
                                          </a:xfrm>
                                          <a:prstGeom prst="rect">
                                            <a:avLst/>
                                          </a:prstGeom>
                                          <a:noFill/>
                                          <a:ln>
                                            <a:noFill/>
                                          </a:ln>
                                        </pic:spPr>
                                      </pic:pic>
                                    </a:graphicData>
                                  </a:graphic>
                                </wp:inline>
                              </w:drawing>
                            </w:r>
                          </w:p>
                        </w:tc>
                        <w:tc>
                          <w:tcPr>
                            <w:tcW w:w="4114" w:type="dxa"/>
                          </w:tcPr>
                          <w:p w:rsidR="00281205" w:rsidRDefault="00281205" w:rsidP="00CB5FC3">
                            <w:pPr>
                              <w:pStyle w:val="HStandard"/>
                              <w:rPr>
                                <w:rFonts w:ascii="Arial" w:hAnsi="Arial" w:cs="Arial"/>
                                <w:sz w:val="18"/>
                                <w:szCs w:val="18"/>
                              </w:rPr>
                            </w:pPr>
                            <w:r>
                              <w:rPr>
                                <w:rFonts w:ascii="Arial" w:hAnsi="Arial"/>
                                <w:sz w:val="18"/>
                              </w:rPr>
                              <w:t>Esistono modi per valutare la tipologia e la direzione dei cambiamenti comportamentali. Un determinato comportamento può essere i) aumentato, ii) diminuito, iii) rafforzato, iv) migliorato, o anche v) mantenuto malgrado pressioni negative.</w:t>
                            </w:r>
                          </w:p>
                          <w:p w:rsidR="00281205" w:rsidRDefault="00281205" w:rsidP="00CB5FC3">
                            <w:pPr>
                              <w:pStyle w:val="HStandard"/>
                              <w:rPr>
                                <w:rFonts w:cs="Arial"/>
                                <w:b/>
                                <w:sz w:val="18"/>
                                <w:szCs w:val="18"/>
                              </w:rPr>
                            </w:pPr>
                          </w:p>
                        </w:tc>
                      </w:tr>
                      <w:tr w:rsidR="00281205">
                        <w:tc>
                          <w:tcPr>
                            <w:tcW w:w="5082" w:type="dxa"/>
                            <w:gridSpan w:val="2"/>
                          </w:tcPr>
                          <w:p w:rsidR="00281205" w:rsidRDefault="00281205" w:rsidP="00CB5FC3">
                            <w:pPr>
                              <w:pStyle w:val="HStandard"/>
                              <w:rPr>
                                <w:rFonts w:ascii="Arial" w:hAnsi="Arial" w:cs="Arial"/>
                                <w:sz w:val="18"/>
                                <w:szCs w:val="18"/>
                              </w:rPr>
                            </w:pPr>
                            <w:r>
                              <w:t xml:space="preserve">Il </w:t>
                            </w:r>
                            <w:r>
                              <w:rPr>
                                <w:rFonts w:ascii="Arial" w:hAnsi="Arial"/>
                                <w:b/>
                                <w:color w:val="F07E31" w:themeColor="background2"/>
                                <w:sz w:val="18"/>
                              </w:rPr>
                              <w:t>miglioramento della governance locale</w:t>
                            </w:r>
                            <w:r>
                              <w:rPr>
                                <w:rFonts w:ascii="Arial" w:hAnsi="Arial"/>
                                <w:color w:val="F07E31" w:themeColor="background2"/>
                                <w:sz w:val="18"/>
                              </w:rPr>
                              <w:t xml:space="preserve"> </w:t>
                            </w:r>
                            <w:r>
                              <w:rPr>
                                <w:rFonts w:ascii="Arial" w:hAnsi="Arial"/>
                                <w:sz w:val="18"/>
                              </w:rPr>
                              <w:t>si può esprimere in termini di i) disponibilità ad ampliare i processi decisionali coinvolgendo settori più ampi delle comunità e più soggetti interessati, rispettando l’equilibrio sociale, geografico, istituzionale e di genere, ii) abilità e capacità di accettare la leadership condivisa del territorio, iii) capacità di gestire fondi erogati da varie fonti pubbliche e private, iv) rafforzamento della capacità di creare partenariati, gestione cooperativa, ruolo attivo nella definizione della governance multilivello, ecc.</w:t>
                            </w:r>
                          </w:p>
                          <w:p w:rsidR="00281205" w:rsidRPr="00B070B0" w:rsidRDefault="00281205" w:rsidP="00CB5FC3">
                            <w:pPr>
                              <w:pStyle w:val="HStandard"/>
                              <w:rPr>
                                <w:rFonts w:ascii="Arial" w:hAnsi="Arial" w:cs="Arial"/>
                                <w:sz w:val="18"/>
                                <w:szCs w:val="18"/>
                              </w:rPr>
                            </w:pPr>
                            <w:r>
                              <w:rPr>
                                <w:rFonts w:ascii="Arial" w:hAnsi="Arial"/>
                                <w:sz w:val="18"/>
                              </w:rPr>
                              <w:t xml:space="preserve">I cambiamenti auspicati nel </w:t>
                            </w:r>
                            <w:r>
                              <w:rPr>
                                <w:rFonts w:ascii="Arial" w:hAnsi="Arial"/>
                                <w:b/>
                                <w:color w:val="F07E31" w:themeColor="background2"/>
                                <w:sz w:val="18"/>
                              </w:rPr>
                              <w:t xml:space="preserve">capitale sociale </w:t>
                            </w:r>
                            <w:r>
                              <w:rPr>
                                <w:rFonts w:ascii="Arial" w:hAnsi="Arial"/>
                                <w:sz w:val="18"/>
                              </w:rPr>
                              <w:t xml:space="preserve">e nella governance locale dovrebbero essere già articolati nella preparazione delle attività del GAL (ad es. descritti nella logica di intervento della strategia CLLD o nella motivazione dei progetti di cooperazione e delle varie attività di animazione). </w:t>
                            </w:r>
                          </w:p>
                        </w:tc>
                        <w:tc>
                          <w:tcPr>
                            <w:tcW w:w="4114" w:type="dxa"/>
                            <w:vAlign w:val="center"/>
                          </w:tcPr>
                          <w:p w:rsidR="00281205" w:rsidRPr="000D7A50" w:rsidRDefault="00281205" w:rsidP="00CB5FC3">
                            <w:pPr>
                              <w:pStyle w:val="HStandard"/>
                              <w:jc w:val="center"/>
                              <w:rPr>
                                <w:rFonts w:cs="Arial"/>
                                <w:sz w:val="18"/>
                                <w:szCs w:val="18"/>
                              </w:rPr>
                            </w:pPr>
                            <w:r w:rsidRPr="004C6090">
                              <w:rPr>
                                <w:rFonts w:cs="Arial"/>
                                <w:noProof/>
                                <w:sz w:val="18"/>
                                <w:szCs w:val="18"/>
                                <w:lang w:val="en-GB" w:eastAsia="en-GB" w:bidi="ar-SA"/>
                              </w:rPr>
                              <w:drawing>
                                <wp:inline distT="0" distB="0" distL="0" distR="0" wp14:anchorId="4F4B396D" wp14:editId="13E6E81C">
                                  <wp:extent cx="2621280" cy="1478280"/>
                                  <wp:effectExtent l="0" t="0" r="7620" b="762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21280" cy="1478280"/>
                                          </a:xfrm>
                                          <a:prstGeom prst="rect">
                                            <a:avLst/>
                                          </a:prstGeom>
                                          <a:noFill/>
                                          <a:ln>
                                            <a:noFill/>
                                          </a:ln>
                                        </pic:spPr>
                                      </pic:pic>
                                    </a:graphicData>
                                  </a:graphic>
                                </wp:inline>
                              </w:drawing>
                            </w:r>
                          </w:p>
                        </w:tc>
                      </w:tr>
                      <w:tr w:rsidR="00281205">
                        <w:tc>
                          <w:tcPr>
                            <w:tcW w:w="9196" w:type="dxa"/>
                            <w:gridSpan w:val="3"/>
                          </w:tcPr>
                          <w:p w:rsidR="00281205" w:rsidRPr="00B070B0" w:rsidRDefault="00281205" w:rsidP="00CB5FC3">
                            <w:pPr>
                              <w:pStyle w:val="HStandard"/>
                              <w:rPr>
                                <w:rFonts w:ascii="Arial" w:hAnsi="Arial" w:cs="Arial"/>
                                <w:sz w:val="18"/>
                                <w:szCs w:val="18"/>
                              </w:rPr>
                            </w:pPr>
                            <w:r>
                              <w:rPr>
                                <w:rFonts w:ascii="Arial" w:hAnsi="Arial"/>
                                <w:sz w:val="18"/>
                              </w:rPr>
                              <w:t>Nei casi in cui le attività del GAL non evidenziano i cambiamenti attesi nel capitale sociale e nella sua logica di intervento, i responsabili della valutazione o autovalutazione possono i) tentare di renderli espliciti (sulla base di quanto messo in atto dal GAL) o ii) tentare di effettuare le osservazioni ricorrendo a vari metodi di valutazione.</w:t>
                            </w:r>
                          </w:p>
                        </w:tc>
                      </w:tr>
                      <w:tr w:rsidR="00281205">
                        <w:tc>
                          <w:tcPr>
                            <w:tcW w:w="4598" w:type="dxa"/>
                            <w:vAlign w:val="center"/>
                          </w:tcPr>
                          <w:p w:rsidR="00281205" w:rsidRPr="000D7A50" w:rsidRDefault="009D05C8" w:rsidP="00CB5FC3">
                            <w:pPr>
                              <w:pStyle w:val="HStandard"/>
                              <w:jc w:val="center"/>
                              <w:rPr>
                                <w:rFonts w:cs="Arial"/>
                                <w:sz w:val="18"/>
                                <w:szCs w:val="18"/>
                              </w:rPr>
                            </w:pPr>
                            <w:r>
                              <w:rPr>
                                <w:rFonts w:cs="Arial"/>
                                <w:noProof/>
                                <w:sz w:val="18"/>
                                <w:szCs w:val="18"/>
                                <w:lang w:val="en-GB" w:eastAsia="en-GB" w:bidi="ar-SA"/>
                              </w:rPr>
                              <w:drawing>
                                <wp:inline distT="0" distB="0" distL="0" distR="0" wp14:anchorId="1C634806" wp14:editId="27CEDD75">
                                  <wp:extent cx="2509520" cy="1243965"/>
                                  <wp:effectExtent l="0" t="0" r="508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09520" cy="1243965"/>
                                          </a:xfrm>
                                          <a:prstGeom prst="rect">
                                            <a:avLst/>
                                          </a:prstGeom>
                                          <a:noFill/>
                                          <a:ln>
                                            <a:noFill/>
                                          </a:ln>
                                        </pic:spPr>
                                      </pic:pic>
                                    </a:graphicData>
                                  </a:graphic>
                                </wp:inline>
                              </w:drawing>
                            </w:r>
                          </w:p>
                        </w:tc>
                        <w:tc>
                          <w:tcPr>
                            <w:tcW w:w="4598" w:type="dxa"/>
                            <w:gridSpan w:val="2"/>
                          </w:tcPr>
                          <w:p w:rsidR="00281205" w:rsidRPr="000D7A50" w:rsidRDefault="00281205" w:rsidP="003B4466">
                            <w:pPr>
                              <w:pStyle w:val="HStandard"/>
                              <w:rPr>
                                <w:rFonts w:cs="Arial"/>
                                <w:sz w:val="18"/>
                                <w:szCs w:val="18"/>
                              </w:rPr>
                            </w:pPr>
                            <w:r>
                              <w:rPr>
                                <w:rFonts w:ascii="Arial" w:hAnsi="Arial"/>
                                <w:sz w:val="18"/>
                              </w:rPr>
                              <w:t xml:space="preserve">Infine, il valore aggiunto del metodo LEADER si dovrebbe manifestare anche in termini di </w:t>
                            </w:r>
                            <w:r>
                              <w:rPr>
                                <w:rFonts w:ascii="Arial" w:hAnsi="Arial"/>
                                <w:b/>
                                <w:color w:val="F07E31" w:themeColor="background2"/>
                                <w:sz w:val="18"/>
                              </w:rPr>
                              <w:t>potenziamento dei risultati</w:t>
                            </w:r>
                            <w:r>
                              <w:rPr>
                                <w:rFonts w:ascii="Arial" w:hAnsi="Arial"/>
                                <w:sz w:val="18"/>
                              </w:rPr>
                              <w:t xml:space="preserve"> (ossia il tipo e la qualità dei progetti attuati dovrebbero fare la differenza rispetto a quelli che in teoria sarebbero stati attuati nel quadro di programmi/misure diversi). </w:t>
                            </w:r>
                          </w:p>
                        </w:tc>
                      </w:tr>
                      <w:tr w:rsidR="00281205">
                        <w:tc>
                          <w:tcPr>
                            <w:tcW w:w="9196" w:type="dxa"/>
                            <w:gridSpan w:val="3"/>
                          </w:tcPr>
                          <w:p w:rsidR="00281205" w:rsidRPr="00B070B0" w:rsidRDefault="00281205" w:rsidP="00CB5FC3">
                            <w:pPr>
                              <w:pStyle w:val="HStandard"/>
                              <w:rPr>
                                <w:rFonts w:cs="Arial"/>
                                <w:sz w:val="18"/>
                                <w:szCs w:val="18"/>
                              </w:rPr>
                            </w:pPr>
                            <w:r>
                              <w:rPr>
                                <w:rFonts w:ascii="Arial" w:hAnsi="Arial"/>
                                <w:sz w:val="18"/>
                              </w:rPr>
                              <w:t>Le differenze si possono esprimere in termini di promotori di nuovi progetti, tipologie diverse di progetti che emergono in virtù di un abbassamento della soglia per accedere ai finanziamenti, progetti che ottengono un sostegno più forte e durevole presso la popolazione locale in quanto maggiormente rispondenti ai bisogni e integrati nelle strutture locali, per cui i progetti e gli effetti aggiuntivi che possono innescare diventano più sostenibili. Questo genere di analisi comparativa non è semplice da effettuare in un contesto dove ogni progetto è a sé stante; ma se la questione è sollevata in una situazione di dialogo (ad es. gruppi di riflessione) il valutatore otterrà risposte affidabili, perché gli attori locali di solito conoscono la differenza del metodo LEADER rispetto ad altri (o precedenti) interventi di sostegno.</w:t>
                            </w:r>
                          </w:p>
                        </w:tc>
                      </w:tr>
                    </w:tbl>
                    <w:p w:rsidR="00281205" w:rsidRPr="000D7A50" w:rsidRDefault="00281205" w:rsidP="0012122D">
                      <w:pPr>
                        <w:pStyle w:val="HStandard"/>
                        <w:rPr>
                          <w:rFonts w:cs="Arial"/>
                          <w:b/>
                          <w:sz w:val="18"/>
                          <w:szCs w:val="18"/>
                        </w:rPr>
                      </w:pPr>
                    </w:p>
                  </w:txbxContent>
                </v:textbox>
              </v:shape>
            </w:pict>
          </mc:Fallback>
        </mc:AlternateContent>
      </w:r>
    </w:p>
    <w:p w:rsidR="0012122D" w:rsidRPr="00B56080" w:rsidRDefault="0012122D" w:rsidP="00A677D8">
      <w:pPr>
        <w:pStyle w:val="HHeading5"/>
        <w:sectPr w:rsidR="0012122D" w:rsidRPr="00B56080" w:rsidSect="009F15D6">
          <w:type w:val="continuous"/>
          <w:pgSz w:w="11906" w:h="16838"/>
          <w:pgMar w:top="1418" w:right="1418" w:bottom="1418" w:left="1418" w:header="709" w:footer="709" w:gutter="0"/>
          <w:cols w:space="708"/>
          <w:docGrid w:linePitch="360"/>
        </w:sectPr>
      </w:pPr>
      <w:bookmarkStart w:id="132" w:name="_Toc479677081"/>
    </w:p>
    <w:p w:rsidR="00C82478" w:rsidRPr="00B56080" w:rsidRDefault="00C82478" w:rsidP="001C214D">
      <w:pPr>
        <w:pStyle w:val="HHeading5"/>
        <w:spacing w:before="120"/>
      </w:pPr>
      <w:r w:rsidRPr="00B56080">
        <w:t>Come valutare a livello locale?</w:t>
      </w:r>
      <w:bookmarkEnd w:id="132"/>
      <w:r w:rsidRPr="00B56080">
        <w:t xml:space="preserve"> </w:t>
      </w:r>
    </w:p>
    <w:p w:rsidR="0012122D" w:rsidRPr="00B56080" w:rsidRDefault="00C82478" w:rsidP="00C82478">
      <w:pPr>
        <w:jc w:val="both"/>
        <w:rPr>
          <w:rFonts w:ascii="Arial" w:hAnsi="Arial"/>
          <w:color w:val="373737" w:themeColor="background1" w:themeShade="40"/>
          <w:sz w:val="20"/>
          <w:szCs w:val="20"/>
        </w:rPr>
      </w:pPr>
      <w:r w:rsidRPr="00B56080">
        <w:rPr>
          <w:rFonts w:ascii="Arial" w:hAnsi="Arial"/>
          <w:b/>
          <w:color w:val="373737" w:themeColor="background1" w:themeShade="40"/>
          <w:sz w:val="20"/>
        </w:rPr>
        <w:t>Il processo di valutazione a livello di GAL in generale è analogo a quello a livello di PSR</w:t>
      </w:r>
      <w:r w:rsidRPr="00B56080">
        <w:rPr>
          <w:rFonts w:ascii="Arial" w:hAnsi="Arial"/>
          <w:color w:val="373737" w:themeColor="background1" w:themeShade="40"/>
          <w:sz w:val="20"/>
        </w:rPr>
        <w:t xml:space="preserve"> (v. punto 2.1)</w:t>
      </w:r>
      <w:r w:rsidRPr="00B56080">
        <w:rPr>
          <w:rFonts w:ascii="Arial" w:hAnsi="Arial"/>
          <w:b/>
          <w:color w:val="373737" w:themeColor="background1" w:themeShade="40"/>
          <w:sz w:val="20"/>
        </w:rPr>
        <w:t>.</w:t>
      </w:r>
      <w:r w:rsidRPr="00B56080">
        <w:rPr>
          <w:rFonts w:ascii="Arial" w:hAnsi="Arial"/>
          <w:color w:val="373737" w:themeColor="background1" w:themeShade="40"/>
          <w:sz w:val="20"/>
        </w:rPr>
        <w:t xml:space="preserve"> I GAL devono prendere in esame alcune questioni fondamentali nello svolgere le rispettive attività di valutazione come descritto nei capitoli che seguono. </w:t>
      </w:r>
    </w:p>
    <w:p w:rsidR="00187AFC" w:rsidRPr="00B56080" w:rsidRDefault="009E3A56" w:rsidP="00187AFC">
      <w:pPr>
        <w:pStyle w:val="H-Standard"/>
      </w:pPr>
      <w:r w:rsidRPr="00B56080">
        <w:t xml:space="preserve">Nel periodo 2014-2020 si prevedono nuovi requisiti giuridici in relazione alle attività di monitoraggio e valutazione a livello di GAL. Di </w:t>
      </w:r>
      <w:r w:rsidRPr="00B56080">
        <w:t>conseguenza, le parti interessate locali possono avere bisogno di un</w:t>
      </w:r>
      <w:r w:rsidR="005044F8">
        <w:t>'</w:t>
      </w:r>
      <w:r w:rsidRPr="00B56080">
        <w:t>assistenza specifica per svolgere questi compiti. Il principale attore responsabile del sostegno ai GAL nelle attività di monitoraggio e valutazione è l</w:t>
      </w:r>
      <w:r w:rsidR="005044F8">
        <w:t>'</w:t>
      </w:r>
      <w:r w:rsidRPr="00B56080">
        <w:t>AG, che può delegare una parte del compito ad altre parti interessate, come la RRN, l</w:t>
      </w:r>
      <w:r w:rsidR="005044F8">
        <w:t>'</w:t>
      </w:r>
      <w:r w:rsidRPr="00B56080">
        <w:t xml:space="preserve">organismo pagatore o altri organismi pubblici. Esempi di possibili attività di sostegno per i GAL sono sintetizzati in riquadri alla fine delle sezioni che seguono, da 3.2 a 3.5. </w:t>
      </w:r>
    </w:p>
    <w:p w:rsidR="0012122D" w:rsidRPr="00B56080" w:rsidRDefault="0012122D" w:rsidP="000A6D53">
      <w:pPr>
        <w:jc w:val="center"/>
        <w:rPr>
          <w:i/>
          <w:color w:val="6E6E6E" w:themeColor="background1" w:themeShade="80"/>
          <w:sz w:val="16"/>
          <w:szCs w:val="24"/>
        </w:rPr>
        <w:sectPr w:rsidR="0012122D" w:rsidRPr="00B56080" w:rsidSect="0012122D">
          <w:type w:val="continuous"/>
          <w:pgSz w:w="11906" w:h="16838"/>
          <w:pgMar w:top="1418" w:right="1418" w:bottom="1418" w:left="1418" w:header="709" w:footer="709" w:gutter="0"/>
          <w:cols w:num="2" w:space="397"/>
          <w:docGrid w:linePitch="360"/>
        </w:sectPr>
      </w:pPr>
    </w:p>
    <w:p w:rsidR="00187AFC" w:rsidRPr="00B56080" w:rsidRDefault="00187AFC" w:rsidP="000A6D53">
      <w:pPr>
        <w:jc w:val="center"/>
        <w:rPr>
          <w:i/>
          <w:color w:val="6E6E6E" w:themeColor="background1" w:themeShade="80"/>
          <w:sz w:val="16"/>
          <w:szCs w:val="24"/>
        </w:rPr>
      </w:pPr>
    </w:p>
    <w:p w:rsidR="00056A0D" w:rsidRPr="00B56080" w:rsidRDefault="00056A0D" w:rsidP="000A6D53">
      <w:pPr>
        <w:jc w:val="center"/>
        <w:rPr>
          <w:i/>
          <w:color w:val="6E6E6E" w:themeColor="background1" w:themeShade="80"/>
          <w:sz w:val="16"/>
          <w:szCs w:val="24"/>
        </w:rPr>
      </w:pPr>
    </w:p>
    <w:p w:rsidR="00056A0D" w:rsidRPr="00B56080" w:rsidRDefault="00056A0D" w:rsidP="000A6D53">
      <w:pPr>
        <w:jc w:val="center"/>
        <w:rPr>
          <w:i/>
          <w:color w:val="6E6E6E" w:themeColor="background1" w:themeShade="80"/>
          <w:sz w:val="16"/>
          <w:szCs w:val="24"/>
        </w:rPr>
      </w:pPr>
    </w:p>
    <w:p w:rsidR="003B5168" w:rsidRPr="00B56080" w:rsidRDefault="003B5168" w:rsidP="003B5168">
      <w:pPr>
        <w:pStyle w:val="HHeadingFigure"/>
      </w:pPr>
      <w:bookmarkStart w:id="133" w:name="_Toc493497739"/>
      <w:bookmarkStart w:id="134" w:name="_Toc499806718"/>
      <w:r w:rsidRPr="00B56080">
        <w:t>Domande fondamentali a cui rispondere nelle fasi di valutazione</w:t>
      </w:r>
      <w:bookmarkEnd w:id="133"/>
      <w:bookmarkEnd w:id="134"/>
    </w:p>
    <w:p w:rsidR="003B5168" w:rsidRPr="00B56080" w:rsidRDefault="009B54C7" w:rsidP="003B5168">
      <w:pPr>
        <w:jc w:val="center"/>
        <w:rPr>
          <w:rFonts w:ascii="Arial" w:hAnsi="Arial"/>
          <w:color w:val="373737" w:themeColor="background1" w:themeShade="40"/>
          <w:sz w:val="20"/>
          <w:szCs w:val="20"/>
        </w:rPr>
      </w:pPr>
      <w:r>
        <w:rPr>
          <w:rFonts w:ascii="Arial" w:hAnsi="Arial"/>
          <w:noProof/>
          <w:color w:val="373737" w:themeColor="background1" w:themeShade="40"/>
          <w:sz w:val="20"/>
          <w:szCs w:val="20"/>
          <w:lang w:val="en-GB" w:eastAsia="en-GB" w:bidi="ar-SA"/>
        </w:rPr>
        <w:drawing>
          <wp:inline distT="0" distB="0" distL="0" distR="0" wp14:anchorId="3C818E36" wp14:editId="51397D1E">
            <wp:extent cx="5337544" cy="3217473"/>
            <wp:effectExtent l="0" t="0" r="0" b="2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47388" cy="3223407"/>
                    </a:xfrm>
                    <a:prstGeom prst="rect">
                      <a:avLst/>
                    </a:prstGeom>
                    <a:noFill/>
                  </pic:spPr>
                </pic:pic>
              </a:graphicData>
            </a:graphic>
          </wp:inline>
        </w:drawing>
      </w:r>
    </w:p>
    <w:p w:rsidR="00112124" w:rsidRPr="00B56080" w:rsidRDefault="003B5168" w:rsidP="003B5168">
      <w:pPr>
        <w:jc w:val="center"/>
        <w:rPr>
          <w:i/>
          <w:color w:val="6E6E6E" w:themeColor="background1" w:themeShade="80"/>
          <w:sz w:val="16"/>
          <w:szCs w:val="24"/>
        </w:rPr>
      </w:pPr>
      <w:r w:rsidRPr="00B56080">
        <w:rPr>
          <w:i/>
          <w:color w:val="6E6E6E" w:themeColor="background1" w:themeShade="80"/>
          <w:sz w:val="16"/>
        </w:rPr>
        <w:t>Fonte: Helpdesk europeo di valutazione per lo sviluppo rurale, 2017</w:t>
      </w:r>
      <w:bookmarkStart w:id="135" w:name="_Toc463520458"/>
      <w:bookmarkStart w:id="136" w:name="_Toc474333777"/>
      <w:bookmarkStart w:id="137" w:name="_Toc475030397"/>
      <w:bookmarkStart w:id="138" w:name="_Toc479677082"/>
      <w:r w:rsidRPr="00B56080">
        <w:br w:type="page"/>
      </w:r>
    </w:p>
    <w:p w:rsidR="0012122D" w:rsidRPr="00B56080" w:rsidRDefault="0012122D" w:rsidP="003B5168">
      <w:pPr>
        <w:jc w:val="center"/>
        <w:sectPr w:rsidR="0012122D" w:rsidRPr="00B56080" w:rsidSect="009F15D6">
          <w:type w:val="continuous"/>
          <w:pgSz w:w="11906" w:h="16838"/>
          <w:pgMar w:top="1418" w:right="1418" w:bottom="1418" w:left="1418" w:header="709" w:footer="709" w:gutter="0"/>
          <w:cols w:space="708"/>
          <w:docGrid w:linePitch="360"/>
        </w:sectPr>
      </w:pPr>
    </w:p>
    <w:p w:rsidR="00C82478" w:rsidRPr="00B56080" w:rsidRDefault="00C82478" w:rsidP="0012122D">
      <w:pPr>
        <w:pStyle w:val="HHeading2"/>
        <w:tabs>
          <w:tab w:val="clear" w:pos="360"/>
          <w:tab w:val="clear" w:pos="510"/>
        </w:tabs>
        <w:ind w:left="567" w:hanging="567"/>
      </w:pPr>
      <w:bookmarkStart w:id="139" w:name="_Toc493497720"/>
      <w:bookmarkStart w:id="140" w:name="_Toc499806699"/>
      <w:r w:rsidRPr="00B56080">
        <w:lastRenderedPageBreak/>
        <w:t>Fase 1: pianificare le attività di valutazione a livello di GAL</w:t>
      </w:r>
      <w:bookmarkEnd w:id="135"/>
      <w:bookmarkEnd w:id="136"/>
      <w:bookmarkEnd w:id="137"/>
      <w:bookmarkEnd w:id="138"/>
      <w:bookmarkEnd w:id="139"/>
      <w:bookmarkEnd w:id="140"/>
    </w:p>
    <w:p w:rsidR="0012122D" w:rsidRPr="00B56080" w:rsidRDefault="0012122D" w:rsidP="00AD412D">
      <w:pPr>
        <w:pStyle w:val="HStandard"/>
        <w:sectPr w:rsidR="0012122D" w:rsidRPr="00B56080" w:rsidSect="00F862B0">
          <w:type w:val="continuous"/>
          <w:pgSz w:w="11906" w:h="16838"/>
          <w:pgMar w:top="1418" w:right="1418" w:bottom="1418" w:left="1418" w:header="709" w:footer="709" w:gutter="0"/>
          <w:cols w:space="397"/>
          <w:docGrid w:linePitch="360"/>
        </w:sectPr>
      </w:pPr>
    </w:p>
    <w:p w:rsidR="00AD412D" w:rsidRPr="00B56080" w:rsidRDefault="00C8680B" w:rsidP="00AD412D">
      <w:pPr>
        <w:pStyle w:val="HStandard"/>
      </w:pPr>
      <w:r>
        <w:rPr>
          <w:noProof/>
          <w:lang w:val="en-GB" w:eastAsia="en-GB" w:bidi="ar-SA"/>
        </w:rPr>
        <w:drawing>
          <wp:inline distT="0" distB="0" distL="0" distR="0" wp14:anchorId="2581B706" wp14:editId="7C5733D2">
            <wp:extent cx="5749479" cy="1913860"/>
            <wp:effectExtent l="0" t="0" r="381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7497" cy="1916529"/>
                    </a:xfrm>
                    <a:prstGeom prst="rect">
                      <a:avLst/>
                    </a:prstGeom>
                    <a:noFill/>
                  </pic:spPr>
                </pic:pic>
              </a:graphicData>
            </a:graphic>
          </wp:inline>
        </w:drawing>
      </w:r>
    </w:p>
    <w:p w:rsidR="00F55E3B" w:rsidRPr="00B56080" w:rsidRDefault="00F55E3B" w:rsidP="00B52AA7">
      <w:pPr>
        <w:pStyle w:val="HHeading5"/>
        <w:sectPr w:rsidR="00F55E3B" w:rsidRPr="00B56080" w:rsidSect="009F15D6">
          <w:type w:val="continuous"/>
          <w:pgSz w:w="11906" w:h="16838"/>
          <w:pgMar w:top="1418" w:right="1418" w:bottom="1418" w:left="1418" w:header="709" w:footer="709" w:gutter="0"/>
          <w:cols w:space="708"/>
          <w:docGrid w:linePitch="360"/>
        </w:sectPr>
      </w:pPr>
    </w:p>
    <w:p w:rsidR="00B52AA7" w:rsidRPr="00B56080" w:rsidRDefault="003B5168" w:rsidP="00B52AA7">
      <w:pPr>
        <w:pStyle w:val="HHeading5"/>
        <w:rPr>
          <w:b w:val="0"/>
          <w:color w:val="BE4A35" w:themeColor="accent2"/>
        </w:rPr>
      </w:pPr>
      <w:r w:rsidRPr="00B56080">
        <w:rPr>
          <w:color w:val="BE4A35" w:themeColor="accent2"/>
        </w:rPr>
        <w:t xml:space="preserve">a. Fornire una descrizione delle modalità di monitoraggio e valutazione </w:t>
      </w:r>
      <w:r w:rsidRPr="00B56080">
        <w:rPr>
          <w:b w:val="0"/>
          <w:color w:val="BE4A35" w:themeColor="accent2"/>
        </w:rPr>
        <w:t>(obbligatorio)</w:t>
      </w:r>
    </w:p>
    <w:p w:rsidR="00C82478" w:rsidRPr="00B56080" w:rsidRDefault="00C82478" w:rsidP="00C82478">
      <w:pPr>
        <w:jc w:val="both"/>
        <w:rPr>
          <w:rFonts w:ascii="Arial" w:hAnsi="Arial" w:cs="Arial"/>
          <w:color w:val="373737"/>
          <w:sz w:val="20"/>
          <w:szCs w:val="20"/>
        </w:rPr>
      </w:pPr>
      <w:r w:rsidRPr="00B56080">
        <w:rPr>
          <w:rFonts w:ascii="Arial" w:hAnsi="Arial"/>
          <w:color w:val="373737"/>
          <w:sz w:val="20"/>
        </w:rPr>
        <w:t xml:space="preserve">In base al quadro giuridico, una </w:t>
      </w:r>
      <w:r w:rsidRPr="00B56080">
        <w:rPr>
          <w:rFonts w:ascii="Arial" w:hAnsi="Arial"/>
          <w:b/>
          <w:color w:val="373737"/>
          <w:sz w:val="20"/>
        </w:rPr>
        <w:t>descrizione delle modalità di monitoraggio e valutazione</w:t>
      </w:r>
      <w:r w:rsidRPr="00B56080">
        <w:rPr>
          <w:rFonts w:ascii="Arial" w:hAnsi="Arial"/>
          <w:color w:val="373737"/>
          <w:sz w:val="20"/>
        </w:rPr>
        <w:t xml:space="preserve"> della strategia CLLD è un compito obbligatorio per tutti i GAL. La descrizione dovrebbe preferibilmente specificare che tipo di attività di valutazione intende scegliere il GAL con riferimento alla strategia CLLD. Inoltre, dovrebbe fornire dettagli sullo scopo delle attività di valutazione, sugli specifici meccanismi di coordinamento e sulle responsabilità dei soggetti coinvolti e può descrivere temi e attività specifici della valutazione. Dovrebbe comprendere anche disposizioni intese a garantire che i dati necessari siano disponibili al momento opportuno. Un calendario del processo di valutazione/autovalutazione può servire al coordinamento di tutte le attività. Possono essere utili anche meccanismi per lo sviluppo di capacità e le azioni di follow-up e comunicazione dei risultati della valutazione.</w:t>
      </w:r>
    </w:p>
    <w:p w:rsidR="00813863" w:rsidRPr="00B56080" w:rsidRDefault="00C82478" w:rsidP="00813863">
      <w:pPr>
        <w:jc w:val="both"/>
        <w:rPr>
          <w:rFonts w:ascii="Arial" w:hAnsi="Arial" w:cs="Arial"/>
          <w:color w:val="373737"/>
          <w:sz w:val="20"/>
          <w:szCs w:val="20"/>
        </w:rPr>
      </w:pPr>
      <w:r w:rsidRPr="00B56080">
        <w:rPr>
          <w:rFonts w:ascii="Arial" w:hAnsi="Arial"/>
          <w:color w:val="373737"/>
          <w:sz w:val="20"/>
        </w:rPr>
        <w:t xml:space="preserve">Si raccomanda che la descrizione delle modalità di monitoraggio e valutazione assuma la forma di un </w:t>
      </w:r>
      <w:r w:rsidRPr="00B56080">
        <w:rPr>
          <w:rFonts w:ascii="Arial" w:hAnsi="Arial"/>
          <w:b/>
          <w:color w:val="373737"/>
          <w:sz w:val="20"/>
        </w:rPr>
        <w:t>piano di valutazione</w:t>
      </w:r>
      <w:r w:rsidRPr="00B56080">
        <w:rPr>
          <w:rFonts w:ascii="Arial" w:hAnsi="Arial"/>
          <w:color w:val="373737"/>
          <w:sz w:val="20"/>
        </w:rPr>
        <w:t xml:space="preserve"> nell</w:t>
      </w:r>
      <w:r w:rsidR="005044F8">
        <w:rPr>
          <w:rFonts w:ascii="Arial" w:hAnsi="Arial"/>
          <w:color w:val="373737"/>
          <w:sz w:val="20"/>
        </w:rPr>
        <w:t>'</w:t>
      </w:r>
      <w:r w:rsidRPr="00B56080">
        <w:rPr>
          <w:rFonts w:ascii="Arial" w:hAnsi="Arial"/>
          <w:color w:val="373737"/>
          <w:sz w:val="20"/>
        </w:rPr>
        <w:t xml:space="preserve">ambito della strategia CLLD. Le autorità di gestione potrebbero stabilire una serie di requisiti minimi relativi al contenuto di tale piano di valutazione a livello di GAL. Possibili contenuti del piano di valutazione sono descritti nelle sottosezioni che seguono. </w:t>
      </w:r>
    </w:p>
    <w:p w:rsidR="00C82478" w:rsidRPr="00B56080" w:rsidRDefault="00AD412D" w:rsidP="00813863">
      <w:pPr>
        <w:pStyle w:val="HHeading5"/>
      </w:pPr>
      <w:r w:rsidRPr="00B56080">
        <w:t>b. Stabilire modalità specifiche per le attività di valutazione a livello locale (raccomandato)</w:t>
      </w:r>
    </w:p>
    <w:p w:rsidR="00C82478" w:rsidRPr="00B56080" w:rsidRDefault="00C82478" w:rsidP="00F01AC7">
      <w:pPr>
        <w:pStyle w:val="H-Standard"/>
      </w:pPr>
      <w:r w:rsidRPr="00B56080">
        <w:t xml:space="preserve">Le </w:t>
      </w:r>
      <w:r w:rsidRPr="00B56080">
        <w:rPr>
          <w:b/>
        </w:rPr>
        <w:t xml:space="preserve">attività di valutazione a livello locale possono assumere la forma di una </w:t>
      </w:r>
      <w:r w:rsidRPr="00B56080">
        <w:rPr>
          <w:b/>
        </w:rPr>
        <w:t>valutazione o di un</w:t>
      </w:r>
      <w:r w:rsidR="005044F8">
        <w:rPr>
          <w:b/>
        </w:rPr>
        <w:t>'</w:t>
      </w:r>
      <w:r w:rsidRPr="00B56080">
        <w:rPr>
          <w:b/>
        </w:rPr>
        <w:t>autovalutazione</w:t>
      </w:r>
      <w:r w:rsidRPr="00B56080">
        <w:t xml:space="preserve"> (v. anche punto 1.2.2). In ogni caso, la scelta delle attività di valutazione e la loro descrizione devono essere in linea con i rispettivi requisiti dell</w:t>
      </w:r>
      <w:r w:rsidR="005044F8">
        <w:t>'</w:t>
      </w:r>
      <w:r w:rsidRPr="00B56080">
        <w:t xml:space="preserve">AG. </w:t>
      </w:r>
    </w:p>
    <w:p w:rsidR="00C82478" w:rsidRPr="00B56080" w:rsidRDefault="00AD412D" w:rsidP="00C82478">
      <w:pPr>
        <w:pStyle w:val="HHeading5"/>
        <w:rPr>
          <w:b w:val="0"/>
        </w:rPr>
      </w:pPr>
      <w:r w:rsidRPr="00B56080">
        <w:t>c. Descrivere lo scopo e gli obiettivi della valutazione/autovalutazione</w:t>
      </w:r>
      <w:r w:rsidRPr="00B56080">
        <w:rPr>
          <w:b w:val="0"/>
        </w:rPr>
        <w:t xml:space="preserve"> (raccomandato)</w:t>
      </w:r>
      <w:r w:rsidR="005044F8">
        <w:rPr>
          <w:b w:val="0"/>
        </w:rPr>
        <w:t xml:space="preserve"> </w:t>
      </w:r>
    </w:p>
    <w:p w:rsidR="00C82478" w:rsidRPr="00B56080" w:rsidRDefault="00C82478" w:rsidP="00F01AC7">
      <w:pPr>
        <w:pStyle w:val="H-Standard"/>
      </w:pPr>
      <w:r w:rsidRPr="00B56080">
        <w:t xml:space="preserve">È importante che i GAL chiariscano </w:t>
      </w:r>
      <w:r w:rsidRPr="00B56080">
        <w:rPr>
          <w:b/>
        </w:rPr>
        <w:t xml:space="preserve">il motivo per cui </w:t>
      </w:r>
      <w:r w:rsidRPr="00B56080">
        <w:t>svolgono le attività di valutazione (scopo). I GAL possono mirare ad aumentare la trasparenza e la responsabilità delle loro attività, dimostrare le realizzazioni e i risultati ottenuti, o stimolare l</w:t>
      </w:r>
      <w:r w:rsidR="005044F8">
        <w:t>'</w:t>
      </w:r>
      <w:r w:rsidRPr="00B56080">
        <w:t xml:space="preserve">apprendimento ai fini di una migliore progettazione e attuazione di attività future. </w:t>
      </w:r>
    </w:p>
    <w:p w:rsidR="00C82478" w:rsidRPr="00B56080" w:rsidRDefault="00AD412D" w:rsidP="00C82478">
      <w:pPr>
        <w:pStyle w:val="HHeading5"/>
      </w:pPr>
      <w:r w:rsidRPr="00B56080">
        <w:t>d. Concordare l</w:t>
      </w:r>
      <w:r w:rsidR="005044F8">
        <w:t>'</w:t>
      </w:r>
      <w:r w:rsidRPr="00B56080">
        <w:t>organizzazione e il coordinamento delle attività di valutazione/autovalutazione</w:t>
      </w:r>
      <w:r w:rsidRPr="00B56080">
        <w:rPr>
          <w:b w:val="0"/>
        </w:rPr>
        <w:t xml:space="preserve"> (raccomandato)</w:t>
      </w:r>
      <w:r w:rsidR="005044F8">
        <w:rPr>
          <w:b w:val="0"/>
        </w:rPr>
        <w:t xml:space="preserve"> </w:t>
      </w:r>
    </w:p>
    <w:p w:rsidR="00C82478" w:rsidRPr="00B56080" w:rsidRDefault="00C82478" w:rsidP="00F01AC7">
      <w:pPr>
        <w:pStyle w:val="H-Standard"/>
      </w:pPr>
      <w:r w:rsidRPr="00B56080">
        <w:t xml:space="preserve">Nella </w:t>
      </w:r>
      <w:r w:rsidRPr="00B56080">
        <w:rPr>
          <w:b/>
        </w:rPr>
        <w:t>descrizione delle modalità di monitoraggio e valutazione</w:t>
      </w:r>
      <w:r w:rsidRPr="00B56080">
        <w:t xml:space="preserve"> i GAL forniscono dettagli sull</w:t>
      </w:r>
      <w:r w:rsidR="005044F8">
        <w:t>'</w:t>
      </w:r>
      <w:r w:rsidRPr="00B56080">
        <w:t xml:space="preserve">organizzazione e sul coordinamento di tali attività. A titolo di esempio, la </w:t>
      </w:r>
      <w:r w:rsidRPr="00B56080">
        <w:rPr>
          <w:b/>
        </w:rPr>
        <w:t xml:space="preserve">struttura di governance </w:t>
      </w:r>
      <w:r w:rsidRPr="00B56080">
        <w:t>del GAL può comprendere un responsabile del sistema di monitoraggio e valutazione, l</w:t>
      </w:r>
      <w:r w:rsidR="005044F8">
        <w:t>'</w:t>
      </w:r>
      <w:r w:rsidRPr="00B56080">
        <w:t>istituzione di un comitato di sorveglianza del GAL o un gruppo di lavoro per l</w:t>
      </w:r>
      <w:r w:rsidR="005044F8">
        <w:t>'</w:t>
      </w:r>
      <w:r w:rsidRPr="00B56080">
        <w:t xml:space="preserve">autovalutazione. </w:t>
      </w:r>
    </w:p>
    <w:p w:rsidR="00B657F9" w:rsidRPr="00B56080" w:rsidRDefault="00C82478" w:rsidP="00F01AC7">
      <w:pPr>
        <w:pStyle w:val="H-Standard"/>
      </w:pPr>
      <w:r w:rsidRPr="00B56080">
        <w:t xml:space="preserve">Il </w:t>
      </w:r>
      <w:r w:rsidRPr="00B56080">
        <w:rPr>
          <w:b/>
        </w:rPr>
        <w:t>coordinamento tra l</w:t>
      </w:r>
      <w:r w:rsidR="005044F8">
        <w:rPr>
          <w:b/>
        </w:rPr>
        <w:t>'</w:t>
      </w:r>
      <w:r w:rsidRPr="00B56080">
        <w:rPr>
          <w:b/>
        </w:rPr>
        <w:t xml:space="preserve">AG e il GAL </w:t>
      </w:r>
      <w:r w:rsidRPr="00B56080">
        <w:t xml:space="preserve">dovrebbe garantire che si stabiliscano collegamenti con le funzioni di monitoraggio e valutazione del PSR (ad es. utilizzando un sistema informativo condiviso con il PSR per raccogliere dati e informazioni per le attività di monitoraggio e valutazione a livello locale). </w:t>
      </w:r>
    </w:p>
    <w:p w:rsidR="00C82478" w:rsidRPr="00B56080" w:rsidRDefault="00435EBC" w:rsidP="00F01AC7">
      <w:pPr>
        <w:pStyle w:val="H-Standard"/>
        <w:rPr>
          <w:b/>
        </w:rPr>
      </w:pPr>
      <w:r w:rsidRPr="00B56080">
        <w:t xml:space="preserve">Il GAL dovrebbe comunque garantire, a livello locale, un valido coordinamento delle attività di </w:t>
      </w:r>
      <w:r w:rsidRPr="00B56080">
        <w:lastRenderedPageBreak/>
        <w:t>monitoraggio e valutazione. Inoltre, nel caso in cui il GAL effettui sia una valutazione che un</w:t>
      </w:r>
      <w:r w:rsidR="005044F8">
        <w:t>'</w:t>
      </w:r>
      <w:r w:rsidRPr="00B56080">
        <w:t xml:space="preserve">autovalutazione, le due attività dovrebbero essere coordinate (ad es. utilizzando la stessa serie di domande di valutazione, indicatori e dati di monitoraggio e scambiando i risultati per la preparazione di relazioni a livello locale) (v. punto 1.2.2). </w:t>
      </w:r>
    </w:p>
    <w:p w:rsidR="00C82478" w:rsidRPr="00B56080" w:rsidRDefault="00AD412D" w:rsidP="00C82478">
      <w:pPr>
        <w:pStyle w:val="HHeading5"/>
      </w:pPr>
      <w:r w:rsidRPr="00B56080">
        <w:t xml:space="preserve">e. Pianificare temi e attività della valutazione/autovalutazione </w:t>
      </w:r>
      <w:r w:rsidRPr="00B56080">
        <w:rPr>
          <w:b w:val="0"/>
        </w:rPr>
        <w:t>(raccomandato)</w:t>
      </w:r>
    </w:p>
    <w:p w:rsidR="00E06E9C" w:rsidRPr="00B56080" w:rsidRDefault="00E06E9C" w:rsidP="00484A36">
      <w:pPr>
        <w:pStyle w:val="H-Standard"/>
      </w:pPr>
      <w:r w:rsidRPr="00B56080">
        <w:t xml:space="preserve">I temi della valutazione sono la base per la formulazione di domande di valutazione specifiche per il GAL. </w:t>
      </w:r>
    </w:p>
    <w:p w:rsidR="00C82478" w:rsidRPr="00B56080" w:rsidRDefault="00C82478" w:rsidP="00C82478">
      <w:pPr>
        <w:jc w:val="both"/>
        <w:rPr>
          <w:rFonts w:ascii="Arial" w:hAnsi="Arial"/>
          <w:color w:val="373737"/>
          <w:sz w:val="20"/>
          <w:szCs w:val="20"/>
        </w:rPr>
      </w:pPr>
      <w:r w:rsidRPr="00B56080">
        <w:rPr>
          <w:rFonts w:ascii="Arial" w:hAnsi="Arial"/>
          <w:color w:val="373737"/>
          <w:sz w:val="20"/>
        </w:rPr>
        <w:t>I GAL possono individuare</w:t>
      </w:r>
      <w:r w:rsidRPr="00B56080">
        <w:rPr>
          <w:rFonts w:ascii="Arial" w:hAnsi="Arial"/>
          <w:b/>
          <w:color w:val="373737"/>
          <w:sz w:val="20"/>
        </w:rPr>
        <w:t xml:space="preserve"> temi specifici per le attività di valutazione</w:t>
      </w:r>
      <w:r w:rsidRPr="00B56080">
        <w:rPr>
          <w:rFonts w:ascii="Arial" w:hAnsi="Arial"/>
          <w:color w:val="373737"/>
          <w:sz w:val="20"/>
        </w:rPr>
        <w:t xml:space="preserve">: </w:t>
      </w:r>
    </w:p>
    <w:p w:rsidR="00C82478" w:rsidRPr="00B56080" w:rsidRDefault="00C82478" w:rsidP="00370643">
      <w:pPr>
        <w:pStyle w:val="Hlistbullet"/>
        <w:ind w:left="426" w:hanging="426"/>
      </w:pPr>
      <w:r w:rsidRPr="00B56080">
        <w:t>valutazione delle realizzazioni della strategia CLLD (risultati, impatti e relativa efficacia ed efficienza nel conseguimento degli obiettivi strategici). (La valutazione degli impatti a livello di GAL è più una stima che un</w:t>
      </w:r>
      <w:r w:rsidR="005044F8">
        <w:t>'</w:t>
      </w:r>
      <w:r w:rsidRPr="00B56080">
        <w:t>effettiva misurazione!);</w:t>
      </w:r>
    </w:p>
    <w:p w:rsidR="00A57998" w:rsidRPr="00B56080" w:rsidRDefault="00A57998" w:rsidP="00A57998">
      <w:pPr>
        <w:pStyle w:val="Hlistbullet"/>
        <w:ind w:left="426" w:hanging="426"/>
      </w:pPr>
      <w:r w:rsidRPr="00B56080">
        <w:t>valutazione del valore aggiunto generato tramite il meccanismo di attuazione e le attività di animazione;</w:t>
      </w:r>
      <w:r w:rsidR="005044F8">
        <w:t xml:space="preserve"> </w:t>
      </w:r>
    </w:p>
    <w:p w:rsidR="00C82478" w:rsidRPr="00B56080" w:rsidRDefault="00C82478" w:rsidP="00C82478">
      <w:pPr>
        <w:pStyle w:val="Hlistbullet"/>
        <w:ind w:left="426" w:hanging="426"/>
      </w:pPr>
      <w:r w:rsidRPr="00B56080">
        <w:t>valutazione di altri temi scelti dai GAL (ad es. qualità dei partenariati locali, efficienza della gestione, progetti/iniziative fondamentali, identità locale).</w:t>
      </w:r>
      <w:r w:rsidR="005044F8">
        <w:t xml:space="preserve"> </w:t>
      </w:r>
    </w:p>
    <w:p w:rsidR="00C82478" w:rsidRPr="00B56080" w:rsidRDefault="00C82478" w:rsidP="00F01AC7">
      <w:pPr>
        <w:pStyle w:val="H-Standard"/>
      </w:pPr>
      <w:r w:rsidRPr="00B56080">
        <w:t xml:space="preserve">Un gruppo di GAL potrebbe anche definire </w:t>
      </w:r>
      <w:r w:rsidRPr="00B56080">
        <w:rPr>
          <w:b/>
        </w:rPr>
        <w:t>temi comuni di valutazione/autovalutazione</w:t>
      </w:r>
      <w:r w:rsidRPr="00B56080">
        <w:t xml:space="preserve">. Questo approccio è particolarmente utile se diversi GAL collaborano per attuare progetti di cooperazione o creare collegamenti in rete su temi specifici. </w:t>
      </w:r>
    </w:p>
    <w:p w:rsidR="00F862B0" w:rsidRPr="00B56080" w:rsidRDefault="00C82478" w:rsidP="00F862B0">
      <w:pPr>
        <w:pStyle w:val="H-Standard"/>
      </w:pPr>
      <w:r w:rsidRPr="00B56080">
        <w:t xml:space="preserve">Le </w:t>
      </w:r>
      <w:r w:rsidRPr="00B56080">
        <w:rPr>
          <w:b/>
        </w:rPr>
        <w:t xml:space="preserve">attività di monitoraggio e valutazione </w:t>
      </w:r>
      <w:r w:rsidRPr="00B56080">
        <w:t>si possono descrivere come una sequenza di fasi - preparazione, strutturazione e svolgimento delle attività di valutazione; comu</w:t>
      </w:r>
      <w:r w:rsidR="00B56080">
        <w:t>nicazione, diffusione e follow-</w:t>
      </w:r>
      <w:r w:rsidRPr="00B56080">
        <w:t xml:space="preserve">up dei relativi risultati. I GAL dovrebbero descrivere le modalità con cui queste attività saranno organizzate, attuate e sostenute. </w:t>
      </w:r>
    </w:p>
    <w:p w:rsidR="00C82478" w:rsidRPr="00B56080" w:rsidRDefault="00AD412D" w:rsidP="00F862B0">
      <w:pPr>
        <w:pStyle w:val="HHeading5"/>
      </w:pPr>
      <w:r w:rsidRPr="00B56080">
        <w:t>f. Garantire dati e informazioni per la valutazione/autovalutazione</w:t>
      </w:r>
      <w:r w:rsidRPr="00B56080">
        <w:rPr>
          <w:b w:val="0"/>
        </w:rPr>
        <w:t xml:space="preserve"> (raccomandato)</w:t>
      </w:r>
      <w:r w:rsidR="00EF4638">
        <w:t xml:space="preserve"> </w:t>
      </w:r>
    </w:p>
    <w:p w:rsidR="00C82478" w:rsidRPr="00B56080" w:rsidRDefault="00C82478" w:rsidP="00F01AC7">
      <w:pPr>
        <w:pStyle w:val="H-Standard"/>
        <w:rPr>
          <w:shd w:val="clear" w:color="auto" w:fill="FFFFFF"/>
        </w:rPr>
      </w:pPr>
      <w:r w:rsidRPr="00B56080">
        <w:rPr>
          <w:b/>
          <w:shd w:val="clear" w:color="auto" w:fill="FFFFFF"/>
        </w:rPr>
        <w:t>Le modalità di monitoraggio dei GAL</w:t>
      </w:r>
      <w:r w:rsidRPr="00B56080">
        <w:t xml:space="preserve"> devono garantire che siano disponibili tutti i dati e le informazioni necessari per lo svolgimento delle </w:t>
      </w:r>
      <w:r w:rsidRPr="00B56080">
        <w:t>attività di valutazione stabilite. Questo presuppone l</w:t>
      </w:r>
      <w:r w:rsidR="005044F8">
        <w:t>'</w:t>
      </w:r>
      <w:r w:rsidRPr="00B56080">
        <w:t xml:space="preserve">accesso alle banche dati operative del PSR e la raccolta di informazioni aggiuntive, quantitative e qualitative, per gli indicatori specifici del GAL. </w:t>
      </w:r>
    </w:p>
    <w:p w:rsidR="008C76DD" w:rsidRPr="00B56080" w:rsidRDefault="00F55E3B" w:rsidP="008C76DD">
      <w:pPr>
        <w:pStyle w:val="H-Standard"/>
        <w:rPr>
          <w:shd w:val="clear" w:color="auto" w:fill="FFFFFF"/>
        </w:rPr>
      </w:pPr>
      <w:r w:rsidRPr="00B56080">
        <w:rPr>
          <w:noProof/>
          <w:lang w:val="en-GB" w:eastAsia="en-GB" w:bidi="ar-SA"/>
        </w:rPr>
        <mc:AlternateContent>
          <mc:Choice Requires="wps">
            <w:drawing>
              <wp:inline distT="0" distB="0" distL="0" distR="0" wp14:anchorId="386C0CE8" wp14:editId="2437DF4C">
                <wp:extent cx="2735580" cy="3962400"/>
                <wp:effectExtent l="0" t="0" r="26670" b="19050"/>
                <wp:docPr id="150" name="Rectangle: Diagonal Corners Rounded 150"/>
                <wp:cNvGraphicFramePr/>
                <a:graphic xmlns:a="http://schemas.openxmlformats.org/drawingml/2006/main">
                  <a:graphicData uri="http://schemas.microsoft.com/office/word/2010/wordprocessingShape">
                    <wps:wsp>
                      <wps:cNvSpPr/>
                      <wps:spPr>
                        <a:xfrm>
                          <a:off x="0" y="0"/>
                          <a:ext cx="2735580" cy="396240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Pr="00C55C45" w:rsidRDefault="00281205" w:rsidP="00813863">
                            <w:pPr>
                              <w:pStyle w:val="HStandard"/>
                            </w:pPr>
                            <w:r>
                              <w:rPr>
                                <w:rFonts w:cs="Arial"/>
                                <w:noProof/>
                                <w:sz w:val="18"/>
                                <w:szCs w:val="18"/>
                                <w:lang w:val="en-GB" w:eastAsia="en-GB" w:bidi="ar-SA"/>
                              </w:rPr>
                              <w:drawing>
                                <wp:inline distT="0" distB="0" distL="0" distR="0" wp14:anchorId="69927F1B" wp14:editId="34231EC1">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sz w:val="18"/>
                              </w:rPr>
                              <w:t xml:space="preserve">Una </w:t>
                            </w:r>
                            <w:r>
                              <w:rPr>
                                <w:b/>
                                <w:sz w:val="18"/>
                              </w:rPr>
                              <w:t>banca dati</w:t>
                            </w:r>
                            <w:r>
                              <w:rPr>
                                <w:sz w:val="18"/>
                              </w:rPr>
                              <w:t xml:space="preserve"> </w:t>
                            </w:r>
                            <w:r>
                              <w:rPr>
                                <w:b/>
                                <w:sz w:val="18"/>
                              </w:rPr>
                              <w:t>integrata/condivisa</w:t>
                            </w:r>
                            <w:r>
                              <w:rPr>
                                <w:sz w:val="18"/>
                              </w:rPr>
                              <w:t xml:space="preserve"> tra AG e GAL è considerata una buona pratica per agevolare la valutazione della strategia CLLD, collegando il monitoraggio della strategia CLLD all’attività di monitoraggio e valutazione a livello di PSR. Un unico sistema informativo consente una migliore razionalizzazione delle informazioni ai fini delle valutazioni a livello di PSR. Inoltre, è possibile utilizzare la stessa banca dati per la valutazione/autovalutazione a livello di GAL, inserendo nel sistema anche i dati raccolti per gli indicatori specifici del GAL. Si raccomanda che i GAL abbiano pieno accesso a una banca dati integrata/condivisa e possano utilizzare i dati in essa contenuti.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86C0CE8" id="Rectangle: Diagonal Corners Rounded 150" o:spid="_x0000_s1047" style="width:215.4pt;height:312pt;visibility:visible;mso-wrap-style:square;mso-left-percent:-10001;mso-top-percent:-10001;mso-position-horizontal:absolute;mso-position-horizontal-relative:char;mso-position-vertical:absolute;mso-position-vertical-relative:line;mso-left-percent:-10001;mso-top-percent:-10001;v-text-anchor:middle" coordsize="2735580,3962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EG1sAIAALkFAAAOAAAAZHJzL2Uyb0RvYy54bWysVEtv2zAMvg/YfxB0X+24SR9GnSJI0WFA&#10;0RZth54VWY4FyKImKbGzXz9KfjRoix2G5aCIJvmR/ETy6rprFNkL6yTogs5OUkqE5lBKvS3oz5fb&#10;bxeUOM90yRRoUdCDcPR6+fXLVWtykUENqhSWIIh2eWsKWntv8iRxvBYNcydghEZlBbZhHkW7TUrL&#10;WkRvVJKl6VnSgi2NBS6cw683vZIuI35VCe4fqsoJT1RBMTcfTxvPTTiT5RXLt5aZWvIhDfYPWTRM&#10;agw6Qd0wz8jOyg9QjeQWHFT+hEOTQFVJLmINWM0sfVfNc82MiLUgOc5MNLn/B8vv94+WyBLfboH8&#10;aNbgIz0hbUxvlcjJjWRb0EyRNViNz0yeYKdLUZJgjuS1xuWI8Wwe7SA5vAYmuso24R9rJF0k/DAR&#10;LjpPOH7Mzk8XiwuMy1F3enmWzdOImry5G+v8dwENCZeC2hA+C1mFJCPlbH/nPAZHp9E4xFU6nA6U&#10;LG+lUlEIXSXWypI9w35gnAvts1AG+h5ZohS8k1BcX068+YMSPfKTqJCzUEDMIHbre9xZr6pZKfpw&#10;ixR/Y7AxkxhaaQQMyBUmOmEPAKPlcc6zAWawD64iNvvknP4tsb7gySNGBu0n50ZqsJ8BKD9F7u1H&#10;knpqAku+23Sxn7JoGj5toDxgk1nop88ZfivxMe+Y84/M4rhhA+AK8Q94VAragsJwo6QG+/uz78Ee&#10;pwC1lLQ4vgV1v3bMCkrUD43zcTmbz8O8R2G+OM9QsMeazbFG75o1YEfMcFkZHq/B3qvxWlloXnHT&#10;rEJUVDHNMXZBubejsPb9WsFdxcVqFc1wxg3zd/rZ8AAeiA4t+tK9MmuGjvY4DPcwjjrL37Vzbxs8&#10;Nax2HioZe/2N1+EJcD/EXhp2WVhAx3K0etu4yz8AAAD//wMAUEsDBBQABgAIAAAAIQDBVEp/3AAA&#10;AAUBAAAPAAAAZHJzL2Rvd25yZXYueG1sTI9BS8NAEIXvgv9hGcGb3bWGYmM2pQiCKCiNUq/b7DQb&#10;zc6G7KaN/96xF708GN7w3veK1eQ7ccAhtoE0XM8UCKQ62JYaDe9vD1e3IGIyZE0XCDV8Y4RVeX5W&#10;mNyGI23wUKVGcAjF3GhwKfW5lLF26E2chR6JvX0YvEl8Do20gzlyuO/kXKmF9KYlbnCmx3uH9Vc1&#10;eg3LfQjb7PPlw8n2dVNXz49P6zHT+vJiWt+BSDilv2f4xWd0KJlpF0ayUXQaeEg6KXvZjeIZOw2L&#10;eaZAloX8T1/+AAAA//8DAFBLAQItABQABgAIAAAAIQC2gziS/gAAAOEBAAATAAAAAAAAAAAAAAAA&#10;AAAAAABbQ29udGVudF9UeXBlc10ueG1sUEsBAi0AFAAGAAgAAAAhADj9If/WAAAAlAEAAAsAAAAA&#10;AAAAAAAAAAAALwEAAF9yZWxzLy5yZWxzUEsBAi0AFAAGAAgAAAAhAPzkQbWwAgAAuQUAAA4AAAAA&#10;AAAAAAAAAAAALgIAAGRycy9lMm9Eb2MueG1sUEsBAi0AFAAGAAgAAAAhAMFUSn/cAAAABQEAAA8A&#10;AAAAAAAAAAAAAAAACgUAAGRycy9kb3ducmV2LnhtbFBLBQYAAAAABAAEAPMAAAATBgAAAAA=&#10;" adj="-11796480,,5400" path="m455939,l2735580,r,l2735580,3506461v,251808,-204131,455939,-455939,455939l,3962400r,l,455939c,204131,204131,,455939,xe" fillcolor="white [3204]" strokecolor="#be4a35 [3205]" strokeweight="2pt">
                <v:stroke joinstyle="miter"/>
                <v:formulas/>
                <v:path arrowok="t" o:connecttype="custom" o:connectlocs="455939,0;2735580,0;2735580,0;2735580,3506461;2279641,3962400;0,3962400;0,3962400;0,455939;455939,0" o:connectangles="0,0,0,0,0,0,0,0,0" textboxrect="0,0,2735580,3962400"/>
                <v:textbox>
                  <w:txbxContent>
                    <w:p w:rsidR="00281205" w:rsidRPr="00C55C45" w:rsidRDefault="00281205" w:rsidP="00813863">
                      <w:pPr>
                        <w:pStyle w:val="HStandard"/>
                      </w:pPr>
                      <w:r>
                        <w:rPr>
                          <w:rFonts w:cs="Arial"/>
                          <w:noProof/>
                          <w:sz w:val="18"/>
                          <w:szCs w:val="18"/>
                          <w:lang w:val="en-GB" w:eastAsia="en-GB" w:bidi="ar-SA"/>
                        </w:rPr>
                        <w:drawing>
                          <wp:inline distT="0" distB="0" distL="0" distR="0" wp14:anchorId="69927F1B" wp14:editId="34231EC1">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sz w:val="18"/>
                        </w:rPr>
                        <w:t xml:space="preserve">Una </w:t>
                      </w:r>
                      <w:r>
                        <w:rPr>
                          <w:b/>
                          <w:sz w:val="18"/>
                        </w:rPr>
                        <w:t>banca dati</w:t>
                      </w:r>
                      <w:r>
                        <w:rPr>
                          <w:sz w:val="18"/>
                        </w:rPr>
                        <w:t xml:space="preserve"> </w:t>
                      </w:r>
                      <w:r>
                        <w:rPr>
                          <w:b/>
                          <w:sz w:val="18"/>
                        </w:rPr>
                        <w:t>integrata/condivisa</w:t>
                      </w:r>
                      <w:r>
                        <w:rPr>
                          <w:sz w:val="18"/>
                        </w:rPr>
                        <w:t xml:space="preserve"> tra AG e GAL è considerata una buona pratica per agevolare la valutazione della strategia CLLD, collegando il monitoraggio della strategia CLLD all’attività di monitoraggio e valutazione a livello di PSR. Un unico sistema informativo consente una migliore razionalizzazione delle informazioni ai fini delle valutazioni a livello di PSR. Inoltre, è possibile utilizzare la stessa banca dati per la valutazione/autovalutazione a livello di GAL, inserendo nel sistema anche i dati raccolti per gli indicatori specifici del GAL. Si raccomanda che i GAL abbiano pieno accesso a una banca dati integrata/condivisa e possano utilizzare i dati in essa contenuti.</w:t>
                      </w:r>
                    </w:p>
                  </w:txbxContent>
                </v:textbox>
                <w10:anchorlock/>
              </v:shape>
            </w:pict>
          </mc:Fallback>
        </mc:AlternateContent>
      </w:r>
    </w:p>
    <w:p w:rsidR="00C82478" w:rsidRPr="00B56080" w:rsidRDefault="00AD412D" w:rsidP="00C82478">
      <w:pPr>
        <w:pStyle w:val="HHeading5"/>
      </w:pPr>
      <w:r w:rsidRPr="00B56080">
        <w:t>g. Garantire le capacità necessarie per le attività di valutazione a livello locale (raccomandato)</w:t>
      </w:r>
      <w:r w:rsidR="00EF4638">
        <w:rPr>
          <w:b w:val="0"/>
        </w:rPr>
        <w:t xml:space="preserve"> </w:t>
      </w:r>
    </w:p>
    <w:p w:rsidR="00C82478" w:rsidRPr="00B56080" w:rsidRDefault="00C82478" w:rsidP="00F01AC7">
      <w:pPr>
        <w:pStyle w:val="H-Standard"/>
        <w:rPr>
          <w:rFonts w:eastAsia="Calibri"/>
        </w:rPr>
      </w:pPr>
      <w:r w:rsidRPr="00B56080">
        <w:t xml:space="preserve">È opportuno organizzare e attuare </w:t>
      </w:r>
      <w:r w:rsidRPr="00B56080">
        <w:rPr>
          <w:b/>
        </w:rPr>
        <w:t xml:space="preserve">iniziative di formazione per le diverse parti interessate coinvolte nelle attività di valutazione di LEADER/CLLD </w:t>
      </w:r>
      <w:r w:rsidRPr="00B56080">
        <w:t>a livello locale (ad es. comitato di sorveglianza, gruppo direttivo, personale di gestione, membri del consiglio dei GA</w:t>
      </w:r>
      <w:r w:rsidR="00EF4638">
        <w:t>L).</w:t>
      </w:r>
    </w:p>
    <w:p w:rsidR="00C82478" w:rsidRPr="00B56080" w:rsidRDefault="00AD412D" w:rsidP="00C82478">
      <w:pPr>
        <w:pStyle w:val="HHeading5"/>
      </w:pPr>
      <w:r w:rsidRPr="00B56080">
        <w:t>h. Decidere la tempistica della valutazione/autovalutazione</w:t>
      </w:r>
      <w:r w:rsidR="00EF4638">
        <w:rPr>
          <w:b w:val="0"/>
        </w:rPr>
        <w:t xml:space="preserve"> (raccomandato) </w:t>
      </w:r>
    </w:p>
    <w:p w:rsidR="00C82478" w:rsidRPr="00B56080" w:rsidRDefault="00C82478" w:rsidP="009F6794">
      <w:pPr>
        <w:pStyle w:val="H-Standard"/>
        <w:rPr>
          <w:szCs w:val="20"/>
        </w:rPr>
      </w:pPr>
      <w:r w:rsidRPr="00B56080">
        <w:rPr>
          <w:b/>
        </w:rPr>
        <w:t xml:space="preserve">È essenziale che i GAL pianifichino la tempistica di tutte le fasi delle attività di monitoraggio e valutazione, </w:t>
      </w:r>
      <w:r w:rsidRPr="00B56080">
        <w:t>idealmente secondo i punti cardine del monitoraggio e della valutazione del PSR. L</w:t>
      </w:r>
      <w:r w:rsidR="005044F8">
        <w:t>'</w:t>
      </w:r>
      <w:r w:rsidRPr="00B56080">
        <w:t xml:space="preserve">AG può anche proporre che i GAL adeguino le rispettive attività di valutazione della strategia CLLD al calendario della valutazione dei risultati del PSR nel 2017, della valutazione di risultati e impatti del PSR nel </w:t>
      </w:r>
      <w:r w:rsidRPr="00B56080">
        <w:lastRenderedPageBreak/>
        <w:t>2019, e della valutazione ex post. L</w:t>
      </w:r>
      <w:r w:rsidR="005044F8">
        <w:t>'</w:t>
      </w:r>
      <w:r w:rsidRPr="00B56080">
        <w:t xml:space="preserve">AG può anche offrire la possibilità di modificare la strategia CLLD in base alle conclusioni e raccomandazioni delle attività di valutazione. </w:t>
      </w:r>
    </w:p>
    <w:p w:rsidR="00C82478" w:rsidRPr="00B56080" w:rsidRDefault="00AD412D" w:rsidP="00C82478">
      <w:pPr>
        <w:pStyle w:val="HHeading5"/>
      </w:pPr>
      <w:r w:rsidRPr="00B56080">
        <w:t xml:space="preserve">i. Pianificare la comunicazione e il </w:t>
      </w:r>
      <w:r w:rsidR="00EA3B29" w:rsidRPr="00B56080">
        <w:t>follow-up</w:t>
      </w:r>
      <w:r w:rsidRPr="00B56080">
        <w:t xml:space="preserve"> delle attività di valutazione</w:t>
      </w:r>
      <w:r w:rsidRPr="00B56080">
        <w:rPr>
          <w:b w:val="0"/>
        </w:rPr>
        <w:t xml:space="preserve"> (raccomandato)</w:t>
      </w:r>
      <w:r w:rsidR="005044F8">
        <w:rPr>
          <w:b w:val="0"/>
        </w:rPr>
        <w:t xml:space="preserve"> </w:t>
      </w:r>
    </w:p>
    <w:p w:rsidR="00C82478" w:rsidRPr="00B56080" w:rsidRDefault="00C82478" w:rsidP="00F01AC7">
      <w:pPr>
        <w:pStyle w:val="H-Standard"/>
      </w:pPr>
      <w:r w:rsidRPr="00B56080">
        <w:rPr>
          <w:b/>
        </w:rPr>
        <w:t xml:space="preserve">Le conclusioni delle attività di valutazione dovrebbero essere condivise </w:t>
      </w:r>
      <w:r w:rsidRPr="00B56080">
        <w:t>con i destinatari nel territorio del GAL (membri del GAL e popolazione) e al di fuori dello stesso (AG, RRN, altri GAL). A tale scopo si possono preparare relazioni in formati diversi a seconda dei destinatari: la relazione destinata all</w:t>
      </w:r>
      <w:r w:rsidR="005044F8">
        <w:t>'</w:t>
      </w:r>
      <w:r w:rsidRPr="00B56080">
        <w:t xml:space="preserve">AG può essere un documento più completo, mentre la comunicazione dei risultati ai membri del GAL e a un pubblico più ampio può assumere una forma più accessibile (come una presentazione, un opuscolo, pagine web o video). </w:t>
      </w:r>
    </w:p>
    <w:p w:rsidR="00C82478" w:rsidRPr="00B56080" w:rsidRDefault="00D62322" w:rsidP="00F01AC7">
      <w:pPr>
        <w:pStyle w:val="H-Standard"/>
      </w:pPr>
      <w:r w:rsidRPr="00B56080">
        <w:br w:type="column"/>
      </w:r>
      <w:r w:rsidRPr="00B56080">
        <w:t xml:space="preserve">Il </w:t>
      </w:r>
      <w:r w:rsidRPr="00B56080">
        <w:rPr>
          <w:b/>
        </w:rPr>
        <w:t>sostegno per la pianificazione e la comunicazione dei risultati della valutazione è essenziale</w:t>
      </w:r>
      <w:r w:rsidRPr="00B56080">
        <w:t>. Un piano di comunicazione delle valutazioni di norma definisce i destinatari delle attività di comunicazione e che cosa comunicare, a chi e in quale fase (v. figura 17).</w:t>
      </w:r>
    </w:p>
    <w:p w:rsidR="00C82478" w:rsidRPr="00B56080" w:rsidRDefault="00AD412D" w:rsidP="00C82478">
      <w:pPr>
        <w:pStyle w:val="HHeading5"/>
      </w:pPr>
      <w:r w:rsidRPr="00B56080">
        <w:t>j. Descrivere le risorse pianificate per le attività di valutazione (raccomandato)</w:t>
      </w:r>
      <w:r w:rsidRPr="00B56080">
        <w:rPr>
          <w:b w:val="0"/>
        </w:rPr>
        <w:t xml:space="preserve"> </w:t>
      </w:r>
    </w:p>
    <w:p w:rsidR="00D62322" w:rsidRPr="00B56080" w:rsidRDefault="00C82478" w:rsidP="00571796">
      <w:pPr>
        <w:pStyle w:val="H-Standard"/>
        <w:sectPr w:rsidR="00D62322" w:rsidRPr="00B56080" w:rsidSect="00F55E3B">
          <w:type w:val="continuous"/>
          <w:pgSz w:w="11906" w:h="16838"/>
          <w:pgMar w:top="1418" w:right="1418" w:bottom="1418" w:left="1418" w:header="709" w:footer="709" w:gutter="0"/>
          <w:cols w:num="2" w:space="397"/>
          <w:docGrid w:linePitch="360"/>
        </w:sectPr>
      </w:pPr>
      <w:r w:rsidRPr="00B56080">
        <w:t>I GAL dovrebbero finanziare le attività di monitoraggio e valutazione dai propri costi di esercizio</w:t>
      </w:r>
      <w:r w:rsidRPr="00B56080">
        <w:rPr>
          <w:vertAlign w:val="superscript"/>
        </w:rPr>
        <w:footnoteReference w:id="54"/>
      </w:r>
      <w:r w:rsidRPr="00B56080">
        <w:t>. Considerando che le risorse sono limitate, è necessario effettuare un</w:t>
      </w:r>
      <w:r w:rsidR="005044F8">
        <w:t>'</w:t>
      </w:r>
      <w:r w:rsidRPr="00B56080">
        <w:t xml:space="preserve">attenta pianificazione. </w:t>
      </w:r>
    </w:p>
    <w:p w:rsidR="00056A0D" w:rsidRPr="00B56080" w:rsidRDefault="00056A0D" w:rsidP="00056A0D">
      <w:pPr>
        <w:pStyle w:val="H-Standard"/>
      </w:pPr>
      <w:bookmarkStart w:id="141" w:name="_Toc466620207"/>
      <w:bookmarkStart w:id="142" w:name="_Toc475030421"/>
      <w:bookmarkStart w:id="143" w:name="_Toc479677107"/>
    </w:p>
    <w:p w:rsidR="00D62322" w:rsidRPr="00B56080" w:rsidRDefault="00D62322" w:rsidP="00D62322">
      <w:pPr>
        <w:pStyle w:val="HHeadingFigure"/>
      </w:pPr>
      <w:bookmarkStart w:id="144" w:name="_Toc493497740"/>
      <w:bookmarkStart w:id="145" w:name="_Toc499806719"/>
      <w:r w:rsidRPr="00B56080">
        <w:t>Pianificazione delle attività di comunicazione relative alla valutazione</w:t>
      </w:r>
      <w:bookmarkEnd w:id="141"/>
      <w:bookmarkEnd w:id="142"/>
      <w:bookmarkEnd w:id="143"/>
      <w:bookmarkEnd w:id="144"/>
      <w:bookmarkEnd w:id="145"/>
    </w:p>
    <w:p w:rsidR="00D62322" w:rsidRPr="00B56080" w:rsidRDefault="009A0093" w:rsidP="00D62322">
      <w:pPr>
        <w:jc w:val="center"/>
        <w:rPr>
          <w:rFonts w:ascii="Arial" w:hAnsi="Arial"/>
          <w:color w:val="373737"/>
          <w:sz w:val="20"/>
          <w:szCs w:val="20"/>
        </w:rPr>
      </w:pPr>
      <w:r>
        <w:rPr>
          <w:rFonts w:ascii="Arial" w:hAnsi="Arial"/>
          <w:noProof/>
          <w:color w:val="373737"/>
          <w:sz w:val="20"/>
          <w:szCs w:val="20"/>
          <w:lang w:val="en-GB" w:eastAsia="en-GB" w:bidi="ar-SA"/>
        </w:rPr>
        <w:drawing>
          <wp:inline distT="0" distB="0" distL="0" distR="0" wp14:anchorId="0E7E373C" wp14:editId="1B19BD5C">
            <wp:extent cx="5208555" cy="2110734"/>
            <wp:effectExtent l="0" t="0" r="0" b="444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16407" cy="2113916"/>
                    </a:xfrm>
                    <a:prstGeom prst="rect">
                      <a:avLst/>
                    </a:prstGeom>
                    <a:noFill/>
                  </pic:spPr>
                </pic:pic>
              </a:graphicData>
            </a:graphic>
          </wp:inline>
        </w:drawing>
      </w:r>
    </w:p>
    <w:p w:rsidR="00D62322" w:rsidRPr="00B56080" w:rsidRDefault="00D62322" w:rsidP="00D62322">
      <w:pPr>
        <w:suppressAutoHyphens/>
        <w:spacing w:before="60" w:after="140" w:line="240" w:lineRule="auto"/>
        <w:jc w:val="center"/>
        <w:rPr>
          <w:rFonts w:ascii="Arial" w:hAnsi="Arial"/>
          <w:i/>
          <w:color w:val="6E6E6E" w:themeColor="background1" w:themeShade="80"/>
          <w:sz w:val="16"/>
          <w:szCs w:val="24"/>
        </w:rPr>
      </w:pPr>
      <w:r w:rsidRPr="00B56080">
        <w:rPr>
          <w:rFonts w:ascii="Arial" w:hAnsi="Arial"/>
          <w:i/>
          <w:color w:val="6E6E6E" w:themeColor="background1" w:themeShade="80"/>
          <w:sz w:val="16"/>
        </w:rPr>
        <w:t>Fonte: Helpdesk europeo di valutazione per lo sviluppo rurale, 2016</w:t>
      </w:r>
    </w:p>
    <w:p w:rsidR="00D62322" w:rsidRPr="00B56080" w:rsidRDefault="00D62322" w:rsidP="00571796">
      <w:pPr>
        <w:pStyle w:val="H-Standard"/>
      </w:pPr>
    </w:p>
    <w:p w:rsidR="00AE07AC" w:rsidRPr="00B56080" w:rsidRDefault="00AE07AC" w:rsidP="00571796">
      <w:pPr>
        <w:pStyle w:val="H-Standard"/>
        <w:sectPr w:rsidR="00AE07AC" w:rsidRPr="00B56080" w:rsidSect="00D62322">
          <w:type w:val="continuous"/>
          <w:pgSz w:w="11906" w:h="16838"/>
          <w:pgMar w:top="1418" w:right="1418" w:bottom="1418" w:left="1418" w:header="709" w:footer="709" w:gutter="0"/>
          <w:cols w:space="397"/>
          <w:docGrid w:linePitch="360"/>
        </w:sectPr>
      </w:pPr>
    </w:p>
    <w:p w:rsidR="001545ED" w:rsidRPr="00B56080" w:rsidRDefault="009A0093" w:rsidP="00D62322">
      <w:pPr>
        <w:pStyle w:val="H-Standard"/>
        <w:jc w:val="center"/>
      </w:pPr>
      <w:r>
        <w:rPr>
          <w:noProof/>
          <w:lang w:val="en-GB" w:eastAsia="en-GB" w:bidi="ar-SA"/>
        </w:rPr>
        <w:drawing>
          <wp:inline distT="0" distB="0" distL="0" distR="0" wp14:anchorId="45822D9D" wp14:editId="2E1CCCE8">
            <wp:extent cx="5095875" cy="2457265"/>
            <wp:effectExtent l="0" t="0" r="0" b="63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1774" b="15778"/>
                    <a:stretch/>
                  </pic:blipFill>
                  <pic:spPr bwMode="auto">
                    <a:xfrm>
                      <a:off x="0" y="0"/>
                      <a:ext cx="5106581" cy="2462427"/>
                    </a:xfrm>
                    <a:prstGeom prst="rect">
                      <a:avLst/>
                    </a:prstGeom>
                    <a:noFill/>
                    <a:ln>
                      <a:noFill/>
                    </a:ln>
                    <a:extLst>
                      <a:ext uri="{53640926-AAD7-44D8-BBD7-CCE9431645EC}">
                        <a14:shadowObscured xmlns:a14="http://schemas.microsoft.com/office/drawing/2010/main"/>
                      </a:ext>
                    </a:extLst>
                  </pic:spPr>
                </pic:pic>
              </a:graphicData>
            </a:graphic>
          </wp:inline>
        </w:drawing>
      </w:r>
    </w:p>
    <w:p w:rsidR="00112124" w:rsidRPr="00B56080" w:rsidRDefault="00112124">
      <w:pPr>
        <w:spacing w:after="0" w:line="240" w:lineRule="auto"/>
        <w:rPr>
          <w:rFonts w:ascii="Arial" w:hAnsi="Arial" w:cs="Arial"/>
          <w:b/>
          <w:color w:val="6F6F6F"/>
          <w:sz w:val="20"/>
          <w:szCs w:val="24"/>
        </w:rPr>
      </w:pPr>
      <w:bookmarkStart w:id="146" w:name="_Toc479677085"/>
      <w:r w:rsidRPr="00B56080">
        <w:br w:type="page"/>
      </w:r>
    </w:p>
    <w:p w:rsidR="00F55E3B" w:rsidRPr="00B56080" w:rsidRDefault="00F55E3B" w:rsidP="00BB2B11">
      <w:pPr>
        <w:pStyle w:val="HHeading2"/>
        <w:sectPr w:rsidR="00F55E3B" w:rsidRPr="00B56080" w:rsidSect="009F15D6">
          <w:type w:val="continuous"/>
          <w:pgSz w:w="11906" w:h="16838"/>
          <w:pgMar w:top="1418" w:right="1418" w:bottom="1418" w:left="1418" w:header="709" w:footer="709" w:gutter="0"/>
          <w:cols w:space="708"/>
          <w:docGrid w:linePitch="360"/>
        </w:sectPr>
      </w:pPr>
    </w:p>
    <w:p w:rsidR="00F55E3B" w:rsidRPr="00B56080" w:rsidRDefault="00BB2B11" w:rsidP="00BB2B11">
      <w:pPr>
        <w:pStyle w:val="HHeading2"/>
        <w:sectPr w:rsidR="00F55E3B" w:rsidRPr="00B56080" w:rsidSect="00F862B0">
          <w:type w:val="continuous"/>
          <w:pgSz w:w="11906" w:h="16838"/>
          <w:pgMar w:top="1418" w:right="1418" w:bottom="1418" w:left="1418" w:header="709" w:footer="709" w:gutter="0"/>
          <w:cols w:space="397"/>
          <w:docGrid w:linePitch="360"/>
        </w:sectPr>
      </w:pPr>
      <w:bookmarkStart w:id="147" w:name="_Toc493497721"/>
      <w:bookmarkStart w:id="148" w:name="_Toc499806700"/>
      <w:r w:rsidRPr="00B56080">
        <w:lastRenderedPageBreak/>
        <w:t>Fase 2: preparare le attività di valutazione a livello di GAL</w:t>
      </w:r>
      <w:bookmarkEnd w:id="146"/>
      <w:bookmarkEnd w:id="147"/>
      <w:bookmarkEnd w:id="148"/>
    </w:p>
    <w:p w:rsidR="00AD412D" w:rsidRPr="00B56080" w:rsidRDefault="00B74F5C" w:rsidP="0073005B">
      <w:pPr>
        <w:pStyle w:val="HStandard"/>
        <w:jc w:val="center"/>
      </w:pPr>
      <w:r>
        <w:rPr>
          <w:noProof/>
          <w:lang w:val="en-GB" w:eastAsia="en-GB" w:bidi="ar-SA"/>
        </w:rPr>
        <w:drawing>
          <wp:inline distT="0" distB="0" distL="0" distR="0" wp14:anchorId="21EDB733" wp14:editId="3799EDFA">
            <wp:extent cx="5591383" cy="2137144"/>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12773" cy="2145320"/>
                    </a:xfrm>
                    <a:prstGeom prst="rect">
                      <a:avLst/>
                    </a:prstGeom>
                    <a:noFill/>
                  </pic:spPr>
                </pic:pic>
              </a:graphicData>
            </a:graphic>
          </wp:inline>
        </w:drawing>
      </w:r>
    </w:p>
    <w:p w:rsidR="00F55E3B" w:rsidRPr="00B56080" w:rsidRDefault="00F55E3B" w:rsidP="00BB2B11">
      <w:pPr>
        <w:pStyle w:val="HHeading5"/>
        <w:sectPr w:rsidR="00F55E3B" w:rsidRPr="00B56080" w:rsidSect="009F15D6">
          <w:type w:val="continuous"/>
          <w:pgSz w:w="11906" w:h="16838"/>
          <w:pgMar w:top="1418" w:right="1418" w:bottom="1418" w:left="1418" w:header="709" w:footer="709" w:gutter="0"/>
          <w:cols w:space="708"/>
          <w:docGrid w:linePitch="360"/>
        </w:sectPr>
      </w:pPr>
    </w:p>
    <w:p w:rsidR="00BB2B11" w:rsidRPr="00B56080" w:rsidRDefault="00AD412D" w:rsidP="00BB2B11">
      <w:pPr>
        <w:pStyle w:val="HHeading5"/>
      </w:pPr>
      <w:r w:rsidRPr="00B56080">
        <w:t>a. Preparare la valutazione delle attività del GAL</w:t>
      </w:r>
      <w:r w:rsidRPr="00B56080">
        <w:rPr>
          <w:b w:val="0"/>
        </w:rPr>
        <w:t xml:space="preserve"> (raccomandato)</w:t>
      </w:r>
      <w:r w:rsidR="005044F8">
        <w:rPr>
          <w:b w:val="0"/>
        </w:rPr>
        <w:t xml:space="preserve"> </w:t>
      </w:r>
    </w:p>
    <w:p w:rsidR="00BB2B11" w:rsidRPr="00B56080" w:rsidRDefault="00BB2B11" w:rsidP="002E02E3">
      <w:pPr>
        <w:pStyle w:val="HHeading5"/>
        <w:numPr>
          <w:ilvl w:val="0"/>
          <w:numId w:val="30"/>
        </w:numPr>
        <w:rPr>
          <w:color w:val="auto"/>
        </w:rPr>
      </w:pPr>
      <w:r w:rsidRPr="00B56080">
        <w:rPr>
          <w:color w:val="373737" w:themeColor="background1" w:themeShade="40"/>
        </w:rPr>
        <w:t xml:space="preserve">Verificare la coerenza della logica di intervento della strategia CLLD </w:t>
      </w:r>
      <w:r w:rsidRPr="00B56080">
        <w:rPr>
          <w:b w:val="0"/>
          <w:color w:val="373737" w:themeColor="background1" w:themeShade="40"/>
        </w:rPr>
        <w:t>(raccomandato)</w:t>
      </w:r>
      <w:r w:rsidR="005044F8">
        <w:rPr>
          <w:b w:val="0"/>
          <w:color w:val="373737" w:themeColor="background1" w:themeShade="40"/>
        </w:rPr>
        <w:t xml:space="preserve"> </w:t>
      </w:r>
    </w:p>
    <w:p w:rsidR="00BB2B11" w:rsidRPr="00B56080" w:rsidRDefault="00BB2B11" w:rsidP="00BB2B11">
      <w:pPr>
        <w:pStyle w:val="HStandard"/>
      </w:pPr>
      <w:r w:rsidRPr="00B56080">
        <w:t>L</w:t>
      </w:r>
      <w:r w:rsidR="005044F8">
        <w:t>'</w:t>
      </w:r>
      <w:r w:rsidRPr="00B56080">
        <w:t>attuazione della strategia CLLD è l</w:t>
      </w:r>
      <w:r w:rsidR="005044F8">
        <w:t>'</w:t>
      </w:r>
      <w:r w:rsidRPr="00B56080">
        <w:t xml:space="preserve">attività più importante del GAL, perché proprio grazie a questa strategia, il GAL intende introdurre un cambiamento nel suo territorio e a favore della sua popolazione. Gli interventi sono studiati specificamente per rispondere ai principali bisogni, promuovono gli obiettivi locali e producono risultati e impatti attesi che contribuiscono al valore aggiunto di LEADER/CLLD a livello locale. Nel valutare la strategia è quindi importante considerare in che misura si sono realizzati gli obiettivi locali (efficacia) e a quale costo si sono prodotti i risultati/impatti (efficienza). </w:t>
      </w:r>
    </w:p>
    <w:p w:rsidR="00BB2B11" w:rsidRPr="00B56080" w:rsidRDefault="00BB2B11" w:rsidP="00BB2B11">
      <w:pPr>
        <w:pStyle w:val="HStandard"/>
      </w:pPr>
      <w:r w:rsidRPr="00B56080">
        <w:t>Il punto di partenza è la</w:t>
      </w:r>
      <w:r w:rsidRPr="00B56080">
        <w:rPr>
          <w:b/>
        </w:rPr>
        <w:t xml:space="preserve"> verifica della coerenza interna ed esterna della logica di intervento della strategia CLLD</w:t>
      </w:r>
      <w:r w:rsidRPr="00B56080">
        <w:t>. La logica di intervento di solito è già formulata nella fase di progettazione della strategia CLLD. La sua coerenza e pertinenza dovrebbero essere già state esaminate durante il processo di selezione dei GAL sotto l</w:t>
      </w:r>
      <w:r w:rsidR="005044F8">
        <w:t>'</w:t>
      </w:r>
      <w:r w:rsidRPr="00B56080">
        <w:t>egida dell</w:t>
      </w:r>
      <w:r w:rsidR="005044F8">
        <w:t>'</w:t>
      </w:r>
      <w:r w:rsidRPr="00B56080">
        <w:t>AG del PSR. Tuttavia, è utile riesaminarla, poiché potrebbero essersi verificati dei cambiamenti nel territorio del GAL o nella definizione delle politiche. La verifica della coerenza riguarda i seguenti aspetti:</w:t>
      </w:r>
    </w:p>
    <w:p w:rsidR="00BB2B11" w:rsidRPr="00B56080" w:rsidRDefault="00BB2B11" w:rsidP="00BB2B11">
      <w:pPr>
        <w:pStyle w:val="Hlistbullet"/>
        <w:ind w:left="426" w:hanging="426"/>
      </w:pPr>
      <w:r w:rsidRPr="00B56080">
        <w:t>controllare la compatibilità della strategia CLLD con l</w:t>
      </w:r>
      <w:r w:rsidR="005044F8">
        <w:t>'</w:t>
      </w:r>
      <w:r w:rsidRPr="00B56080">
        <w:t xml:space="preserve">analisi SWOT aggiornata del territorio del GAL (al momento della </w:t>
      </w:r>
      <w:r w:rsidRPr="00B56080">
        <w:t>valutazione/autovalutazione) e la valutazione dei bisogni (</w:t>
      </w:r>
      <w:r w:rsidRPr="00B56080">
        <w:rPr>
          <w:b/>
        </w:rPr>
        <w:t xml:space="preserve">pertinenza). </w:t>
      </w:r>
      <w:r w:rsidRPr="00B56080">
        <w:t xml:space="preserve">Obiettivi strategici e risultati e impatti attesi </w:t>
      </w:r>
      <w:r w:rsidRPr="00B56080">
        <w:rPr>
          <w:vertAlign w:val="superscript"/>
        </w:rPr>
        <w:footnoteReference w:id="55"/>
      </w:r>
      <w:r w:rsidRPr="00B56080">
        <w:t xml:space="preserve"> devono riflettere i bisogni del territorio del GAL; </w:t>
      </w:r>
    </w:p>
    <w:p w:rsidR="00BB2B11" w:rsidRPr="00B56080" w:rsidRDefault="00BB2B11" w:rsidP="00BB2B11">
      <w:pPr>
        <w:pStyle w:val="Hlistbullet"/>
        <w:ind w:left="426" w:hanging="426"/>
      </w:pPr>
      <w:r w:rsidRPr="00B56080">
        <w:t xml:space="preserve">controllare la </w:t>
      </w:r>
      <w:r w:rsidRPr="00B56080">
        <w:rPr>
          <w:b/>
        </w:rPr>
        <w:t xml:space="preserve">coerenza </w:t>
      </w:r>
      <w:r w:rsidRPr="00B56080">
        <w:t>della strategia CLLD valutando se le attività pianificate e le dotazioni di bilancio sono sufficienti per produrre le realizzazioni, i risultati e gli impatti attesi. È probabile che le attività contribuiscano al conseguimento della gerarchia di obiettivi della strategia (verifica della coerenza interna)? Sono in armonia con gli obiettivi di sviluppo territoriale stabiliti a livello nazionale/regionale (verifica della coerenza esterna)? È probabile che le realizzazioni previste producano i risultati e gli impatti attesi (coerenza verticale)? In che misura gli effetti emergenti corrispondono agli obiettivi strategici (coerenza orizzontale)?</w:t>
      </w:r>
    </w:p>
    <w:p w:rsidR="00BB2B11" w:rsidRPr="00B56080" w:rsidRDefault="00BB2B11" w:rsidP="00BB2B11">
      <w:pPr>
        <w:pStyle w:val="HStandard"/>
      </w:pPr>
      <w:r w:rsidRPr="00B56080">
        <w:t xml:space="preserve">Qualora si riscontrino incoerenze, la logica di intervento dovrebbe essere riesaminata secondo la seguente procedura: </w:t>
      </w:r>
    </w:p>
    <w:p w:rsidR="00BB2B11" w:rsidRPr="00B56080" w:rsidRDefault="00BB2B11" w:rsidP="00BB2B11">
      <w:pPr>
        <w:pStyle w:val="Hlistbullet"/>
        <w:ind w:left="426" w:hanging="426"/>
      </w:pPr>
      <w:r w:rsidRPr="00B56080">
        <w:t>rivedere la gerarchia di obiettivi, realizzazioni e risultati attesi (ossia considerare possibili modifiche) con riferimento alla loro pertinenza per affrontare le esigenze e le potenzialità individuate;</w:t>
      </w:r>
    </w:p>
    <w:p w:rsidR="00BB2B11" w:rsidRPr="00B56080" w:rsidRDefault="00BB2B11" w:rsidP="00BB2B11">
      <w:pPr>
        <w:pStyle w:val="Hlistbullet"/>
        <w:ind w:left="426" w:hanging="426"/>
      </w:pPr>
      <w:r w:rsidRPr="00B56080">
        <w:lastRenderedPageBreak/>
        <w:t>adattare, integrare o ridefinire gli obiettivi, le realizzazioni e i risultati attesi se l</w:t>
      </w:r>
      <w:r w:rsidR="005044F8">
        <w:t>'</w:t>
      </w:r>
      <w:r w:rsidRPr="00B56080">
        <w:t>architettura evidenzia lacune o ambiguità;</w:t>
      </w:r>
    </w:p>
    <w:p w:rsidR="00236137" w:rsidRPr="00B56080" w:rsidRDefault="00BB2B11" w:rsidP="00236137">
      <w:pPr>
        <w:pStyle w:val="Hlistbullet"/>
        <w:ind w:left="426" w:hanging="426"/>
      </w:pPr>
      <w:r w:rsidRPr="00B56080">
        <w:t>verificare la coerenza verticale e orizzontale della logica di intervento adattata della strategia CLLD</w:t>
      </w:r>
      <w:r w:rsidRPr="00B56080">
        <w:rPr>
          <w:color w:val="6F6F6F" w:themeColor="text1"/>
          <w:vertAlign w:val="superscript"/>
        </w:rPr>
        <w:footnoteReference w:id="56"/>
      </w:r>
      <w:r w:rsidRPr="00B56080">
        <w:t xml:space="preserve"> rispetto ai bisogni del territorio del GAL e agli obiettivi più generali a livello regionale/nazionale/UE.</w:t>
      </w:r>
    </w:p>
    <w:p w:rsidR="00BB2B11" w:rsidRPr="00B56080" w:rsidRDefault="00BB2B11" w:rsidP="002E02E3">
      <w:pPr>
        <w:pStyle w:val="HHeading5"/>
        <w:numPr>
          <w:ilvl w:val="0"/>
          <w:numId w:val="30"/>
        </w:numPr>
        <w:rPr>
          <w:color w:val="auto"/>
        </w:rPr>
      </w:pPr>
      <w:r w:rsidRPr="00B56080">
        <w:rPr>
          <w:color w:val="373737" w:themeColor="background1" w:themeShade="40"/>
        </w:rPr>
        <w:t xml:space="preserve">Collegare la logica di intervento agli elementi di valutazione della strategia CLLD </w:t>
      </w:r>
      <w:r w:rsidRPr="00B56080">
        <w:rPr>
          <w:b w:val="0"/>
          <w:color w:val="373737" w:themeColor="background1" w:themeShade="40"/>
        </w:rPr>
        <w:t>(raccomandato)</w:t>
      </w:r>
      <w:r w:rsidR="005044F8">
        <w:rPr>
          <w:b w:val="0"/>
          <w:color w:val="auto"/>
        </w:rPr>
        <w:t xml:space="preserve"> </w:t>
      </w:r>
    </w:p>
    <w:p w:rsidR="00BB2B11" w:rsidRPr="00B56080" w:rsidRDefault="00BB2B11" w:rsidP="00BB2B11">
      <w:pPr>
        <w:pStyle w:val="HStandard"/>
        <w:rPr>
          <w:rFonts w:cs="Arial"/>
          <w:color w:val="161616" w:themeColor="background1" w:themeShade="1A"/>
        </w:rPr>
      </w:pPr>
      <w:r w:rsidRPr="00B56080">
        <w:t>La valutazione/autovalutazione della strategia CLLD si effettua con l</w:t>
      </w:r>
      <w:r w:rsidR="005044F8">
        <w:t>'</w:t>
      </w:r>
      <w:r w:rsidRPr="00B56080">
        <w:t>aiuto di domande di valutazione, criteri di giudizio e indicatori.</w:t>
      </w:r>
      <w:r w:rsidRPr="00B56080">
        <w:rPr>
          <w:b/>
        </w:rPr>
        <w:t xml:space="preserve"> </w:t>
      </w:r>
      <w:r w:rsidRPr="00B56080">
        <w:t>Di solito questi elementi di valutazione sono elaborati dai GAL</w:t>
      </w:r>
      <w:r w:rsidRPr="00B56080">
        <w:rPr>
          <w:rStyle w:val="FootnoteReference"/>
        </w:rPr>
        <w:footnoteReference w:id="57"/>
      </w:r>
      <w:r w:rsidRPr="00B56080">
        <w:rPr>
          <w:color w:val="161616" w:themeColor="background1" w:themeShade="1A"/>
        </w:rPr>
        <w:t xml:space="preserve">. </w:t>
      </w:r>
    </w:p>
    <w:p w:rsidR="00BB2B11" w:rsidRPr="00B56080" w:rsidRDefault="00BB2B11" w:rsidP="00BB2B11">
      <w:pPr>
        <w:pStyle w:val="H-Standard"/>
      </w:pPr>
      <w:r w:rsidRPr="00B56080">
        <w:t xml:space="preserve">Le </w:t>
      </w:r>
      <w:r w:rsidRPr="00B56080">
        <w:rPr>
          <w:b/>
        </w:rPr>
        <w:t xml:space="preserve">domande di valutazione </w:t>
      </w:r>
      <w:r w:rsidRPr="00B56080">
        <w:t xml:space="preserve">servono a capire in che misura sono stati raggiunti gli obiettivi della strategia. I </w:t>
      </w:r>
      <w:r w:rsidRPr="00B56080">
        <w:rPr>
          <w:b/>
        </w:rPr>
        <w:t>criteri di giudizio</w:t>
      </w:r>
      <w:r w:rsidRPr="00B56080">
        <w:t xml:space="preserve"> specificano il successo nella realizzazione degli obiettivi. Gli </w:t>
      </w:r>
      <w:r w:rsidRPr="00B56080">
        <w:rPr>
          <w:b/>
        </w:rPr>
        <w:t>indicatori</w:t>
      </w:r>
      <w:r w:rsidRPr="00B56080">
        <w:t xml:space="preserve"> servono a raccogliere i dati per rispondere alle domande di valutazione. </w:t>
      </w:r>
    </w:p>
    <w:p w:rsidR="00FC215A" w:rsidRPr="00B56080" w:rsidRDefault="00BB2B11" w:rsidP="00FC215A">
      <w:pPr>
        <w:pStyle w:val="H-Standard"/>
      </w:pPr>
      <w:r w:rsidRPr="00B56080">
        <w:t>Gli elementi di valutazione dovrebbero essere coerenti con gli obiettivi e gli effetti attesi definiti nella logica di intervento della strategia. Ad esempio, se l</w:t>
      </w:r>
      <w:r w:rsidR="005044F8">
        <w:t>'</w:t>
      </w:r>
      <w:r w:rsidRPr="00B56080">
        <w:t xml:space="preserve">obiettivo è </w:t>
      </w:r>
      <w:r w:rsidR="005044F8">
        <w:t>"</w:t>
      </w:r>
      <w:r w:rsidRPr="00B56080">
        <w:t>stimolare l</w:t>
      </w:r>
      <w:r w:rsidR="005044F8">
        <w:t>'</w:t>
      </w:r>
      <w:r w:rsidRPr="00B56080">
        <w:t>emergenza di nuove microimprese e migliorare la competitività di quelle esistenti nel settore alimentare, sostenendo la diversificazione e la produzione di valore aggiunto</w:t>
      </w:r>
      <w:r w:rsidR="005044F8">
        <w:t>"</w:t>
      </w:r>
      <w:r w:rsidRPr="00B56080">
        <w:t>, gli elementi di valutazione potrebbero essere quelli indicati nello strumento che segue.</w:t>
      </w:r>
    </w:p>
    <w:p w:rsidR="00F55E3B" w:rsidRPr="00B56080" w:rsidRDefault="00F55E3B" w:rsidP="00FC215A">
      <w:pPr>
        <w:pStyle w:val="H-Standard"/>
      </w:pPr>
    </w:p>
    <w:p w:rsidR="00F55E3B" w:rsidRPr="00B56080" w:rsidRDefault="00F55E3B" w:rsidP="00FC215A">
      <w:pPr>
        <w:pStyle w:val="H-Standard"/>
      </w:pPr>
    </w:p>
    <w:p w:rsidR="00F55E3B" w:rsidRPr="00B56080" w:rsidRDefault="00F55E3B" w:rsidP="00FC215A">
      <w:pPr>
        <w:pStyle w:val="H-Standard"/>
        <w:sectPr w:rsidR="00F55E3B" w:rsidRPr="00B56080" w:rsidSect="00F55E3B">
          <w:type w:val="continuous"/>
          <w:pgSz w:w="11906" w:h="16838"/>
          <w:pgMar w:top="1418" w:right="1418" w:bottom="1418" w:left="1418" w:header="709" w:footer="709" w:gutter="0"/>
          <w:cols w:num="2" w:space="397"/>
          <w:docGrid w:linePitch="360"/>
        </w:sectPr>
      </w:pPr>
    </w:p>
    <w:p w:rsidR="00D62322" w:rsidRPr="00B56080" w:rsidRDefault="00D62322" w:rsidP="00D62322">
      <w:pPr>
        <w:pStyle w:val="HHeadingFigure"/>
      </w:pPr>
      <w:bookmarkStart w:id="149" w:name="_Toc493497741"/>
      <w:bookmarkStart w:id="150" w:name="_Toc499806720"/>
      <w:r w:rsidRPr="00B56080">
        <w:lastRenderedPageBreak/>
        <w:t>Verifica della coerenza tra la logica di intervento CLLD e gli elementi di valutazione</w:t>
      </w:r>
      <w:bookmarkEnd w:id="149"/>
      <w:bookmarkEnd w:id="150"/>
      <w:r w:rsidRPr="00B56080">
        <w:t xml:space="preserve"> </w:t>
      </w:r>
    </w:p>
    <w:p w:rsidR="00D62322" w:rsidRPr="00B56080" w:rsidRDefault="003A244C" w:rsidP="00D62322">
      <w:pPr>
        <w:pStyle w:val="HStandard"/>
        <w:jc w:val="center"/>
      </w:pPr>
      <w:r>
        <w:rPr>
          <w:noProof/>
          <w:lang w:val="en-GB" w:eastAsia="en-GB" w:bidi="ar-SA"/>
        </w:rPr>
        <w:drawing>
          <wp:inline distT="0" distB="0" distL="0" distR="0" wp14:anchorId="274B707B" wp14:editId="1426DE4D">
            <wp:extent cx="5654244" cy="2814452"/>
            <wp:effectExtent l="0" t="0" r="0" b="508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54551" cy="2814605"/>
                    </a:xfrm>
                    <a:prstGeom prst="rect">
                      <a:avLst/>
                    </a:prstGeom>
                    <a:noFill/>
                  </pic:spPr>
                </pic:pic>
              </a:graphicData>
            </a:graphic>
          </wp:inline>
        </w:drawing>
      </w:r>
    </w:p>
    <w:p w:rsidR="00D62322" w:rsidRPr="00B56080" w:rsidRDefault="00D62322" w:rsidP="00D62322">
      <w:pPr>
        <w:suppressAutoHyphens/>
        <w:spacing w:before="60" w:after="140" w:line="240" w:lineRule="auto"/>
        <w:jc w:val="center"/>
        <w:rPr>
          <w:rFonts w:ascii="Arial" w:hAnsi="Arial"/>
          <w:i/>
          <w:color w:val="6E6E6E" w:themeColor="background1" w:themeShade="80"/>
          <w:sz w:val="16"/>
          <w:szCs w:val="24"/>
        </w:rPr>
      </w:pPr>
      <w:r w:rsidRPr="00B56080">
        <w:rPr>
          <w:rFonts w:ascii="Arial" w:hAnsi="Arial"/>
          <w:i/>
          <w:color w:val="6E6E6E" w:themeColor="background1" w:themeShade="80"/>
          <w:sz w:val="16"/>
        </w:rPr>
        <w:t>Fonte: Helpdesk europeo di valutazione per lo sviluppo rurale, 2017</w:t>
      </w:r>
    </w:p>
    <w:p w:rsidR="002F71EB" w:rsidRPr="00B56080" w:rsidRDefault="002F71EB" w:rsidP="002F71EB">
      <w:pPr>
        <w:pStyle w:val="HHeadingmaps"/>
        <w:numPr>
          <w:ilvl w:val="0"/>
          <w:numId w:val="0"/>
        </w:numPr>
        <w:ind w:left="360"/>
      </w:pPr>
      <w:r w:rsidRPr="00B56080">
        <w:br w:type="page"/>
      </w:r>
    </w:p>
    <w:p w:rsidR="00335BB3" w:rsidRPr="00B56080" w:rsidRDefault="00F862B0" w:rsidP="00BB2B11">
      <w:pPr>
        <w:pStyle w:val="H-Standard"/>
        <w:sectPr w:rsidR="00335BB3" w:rsidRPr="00B56080" w:rsidSect="009F15D6">
          <w:type w:val="continuous"/>
          <w:pgSz w:w="11906" w:h="16838"/>
          <w:pgMar w:top="1418" w:right="1418" w:bottom="1418" w:left="1418" w:header="709" w:footer="709" w:gutter="0"/>
          <w:cols w:space="708"/>
          <w:docGrid w:linePitch="360"/>
        </w:sectPr>
      </w:pPr>
      <w:r w:rsidRPr="00B56080">
        <w:rPr>
          <w:noProof/>
          <w:lang w:val="en-GB" w:eastAsia="en-GB" w:bidi="ar-SA"/>
        </w:rPr>
        <w:lastRenderedPageBreak/>
        <mc:AlternateContent>
          <mc:Choice Requires="wps">
            <w:drawing>
              <wp:anchor distT="0" distB="0" distL="114300" distR="114300" simplePos="0" relativeHeight="251661824" behindDoc="0" locked="0" layoutInCell="1" allowOverlap="1" wp14:anchorId="322AEB9E" wp14:editId="339DD65B">
                <wp:simplePos x="0" y="0"/>
                <wp:positionH relativeFrom="column">
                  <wp:posOffset>4445</wp:posOffset>
                </wp:positionH>
                <wp:positionV relativeFrom="paragraph">
                  <wp:posOffset>4445</wp:posOffset>
                </wp:positionV>
                <wp:extent cx="6126480" cy="3609975"/>
                <wp:effectExtent l="0" t="0" r="26670" b="28575"/>
                <wp:wrapSquare wrapText="bothSides"/>
                <wp:docPr id="129" name="Rectangle: Diagonal Corners Rounded 129"/>
                <wp:cNvGraphicFramePr/>
                <a:graphic xmlns:a="http://schemas.openxmlformats.org/drawingml/2006/main">
                  <a:graphicData uri="http://schemas.microsoft.com/office/word/2010/wordprocessingShape">
                    <wps:wsp>
                      <wps:cNvSpPr/>
                      <wps:spPr>
                        <a:xfrm>
                          <a:off x="0" y="0"/>
                          <a:ext cx="6126480" cy="3609975"/>
                        </a:xfrm>
                        <a:prstGeom prst="round2DiagRect">
                          <a:avLst>
                            <a:gd name="adj1" fmla="val 8784"/>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Pr="00B30A98" w:rsidRDefault="00281205"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78FE09D4" wp14:editId="44CC154F">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Esempi di elementi di valutazione per l’analisi della strategia CLLD (componente obbligatoria)</w:t>
                            </w:r>
                          </w:p>
                          <w:tbl>
                            <w:tblPr>
                              <w:tblW w:w="0" w:type="auto"/>
                              <w:tblCellMar>
                                <w:top w:w="15" w:type="dxa"/>
                                <w:left w:w="15" w:type="dxa"/>
                                <w:bottom w:w="15" w:type="dxa"/>
                                <w:right w:w="15" w:type="dxa"/>
                              </w:tblCellMar>
                              <w:tblLook w:val="04A0" w:firstRow="1" w:lastRow="0" w:firstColumn="1" w:lastColumn="0" w:noHBand="0" w:noVBand="1"/>
                            </w:tblPr>
                            <w:tblGrid>
                              <w:gridCol w:w="2885"/>
                              <w:gridCol w:w="2120"/>
                              <w:gridCol w:w="2346"/>
                              <w:gridCol w:w="1876"/>
                            </w:tblGrid>
                            <w:tr w:rsidR="00EA6BCE">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1205" w:rsidRPr="000458AF" w:rsidRDefault="00281205"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Domande di valutazione</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1205" w:rsidRPr="000458AF" w:rsidRDefault="00281205"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Criteri di giudizio</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281205" w:rsidRPr="000458AF" w:rsidRDefault="00281205"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Indicatori</w:t>
                                  </w:r>
                                </w:p>
                              </w:tc>
                            </w:tr>
                            <w:tr w:rsidR="00294837">
                              <w:trPr>
                                <w:trHeight w:val="102"/>
                              </w:trPr>
                              <w:tc>
                                <w:tcPr>
                                  <w:tcW w:w="0" w:type="auto"/>
                                  <w:vMerge/>
                                  <w:tcBorders>
                                    <w:right w:val="single" w:sz="4" w:space="0" w:color="FFFFFF" w:themeColor="accent1"/>
                                  </w:tcBorders>
                                  <w:shd w:val="clear" w:color="auto" w:fill="F07E31" w:themeFill="background2"/>
                                  <w:vAlign w:val="center"/>
                                  <w:hideMark/>
                                </w:tcPr>
                                <w:p w:rsidR="00281205" w:rsidRPr="000458AF" w:rsidRDefault="00281205"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281205" w:rsidRPr="000458AF" w:rsidRDefault="00281205"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281205" w:rsidRPr="000458AF" w:rsidRDefault="00281205"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Indicatori di prodotto</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281205" w:rsidRPr="000458AF" w:rsidRDefault="00281205"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Indicatori di risultato</w:t>
                                  </w:r>
                                </w:p>
                              </w:tc>
                            </w:tr>
                            <w:tr w:rsidR="00294837">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B30A98" w:rsidRDefault="00281205" w:rsidP="00632933">
                                  <w:pPr>
                                    <w:pStyle w:val="Htableleft"/>
                                    <w:rPr>
                                      <w:rFonts w:cs="Arial"/>
                                      <w:color w:val="373737"/>
                                    </w:rPr>
                                  </w:pPr>
                                  <w:r>
                                    <w:rPr>
                                      <w:color w:val="373737"/>
                                    </w:rPr>
                                    <w:t>“In che misura la strategia CLLD è stata in grado di stimolare l’emergenza di nuove microimprese e migliorare la competitività di quelle esistenti?”</w:t>
                                  </w:r>
                                </w:p>
                                <w:p w:rsidR="00281205" w:rsidRPr="00B30A98" w:rsidRDefault="00281205"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B30A98" w:rsidRDefault="00281205" w:rsidP="00632933">
                                  <w:pPr>
                                    <w:pStyle w:val="Htablebullet"/>
                                    <w:rPr>
                                      <w:rFonts w:ascii="Arial" w:hAnsi="Arial"/>
                                      <w:color w:val="373737"/>
                                    </w:rPr>
                                  </w:pPr>
                                  <w:r>
                                    <w:rPr>
                                      <w:rFonts w:ascii="Arial" w:hAnsi="Arial"/>
                                      <w:color w:val="373737"/>
                                    </w:rPr>
                                    <w:t>Creazione di piccole imprese</w:t>
                                  </w:r>
                                </w:p>
                                <w:p w:rsidR="00281205" w:rsidRPr="00B30A98" w:rsidRDefault="00281205" w:rsidP="00632933">
                                  <w:pPr>
                                    <w:pStyle w:val="Htablebullet"/>
                                    <w:rPr>
                                      <w:rFonts w:ascii="Arial" w:hAnsi="Arial"/>
                                      <w:color w:val="373737"/>
                                    </w:rPr>
                                  </w:pPr>
                                  <w:r>
                                    <w:rPr>
                                      <w:rFonts w:ascii="Arial" w:hAnsi="Arial"/>
                                      <w:color w:val="373737"/>
                                    </w:rPr>
                                    <w:t>Diversificazione dell’attività economica di piccole imprese</w:t>
                                  </w:r>
                                </w:p>
                                <w:p w:rsidR="00281205" w:rsidRPr="00B30A98" w:rsidRDefault="00281205" w:rsidP="00632933">
                                  <w:pPr>
                                    <w:pStyle w:val="Htablebullet"/>
                                    <w:rPr>
                                      <w:rFonts w:ascii="Arial" w:hAnsi="Arial"/>
                                      <w:color w:val="373737"/>
                                    </w:rPr>
                                  </w:pPr>
                                  <w:r>
                                    <w:rPr>
                                      <w:rFonts w:ascii="Arial" w:hAnsi="Arial"/>
                                      <w:color w:val="373737"/>
                                    </w:rPr>
                                    <w:t>Aumento della varietà di prodotti/offerte di piccole imprese</w:t>
                                  </w:r>
                                </w:p>
                                <w:p w:rsidR="00281205" w:rsidRPr="00B30A98" w:rsidRDefault="00281205" w:rsidP="00632933">
                                  <w:pPr>
                                    <w:pStyle w:val="Htablebullet"/>
                                    <w:rPr>
                                      <w:rFonts w:ascii="Arial" w:hAnsi="Arial"/>
                                      <w:color w:val="373737"/>
                                    </w:rPr>
                                  </w:pPr>
                                  <w:r>
                                    <w:rPr>
                                      <w:rFonts w:ascii="Arial" w:hAnsi="Arial"/>
                                      <w:color w:val="373737"/>
                                    </w:rPr>
                                    <w:t>Sviluppo di piccole imprese</w:t>
                                  </w:r>
                                </w:p>
                                <w:p w:rsidR="00281205" w:rsidRPr="00B30A98" w:rsidRDefault="00281205" w:rsidP="00632933">
                                  <w:pPr>
                                    <w:pStyle w:val="Htablebullet"/>
                                    <w:rPr>
                                      <w:rFonts w:ascii="Arial" w:hAnsi="Arial"/>
                                      <w:color w:val="373737"/>
                                    </w:rPr>
                                  </w:pPr>
                                  <w:r>
                                    <w:rPr>
                                      <w:rFonts w:ascii="Arial" w:hAnsi="Arial"/>
                                      <w:color w:val="373737"/>
                                    </w:rPr>
                                    <w:t>Aumento della varietà dei clienti</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B30A98" w:rsidRDefault="00281205" w:rsidP="00632933">
                                  <w:pPr>
                                    <w:pStyle w:val="Htablebullet"/>
                                    <w:ind w:left="174" w:hanging="174"/>
                                    <w:rPr>
                                      <w:rFonts w:ascii="Arial" w:hAnsi="Arial"/>
                                      <w:color w:val="373737"/>
                                    </w:rPr>
                                  </w:pPr>
                                  <w:r>
                                    <w:rPr>
                                      <w:rFonts w:ascii="Arial" w:hAnsi="Arial"/>
                                      <w:color w:val="373737"/>
                                    </w:rPr>
                                    <w:t>Numero di piccole imprese beneficiarie di un sostegno</w:t>
                                  </w:r>
                                </w:p>
                                <w:p w:rsidR="00281205" w:rsidRPr="00B30A98" w:rsidRDefault="00281205" w:rsidP="00632933">
                                  <w:pPr>
                                    <w:pStyle w:val="Htablebullet"/>
                                    <w:ind w:left="174" w:hanging="174"/>
                                    <w:rPr>
                                      <w:rFonts w:ascii="Arial" w:hAnsi="Arial"/>
                                      <w:color w:val="373737"/>
                                    </w:rPr>
                                  </w:pPr>
                                  <w:r>
                                    <w:rPr>
                                      <w:rFonts w:ascii="Arial" w:hAnsi="Arial"/>
                                      <w:color w:val="373737"/>
                                    </w:rPr>
                                    <w:t>Numero di nuovi prodotti/offerte messi a punto da piccole imprese beneficiarie di un sostegno</w:t>
                                  </w:r>
                                </w:p>
                                <w:p w:rsidR="00281205" w:rsidRPr="00B30A98" w:rsidRDefault="00281205" w:rsidP="00632933">
                                  <w:pPr>
                                    <w:pStyle w:val="Htablebullet"/>
                                    <w:ind w:left="174" w:hanging="174"/>
                                    <w:rPr>
                                      <w:rFonts w:ascii="Arial" w:hAnsi="Arial"/>
                                      <w:color w:val="373737"/>
                                    </w:rPr>
                                  </w:pPr>
                                  <w:r>
                                    <w:rPr>
                                      <w:rFonts w:ascii="Arial" w:hAnsi="Arial"/>
                                      <w:color w:val="373737"/>
                                    </w:rPr>
                                    <w:t>Investimento totale dei progetti beneficiari di un sostegno</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B30A98" w:rsidRDefault="00281205" w:rsidP="00632933">
                                  <w:pPr>
                                    <w:pStyle w:val="Htablebullet"/>
                                    <w:ind w:left="185" w:hanging="185"/>
                                    <w:rPr>
                                      <w:rFonts w:ascii="Arial" w:hAnsi="Arial"/>
                                      <w:color w:val="373737"/>
                                    </w:rPr>
                                  </w:pPr>
                                  <w:r>
                                    <w:rPr>
                                      <w:rFonts w:ascii="Arial" w:hAnsi="Arial"/>
                                      <w:color w:val="373737"/>
                                    </w:rPr>
                                    <w:t>Posti di lavoro creati attraverso progetti beneficiari di un sostegno</w:t>
                                  </w:r>
                                </w:p>
                                <w:p w:rsidR="00281205" w:rsidRPr="00B30A98" w:rsidRDefault="00281205" w:rsidP="00632933">
                                  <w:pPr>
                                    <w:pStyle w:val="Htablebullet"/>
                                    <w:ind w:left="185" w:hanging="185"/>
                                    <w:rPr>
                                      <w:rFonts w:ascii="Arial" w:hAnsi="Arial"/>
                                      <w:color w:val="373737"/>
                                    </w:rPr>
                                  </w:pPr>
                                  <w:r>
                                    <w:rPr>
                                      <w:rFonts w:ascii="Arial" w:hAnsi="Arial"/>
                                      <w:color w:val="373737"/>
                                    </w:rPr>
                                    <w:t>Valore aggiunto lordo per le piccole imprese beneficiarie di un sostegno</w:t>
                                  </w:r>
                                </w:p>
                                <w:p w:rsidR="00281205" w:rsidRPr="00B30A98" w:rsidRDefault="00281205" w:rsidP="00632933">
                                  <w:pPr>
                                    <w:pStyle w:val="Htablebullet"/>
                                    <w:ind w:left="185" w:hanging="185"/>
                                    <w:rPr>
                                      <w:rFonts w:ascii="Arial" w:hAnsi="Arial"/>
                                      <w:color w:val="373737"/>
                                    </w:rPr>
                                  </w:pPr>
                                  <w:r>
                                    <w:rPr>
                                      <w:rFonts w:ascii="Arial" w:hAnsi="Arial"/>
                                      <w:color w:val="373737"/>
                                    </w:rPr>
                                    <w:t>Aumento del numero e della varietà di clienti</w:t>
                                  </w:r>
                                </w:p>
                              </w:tc>
                            </w:tr>
                          </w:tbl>
                          <w:p w:rsidR="00281205" w:rsidRPr="00B30A98" w:rsidRDefault="00281205" w:rsidP="00F862B0">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AEB9E" id="Rectangle: Diagonal Corners Rounded 129" o:spid="_x0000_s1048" style="position:absolute;left:0;text-align:left;margin-left:.35pt;margin-top:.35pt;width:482.4pt;height:28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3609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RrQ0QIAAP8FAAAOAAAAZHJzL2Uyb0RvYy54bWysVE1v2zAMvQ/YfxB0X+14aZoEdYogRYcB&#10;RVu0HXpWZCn2IIuapMTOfv0o+SPBVuwwLAeFNMlH8oni9U1bK3IQ1lWgczq5SCkRmkNR6V1Ov73e&#10;fZpT4jzTBVOgRU6PwtGb1ccP141ZigxKUIWwBEG0WzYmp6X3ZpkkjpeiZu4CjNBolGBr5lG1u6Sw&#10;rEH0WiVZms6SBmxhLHDhHH697Yx0FfGlFNw/SumEJyqnWJuPp43nNpzJ6potd5aZsuJ9GewfqqhZ&#10;pTHpCHXLPCN7W/0BVVfcggPpLzjUCUhZcRF7wG4m6W/dvJTMiNgLkuPMSJP7f7D84fBkSVXg3WUL&#10;SjSr8ZKekTamd0osyW3FdqCZIhuwGq+ZPMNeF6IgwR3Ja4xbIsaLebK95lAMTLTS1uEfeyRtJPw4&#10;Ei5aTzh+nE2y2XSO98LR9nmWLhZXlwE1OYUb6/wXATUJQk5tSJ+FqkKRkXJ2uHc+cl/09bPi+4QS&#10;WSu8ygPWPr+aT/ubPnPJzl3iJGDaHgylIXFAVjqcDlRV3FVKRSVMqNgoSzBDTre7rC/8zAtRQmQS&#10;SOpoiZI/KtGhPguJ3CMRWewkTv0Jk3EutJ90ppIVokt1meJvSDZUETlTGgEDssQiR+weYPDsQAbs&#10;juzeP4SK+GjG4PRvhXXBY0TMDNqPwXWlwb4HoLCrPnPnP5DUURNY8u22jXOZRWLDpy0URxxWC90r&#10;dobfVTgU98z5J2bxrnGQcBX5Rzykgian0EuUlGB/vvc9+ONrQislDa6BnLofe2YFJeqrxne2mEyn&#10;YW9EZXp5laFizy3bc4ve1xvAacDpw+qiGPy9GkRpoX7DjbUOWdHENMfcOfWDuPHdcsKNx8V6HZ1w&#10;Uxjm7/WL4QE60ByG87V9Y9b078Ljk3qAYWH0c9xRfPINkRrWew+y8sF4YrVXcMvESeo3Ylhj53r0&#10;Ou3t1S8AAAD//wMAUEsDBBQABgAIAAAAIQA9Ej653AAAAAUBAAAPAAAAZHJzL2Rvd25yZXYueG1s&#10;TI5BS8QwFITvgv8hPMGbm7rQ6tami8p6EETW6mG9vTbPtrR5KU3a7f57oxe9DAwzzHzZdjG9mGl0&#10;rWUF16sIBHFldcu1go/3p6tbEM4ja+wtk4ITOdjm52cZptoe+Y3mwtcijLBLUUHj/ZBK6aqGDLqV&#10;HYhD9mVHgz7YsZZ6xGMYN71cR1EiDbYcHhoc6LGhqismo+AgX7pdN+G+/Fya+XR4mHbPxatSlxfL&#10;/R0IT4v/K8MPfkCHPDCVdmLtRK/gJvR+NWSbJI5BlAriZLMGmWfyP33+DQAA//8DAFBLAQItABQA&#10;BgAIAAAAIQC2gziS/gAAAOEBAAATAAAAAAAAAAAAAAAAAAAAAABbQ29udGVudF9UeXBlc10ueG1s&#10;UEsBAi0AFAAGAAgAAAAhADj9If/WAAAAlAEAAAsAAAAAAAAAAAAAAAAALwEAAF9yZWxzLy5yZWxz&#10;UEsBAi0AFAAGAAgAAAAhABHpGtDRAgAA/wUAAA4AAAAAAAAAAAAAAAAALgIAAGRycy9lMm9Eb2Mu&#10;eG1sUEsBAi0AFAAGAAgAAAAhAD0SPrncAAAABQEAAA8AAAAAAAAAAAAAAAAAKwUAAGRycy9kb3du&#10;cmV2LnhtbFBLBQYAAAAABAAEAPMAAAA0BgAAAAA=&#10;" adj="-11796480,,5400" path="m317100,l6126480,r,l6126480,3292875v,175129,-141971,317100,-317100,317100l,3609975r,l,317100c,141971,141971,,317100,xe" fillcolor="white [3204]" strokecolor="#f07e31 [3214]" strokeweight="2pt">
                <v:stroke joinstyle="miter"/>
                <v:formulas/>
                <v:path arrowok="t" o:connecttype="custom" o:connectlocs="317100,0;6126480,0;6126480,0;6126480,3292875;5809380,3609975;0,3609975;0,3609975;0,317100;317100,0" o:connectangles="0,0,0,0,0,0,0,0,0" textboxrect="0,0,6126480,3609975"/>
                <v:textbox>
                  <w:txbxContent>
                    <w:p w:rsidR="00281205" w:rsidRPr="00B30A98" w:rsidRDefault="00281205"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78FE09D4" wp14:editId="44CC154F">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Esempi di elementi di valutazione per l’analisi della strategia CLLD (componente obbligatoria)</w:t>
                      </w:r>
                    </w:p>
                    <w:tbl>
                      <w:tblPr>
                        <w:tblW w:w="0" w:type="auto"/>
                        <w:tblCellMar>
                          <w:top w:w="15" w:type="dxa"/>
                          <w:left w:w="15" w:type="dxa"/>
                          <w:bottom w:w="15" w:type="dxa"/>
                          <w:right w:w="15" w:type="dxa"/>
                        </w:tblCellMar>
                        <w:tblLook w:val="04A0" w:firstRow="1" w:lastRow="0" w:firstColumn="1" w:lastColumn="0" w:noHBand="0" w:noVBand="1"/>
                      </w:tblPr>
                      <w:tblGrid>
                        <w:gridCol w:w="2885"/>
                        <w:gridCol w:w="2120"/>
                        <w:gridCol w:w="2346"/>
                        <w:gridCol w:w="1876"/>
                      </w:tblGrid>
                      <w:tr w:rsidR="00EA6BCE">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1205" w:rsidRPr="000458AF" w:rsidRDefault="00281205"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Domande di valutazione</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1205" w:rsidRPr="000458AF" w:rsidRDefault="00281205"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Criteri di giudizio</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281205" w:rsidRPr="000458AF" w:rsidRDefault="00281205"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Indicatori</w:t>
                            </w:r>
                          </w:p>
                        </w:tc>
                      </w:tr>
                      <w:tr w:rsidR="00294837">
                        <w:trPr>
                          <w:trHeight w:val="102"/>
                        </w:trPr>
                        <w:tc>
                          <w:tcPr>
                            <w:tcW w:w="0" w:type="auto"/>
                            <w:vMerge/>
                            <w:tcBorders>
                              <w:right w:val="single" w:sz="4" w:space="0" w:color="FFFFFF" w:themeColor="accent1"/>
                            </w:tcBorders>
                            <w:shd w:val="clear" w:color="auto" w:fill="F07E31" w:themeFill="background2"/>
                            <w:vAlign w:val="center"/>
                            <w:hideMark/>
                          </w:tcPr>
                          <w:p w:rsidR="00281205" w:rsidRPr="000458AF" w:rsidRDefault="00281205"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281205" w:rsidRPr="000458AF" w:rsidRDefault="00281205"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281205" w:rsidRPr="000458AF" w:rsidRDefault="00281205"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Indicatori di prodotto</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281205" w:rsidRPr="000458AF" w:rsidRDefault="00281205"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Indicatori di risultato</w:t>
                            </w:r>
                          </w:p>
                        </w:tc>
                      </w:tr>
                      <w:tr w:rsidR="00294837">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B30A98" w:rsidRDefault="00281205" w:rsidP="00632933">
                            <w:pPr>
                              <w:pStyle w:val="Htableleft"/>
                              <w:rPr>
                                <w:rFonts w:cs="Arial"/>
                                <w:color w:val="373737"/>
                              </w:rPr>
                            </w:pPr>
                            <w:r>
                              <w:rPr>
                                <w:color w:val="373737"/>
                              </w:rPr>
                              <w:t>“In che misura la strategia CLLD è stata in grado di stimolare l’emergenza di nuove microimprese e migliorare la competitività di quelle esistenti?”</w:t>
                            </w:r>
                          </w:p>
                          <w:p w:rsidR="00281205" w:rsidRPr="00B30A98" w:rsidRDefault="00281205"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B30A98" w:rsidRDefault="00281205" w:rsidP="00632933">
                            <w:pPr>
                              <w:pStyle w:val="Htablebullet"/>
                              <w:rPr>
                                <w:rFonts w:ascii="Arial" w:hAnsi="Arial"/>
                                <w:color w:val="373737"/>
                              </w:rPr>
                            </w:pPr>
                            <w:r>
                              <w:rPr>
                                <w:rFonts w:ascii="Arial" w:hAnsi="Arial"/>
                                <w:color w:val="373737"/>
                              </w:rPr>
                              <w:t>Creazione di piccole imprese</w:t>
                            </w:r>
                          </w:p>
                          <w:p w:rsidR="00281205" w:rsidRPr="00B30A98" w:rsidRDefault="00281205" w:rsidP="00632933">
                            <w:pPr>
                              <w:pStyle w:val="Htablebullet"/>
                              <w:rPr>
                                <w:rFonts w:ascii="Arial" w:hAnsi="Arial"/>
                                <w:color w:val="373737"/>
                              </w:rPr>
                            </w:pPr>
                            <w:r>
                              <w:rPr>
                                <w:rFonts w:ascii="Arial" w:hAnsi="Arial"/>
                                <w:color w:val="373737"/>
                              </w:rPr>
                              <w:t>Diversificazione dell’attività economica di piccole imprese</w:t>
                            </w:r>
                          </w:p>
                          <w:p w:rsidR="00281205" w:rsidRPr="00B30A98" w:rsidRDefault="00281205" w:rsidP="00632933">
                            <w:pPr>
                              <w:pStyle w:val="Htablebullet"/>
                              <w:rPr>
                                <w:rFonts w:ascii="Arial" w:hAnsi="Arial"/>
                                <w:color w:val="373737"/>
                              </w:rPr>
                            </w:pPr>
                            <w:r>
                              <w:rPr>
                                <w:rFonts w:ascii="Arial" w:hAnsi="Arial"/>
                                <w:color w:val="373737"/>
                              </w:rPr>
                              <w:t>Aumento della varietà di prodotti/offerte di piccole imprese</w:t>
                            </w:r>
                          </w:p>
                          <w:p w:rsidR="00281205" w:rsidRPr="00B30A98" w:rsidRDefault="00281205" w:rsidP="00632933">
                            <w:pPr>
                              <w:pStyle w:val="Htablebullet"/>
                              <w:rPr>
                                <w:rFonts w:ascii="Arial" w:hAnsi="Arial"/>
                                <w:color w:val="373737"/>
                              </w:rPr>
                            </w:pPr>
                            <w:r>
                              <w:rPr>
                                <w:rFonts w:ascii="Arial" w:hAnsi="Arial"/>
                                <w:color w:val="373737"/>
                              </w:rPr>
                              <w:t>Sviluppo di piccole imprese</w:t>
                            </w:r>
                          </w:p>
                          <w:p w:rsidR="00281205" w:rsidRPr="00B30A98" w:rsidRDefault="00281205" w:rsidP="00632933">
                            <w:pPr>
                              <w:pStyle w:val="Htablebullet"/>
                              <w:rPr>
                                <w:rFonts w:ascii="Arial" w:hAnsi="Arial"/>
                                <w:color w:val="373737"/>
                              </w:rPr>
                            </w:pPr>
                            <w:r>
                              <w:rPr>
                                <w:rFonts w:ascii="Arial" w:hAnsi="Arial"/>
                                <w:color w:val="373737"/>
                              </w:rPr>
                              <w:t>Aumento della varietà dei clienti</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B30A98" w:rsidRDefault="00281205" w:rsidP="00632933">
                            <w:pPr>
                              <w:pStyle w:val="Htablebullet"/>
                              <w:ind w:left="174" w:hanging="174"/>
                              <w:rPr>
                                <w:rFonts w:ascii="Arial" w:hAnsi="Arial"/>
                                <w:color w:val="373737"/>
                              </w:rPr>
                            </w:pPr>
                            <w:r>
                              <w:rPr>
                                <w:rFonts w:ascii="Arial" w:hAnsi="Arial"/>
                                <w:color w:val="373737"/>
                              </w:rPr>
                              <w:t>Numero di piccole imprese beneficiarie di un sostegno</w:t>
                            </w:r>
                          </w:p>
                          <w:p w:rsidR="00281205" w:rsidRPr="00B30A98" w:rsidRDefault="00281205" w:rsidP="00632933">
                            <w:pPr>
                              <w:pStyle w:val="Htablebullet"/>
                              <w:ind w:left="174" w:hanging="174"/>
                              <w:rPr>
                                <w:rFonts w:ascii="Arial" w:hAnsi="Arial"/>
                                <w:color w:val="373737"/>
                              </w:rPr>
                            </w:pPr>
                            <w:r>
                              <w:rPr>
                                <w:rFonts w:ascii="Arial" w:hAnsi="Arial"/>
                                <w:color w:val="373737"/>
                              </w:rPr>
                              <w:t>Numero di nuovi prodotti/offerte messi a punto da piccole imprese beneficiarie di un sostegno</w:t>
                            </w:r>
                          </w:p>
                          <w:p w:rsidR="00281205" w:rsidRPr="00B30A98" w:rsidRDefault="00281205" w:rsidP="00632933">
                            <w:pPr>
                              <w:pStyle w:val="Htablebullet"/>
                              <w:ind w:left="174" w:hanging="174"/>
                              <w:rPr>
                                <w:rFonts w:ascii="Arial" w:hAnsi="Arial"/>
                                <w:color w:val="373737"/>
                              </w:rPr>
                            </w:pPr>
                            <w:r>
                              <w:rPr>
                                <w:rFonts w:ascii="Arial" w:hAnsi="Arial"/>
                                <w:color w:val="373737"/>
                              </w:rPr>
                              <w:t>Investimento totale dei progetti beneficiari di un sostegno</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B30A98" w:rsidRDefault="00281205" w:rsidP="00632933">
                            <w:pPr>
                              <w:pStyle w:val="Htablebullet"/>
                              <w:ind w:left="185" w:hanging="185"/>
                              <w:rPr>
                                <w:rFonts w:ascii="Arial" w:hAnsi="Arial"/>
                                <w:color w:val="373737"/>
                              </w:rPr>
                            </w:pPr>
                            <w:r>
                              <w:rPr>
                                <w:rFonts w:ascii="Arial" w:hAnsi="Arial"/>
                                <w:color w:val="373737"/>
                              </w:rPr>
                              <w:t>Posti di lavoro creati attraverso progetti beneficiari di un sostegno</w:t>
                            </w:r>
                          </w:p>
                          <w:p w:rsidR="00281205" w:rsidRPr="00B30A98" w:rsidRDefault="00281205" w:rsidP="00632933">
                            <w:pPr>
                              <w:pStyle w:val="Htablebullet"/>
                              <w:ind w:left="185" w:hanging="185"/>
                              <w:rPr>
                                <w:rFonts w:ascii="Arial" w:hAnsi="Arial"/>
                                <w:color w:val="373737"/>
                              </w:rPr>
                            </w:pPr>
                            <w:r>
                              <w:rPr>
                                <w:rFonts w:ascii="Arial" w:hAnsi="Arial"/>
                                <w:color w:val="373737"/>
                              </w:rPr>
                              <w:t>Valore aggiunto lordo per le piccole imprese beneficiarie di un sostegno</w:t>
                            </w:r>
                          </w:p>
                          <w:p w:rsidR="00281205" w:rsidRPr="00B30A98" w:rsidRDefault="00281205" w:rsidP="00632933">
                            <w:pPr>
                              <w:pStyle w:val="Htablebullet"/>
                              <w:ind w:left="185" w:hanging="185"/>
                              <w:rPr>
                                <w:rFonts w:ascii="Arial" w:hAnsi="Arial"/>
                                <w:color w:val="373737"/>
                              </w:rPr>
                            </w:pPr>
                            <w:r>
                              <w:rPr>
                                <w:rFonts w:ascii="Arial" w:hAnsi="Arial"/>
                                <w:color w:val="373737"/>
                              </w:rPr>
                              <w:t>Aumento del numero e della varietà di clienti</w:t>
                            </w:r>
                          </w:p>
                        </w:tc>
                      </w:tr>
                    </w:tbl>
                    <w:p w:rsidR="00281205" w:rsidRPr="00B30A98" w:rsidRDefault="00281205" w:rsidP="00F862B0">
                      <w:pPr>
                        <w:rPr>
                          <w:rFonts w:ascii="Arial" w:hAnsi="Arial" w:cs="Arial"/>
                          <w:color w:val="57825E" w:themeColor="accent4"/>
                          <w:sz w:val="20"/>
                          <w:szCs w:val="20"/>
                        </w:rPr>
                      </w:pPr>
                    </w:p>
                  </w:txbxContent>
                </v:textbox>
                <w10:wrap type="square"/>
              </v:shape>
            </w:pict>
          </mc:Fallback>
        </mc:AlternateContent>
      </w:r>
    </w:p>
    <w:p w:rsidR="00BB2B11" w:rsidRPr="00B56080" w:rsidRDefault="00154F5F" w:rsidP="00BB2B11">
      <w:pPr>
        <w:pStyle w:val="H-Standard"/>
      </w:pPr>
      <w:r w:rsidRPr="00B56080">
        <w:t>Se l</w:t>
      </w:r>
      <w:r w:rsidR="005044F8">
        <w:t>'</w:t>
      </w:r>
      <w:r w:rsidRPr="00B56080">
        <w:t xml:space="preserve">obiettivo fosse quello di </w:t>
      </w:r>
      <w:r w:rsidR="005044F8">
        <w:t>"</w:t>
      </w:r>
      <w:r w:rsidRPr="00B56080">
        <w:rPr>
          <w:color w:val="DDDDDD" w:themeColor="background1"/>
          <w14:textFill>
            <w14:solidFill>
              <w14:schemeClr w14:val="bg1">
                <w14:lumMod w14:val="25000"/>
                <w14:lumMod w14:val="75000"/>
                <w14:lumMod w14:val="75000"/>
              </w14:schemeClr>
            </w14:solidFill>
          </w14:textFill>
        </w:rPr>
        <w:t>promuovere l</w:t>
      </w:r>
      <w:r w:rsidR="005044F8">
        <w:rPr>
          <w:color w:val="DDDDDD" w:themeColor="background1"/>
          <w14:textFill>
            <w14:solidFill>
              <w14:schemeClr w14:val="bg1">
                <w14:lumMod w14:val="25000"/>
                <w14:lumMod w14:val="75000"/>
                <w14:lumMod w14:val="75000"/>
              </w14:schemeClr>
            </w14:solidFill>
          </w14:textFill>
        </w:rPr>
        <w:t>'</w:t>
      </w:r>
      <w:r w:rsidRPr="00B56080">
        <w:rPr>
          <w:color w:val="DDDDDD" w:themeColor="background1"/>
          <w14:textFill>
            <w14:solidFill>
              <w14:schemeClr w14:val="bg1">
                <w14:lumMod w14:val="25000"/>
                <w14:lumMod w14:val="75000"/>
                <w14:lumMod w14:val="75000"/>
              </w14:schemeClr>
            </w14:solidFill>
          </w14:textFill>
        </w:rPr>
        <w:t>imprenditorialità e generare nuove imprese sulla base della valorizzazione delle risorse locali e della commercializzazione</w:t>
      </w:r>
      <w:r w:rsidR="005044F8">
        <w:t>"</w:t>
      </w:r>
      <w:r w:rsidRPr="00B56080">
        <w:t>, il successo sarebbe espresso in questi termini dai criteri di giudizio:</w:t>
      </w:r>
      <w:r w:rsidRPr="00B56080">
        <w:rPr>
          <w:b/>
        </w:rPr>
        <w:t xml:space="preserve"> </w:t>
      </w:r>
      <w:r w:rsidR="005044F8">
        <w:rPr>
          <w:b/>
        </w:rPr>
        <w:t>"</w:t>
      </w:r>
      <w:r w:rsidRPr="00B56080">
        <w:rPr>
          <w:color w:val="DDDDDD" w:themeColor="background1"/>
          <w14:textFill>
            <w14:solidFill>
              <w14:schemeClr w14:val="bg1">
                <w14:lumMod w14:val="25000"/>
                <w14:lumMod w14:val="75000"/>
                <w14:lumMod w14:val="75000"/>
              </w14:schemeClr>
            </w14:solidFill>
          </w14:textFill>
        </w:rPr>
        <w:t>aumento delle nuove imprese</w:t>
      </w:r>
      <w:r w:rsidRPr="00B56080">
        <w:rPr>
          <w:b/>
        </w:rPr>
        <w:t xml:space="preserve"> </w:t>
      </w:r>
      <w:r w:rsidRPr="00B56080">
        <w:t>che realizzano prodotti locali e aumento della quota di mercato dei prodotti locali</w:t>
      </w:r>
      <w:r w:rsidR="005044F8">
        <w:t>"</w:t>
      </w:r>
      <w:r w:rsidRPr="00B56080">
        <w:t>. Gli indicatori di questo risultato sarebbero il numero di imprese, il numero di nuovi prodotti finali locali, la quota di prodotti locali commercializzati.</w:t>
      </w:r>
    </w:p>
    <w:p w:rsidR="00BB2B11" w:rsidRPr="00B56080" w:rsidRDefault="00BB2B11" w:rsidP="00BB2B11">
      <w:pPr>
        <w:pStyle w:val="H-Standard"/>
        <w:rPr>
          <w:color w:val="DDDDDD" w:themeColor="background1"/>
          <w14:textFill>
            <w14:solidFill>
              <w14:schemeClr w14:val="bg1">
                <w14:lumMod w14:val="25000"/>
                <w14:lumMod w14:val="75000"/>
                <w14:lumMod w14:val="75000"/>
              </w14:schemeClr>
            </w14:solidFill>
          </w14:textFill>
        </w:rPr>
      </w:pPr>
      <w:r w:rsidRPr="00B56080">
        <w:t xml:space="preserve">Prima di procedere con la valutazione, il </w:t>
      </w:r>
      <w:r w:rsidRPr="00B56080">
        <w:rPr>
          <w:b/>
        </w:rPr>
        <w:t xml:space="preserve">GAL dovrebbe verificare la coerenza </w:t>
      </w:r>
      <w:r w:rsidRPr="00B56080">
        <w:t>tra logica di intervento della strategia CLLD e domande di valutazione/indicatori, che sussiste quando gli obiettivi della strategia CLLD sono l</w:t>
      </w:r>
      <w:r w:rsidR="005044F8">
        <w:t>'</w:t>
      </w:r>
      <w:r w:rsidRPr="00B56080">
        <w:t>oggetto di domande di valutazione orizzontali e specifiche. Idealmente, le domande di valutazione sono specificate con</w:t>
      </w:r>
      <w:r w:rsidRPr="00B56080">
        <w:rPr>
          <w:color w:val="DDDDDD" w:themeColor="background1"/>
          <w14:textFill>
            <w14:solidFill>
              <w14:schemeClr w14:val="bg1">
                <w14:lumMod w14:val="25000"/>
                <w14:lumMod w14:val="75000"/>
                <w14:lumMod w14:val="75000"/>
              </w14:schemeClr>
            </w14:solidFill>
          </w14:textFill>
        </w:rPr>
        <w:t>criteri di giudizio e collegate agli indicatori di impatto/risultato utilizzati per misurare gli impatti e i risultati della strategia</w:t>
      </w:r>
      <w:r w:rsidRPr="00B56080">
        <w:rPr>
          <w:color w:val="DDDDDD" w:themeColor="background1"/>
          <w:vertAlign w:val="superscript"/>
          <w14:textFill>
            <w14:solidFill>
              <w14:schemeClr w14:val="bg1">
                <w14:lumMod w14:val="25000"/>
                <w14:lumMod w14:val="75000"/>
                <w14:lumMod w14:val="75000"/>
              </w14:schemeClr>
            </w14:solidFill>
          </w14:textFill>
        </w:rPr>
        <w:footnoteReference w:id="58"/>
      </w:r>
      <w:r w:rsidRPr="00B56080">
        <w:rPr>
          <w:color w:val="DDDDDD" w:themeColor="background1"/>
          <w14:textFill>
            <w14:solidFill>
              <w14:schemeClr w14:val="bg1">
                <w14:lumMod w14:val="25000"/>
                <w14:lumMod w14:val="75000"/>
                <w14:lumMod w14:val="75000"/>
              </w14:schemeClr>
            </w14:solidFill>
          </w14:textFill>
        </w:rPr>
        <w:t xml:space="preserve">. </w:t>
      </w:r>
    </w:p>
    <w:p w:rsidR="00BB2B11" w:rsidRPr="00B56080" w:rsidRDefault="00BB2B11" w:rsidP="00BB2B11">
      <w:pPr>
        <w:pStyle w:val="H-Standard"/>
        <w:rPr>
          <w:color w:val="DDDDDD" w:themeColor="background1"/>
          <w14:textFill>
            <w14:solidFill>
              <w14:schemeClr w14:val="bg1">
                <w14:lumMod w14:val="25000"/>
                <w14:lumMod w14:val="75000"/>
                <w14:lumMod w14:val="75000"/>
              </w14:schemeClr>
            </w14:solidFill>
          </w14:textFill>
        </w:rPr>
      </w:pPr>
      <w:r w:rsidRPr="00B56080">
        <w:rPr>
          <w:color w:val="DDDDDD" w:themeColor="background1"/>
          <w14:textFill>
            <w14:solidFill>
              <w14:schemeClr w14:val="bg1">
                <w14:lumMod w14:val="25000"/>
                <w14:lumMod w14:val="75000"/>
                <w14:lumMod w14:val="75000"/>
              </w14:schemeClr>
            </w14:solidFill>
          </w14:textFill>
        </w:rPr>
        <w:t xml:space="preserve">Questo controllo aiuta i GAL a individuare eventuali lacune nella coerenza tra la logica di intervento della strategia CLLD e gli elementi di valutazione (domande di valutazione, criteri di giudizio e indicatori). In tal caso, i GAL dovrebbero rivedere/completare gli elementi di valutazione. </w:t>
      </w:r>
    </w:p>
    <w:p w:rsidR="00BB2B11" w:rsidRPr="00B56080" w:rsidRDefault="00AD412D" w:rsidP="00BB2B11">
      <w:pPr>
        <w:pStyle w:val="HHeading5"/>
        <w:rPr>
          <w:color w:val="6E8967"/>
        </w:rPr>
      </w:pPr>
      <w:r w:rsidRPr="00B56080">
        <w:rPr>
          <w:color w:val="6E8967"/>
        </w:rPr>
        <w:t xml:space="preserve">b. Formulare le domande di valutazione e gli indicatori per la valutazione del meccanismo di attuazione di LEADER/CLLD e delle attività di animazione </w:t>
      </w:r>
      <w:r w:rsidRPr="00B56080">
        <w:rPr>
          <w:b w:val="0"/>
          <w:color w:val="6E8967"/>
        </w:rPr>
        <w:t xml:space="preserve">(raccomandato) </w:t>
      </w:r>
    </w:p>
    <w:p w:rsidR="006C5F71" w:rsidRPr="00B56080" w:rsidRDefault="006C5F71" w:rsidP="00370643">
      <w:pPr>
        <w:pStyle w:val="HStandard"/>
      </w:pPr>
      <w:r w:rsidRPr="00B56080">
        <w:t>Durante la fase di attuazione, l</w:t>
      </w:r>
      <w:r w:rsidR="005044F8">
        <w:t>'</w:t>
      </w:r>
      <w:r w:rsidRPr="00B56080">
        <w:t>adozione del metodo LEADER dovrebbe essere garantita dall</w:t>
      </w:r>
      <w:r w:rsidR="005044F8">
        <w:t>'</w:t>
      </w:r>
      <w:r w:rsidRPr="00B56080">
        <w:t>interazione di un meccanismo di attuazione adeguato con intense attività di animazione e sviluppo di capacità.</w:t>
      </w:r>
    </w:p>
    <w:p w:rsidR="006C5F71" w:rsidRPr="00B56080" w:rsidRDefault="006C5F71" w:rsidP="00370643">
      <w:pPr>
        <w:pStyle w:val="HStandard"/>
      </w:pPr>
      <w:r w:rsidRPr="00B56080">
        <w:t>Il meccanismo di attuazione di LEADER/CLLD è uno strumento essenziale per l</w:t>
      </w:r>
      <w:r w:rsidR="005044F8">
        <w:t>'</w:t>
      </w:r>
      <w:r w:rsidRPr="00B56080">
        <w:t>attuazione di LEADER/CLLD a livello locale. Benché sia ampiamente strutturato dall</w:t>
      </w:r>
      <w:r w:rsidR="005044F8">
        <w:t>'</w:t>
      </w:r>
      <w:r w:rsidRPr="00B56080">
        <w:t>AG, la maggior parte dei GAL dispone di un certo margine di manovra per ridefinirlo o adattarlo. Il valutatore dovrebbe quindi cercare di distinguere per quanto possibile tra i due ambiti. Il meccanismo di attuazione del PSR/M19 dovrebbe essere valutato come un contesto pertinente (che comprende fattori di stimolo e/o ostacolo).</w:t>
      </w:r>
    </w:p>
    <w:p w:rsidR="006C5F71" w:rsidRPr="00B56080" w:rsidRDefault="006C5F71" w:rsidP="00370643">
      <w:pPr>
        <w:pStyle w:val="HStandard"/>
      </w:pPr>
      <w:r w:rsidRPr="00B56080">
        <w:lastRenderedPageBreak/>
        <w:t>Il quadro giuridico dell</w:t>
      </w:r>
      <w:r w:rsidR="005044F8">
        <w:t>'</w:t>
      </w:r>
      <w:r w:rsidRPr="00B56080">
        <w:t>UE prevede una maggiore attenzione per le attività di animazione e sviluppo di capacità nel periodo di programmazione 2014-2020 (ad es. tramite un</w:t>
      </w:r>
      <w:r w:rsidR="005044F8">
        <w:t>'</w:t>
      </w:r>
      <w:r w:rsidRPr="00B56080">
        <w:t>esplicita disposizione sul sostegno preparatorio e sul kit di avviamento LEADER; l</w:t>
      </w:r>
      <w:r w:rsidR="005044F8">
        <w:t>'</w:t>
      </w:r>
      <w:r w:rsidRPr="00B56080">
        <w:t>esplicita assegnazione di fondi per l</w:t>
      </w:r>
      <w:r w:rsidR="005044F8">
        <w:t>'</w:t>
      </w:r>
      <w:r w:rsidRPr="00B56080">
        <w:t>animazione; e l</w:t>
      </w:r>
      <w:r w:rsidR="005044F8">
        <w:t>'</w:t>
      </w:r>
      <w:r w:rsidRPr="00B56080">
        <w:t>aumento del bilancio per i costi di esercizio e animazione fino al 25% della spesa pubblica complessiva sostenuta per la strategia CLLD). Le attività di animazione e sviluppo di capacità sono mirate all</w:t>
      </w:r>
      <w:r w:rsidR="005044F8">
        <w:t>'</w:t>
      </w:r>
      <w:r w:rsidRPr="00B56080">
        <w:t>agevolazione degli scambi tra le parti interessate, alla trasmissione di informazioni, alla promozione della strategia e al sostegno a favore dei potenziali beneficiari per mettere a punto le operazioni e preparare le domande.</w:t>
      </w:r>
    </w:p>
    <w:p w:rsidR="006C5F71" w:rsidRPr="00B56080" w:rsidRDefault="00364BD3" w:rsidP="00370643">
      <w:pPr>
        <w:pStyle w:val="HStandard"/>
        <w:rPr>
          <w:rFonts w:ascii="Times New Roman" w:hAnsi="Times New Roman"/>
          <w:sz w:val="24"/>
          <w:szCs w:val="24"/>
        </w:rPr>
      </w:pPr>
      <w:r w:rsidRPr="00B56080">
        <w:br w:type="column"/>
      </w:r>
      <w:r w:rsidRPr="00B56080">
        <w:t>L</w:t>
      </w:r>
      <w:r w:rsidR="005044F8">
        <w:t>'</w:t>
      </w:r>
      <w:r w:rsidRPr="00B56080">
        <w:t>effetto immediato dell</w:t>
      </w:r>
      <w:r w:rsidR="005044F8">
        <w:t>'</w:t>
      </w:r>
      <w:r w:rsidRPr="00B56080">
        <w:t>applicazione del metodo LEADER è l</w:t>
      </w:r>
      <w:r w:rsidR="005044F8">
        <w:t>'</w:t>
      </w:r>
      <w:r w:rsidRPr="00B56080">
        <w:t>attuazione efficace della strategia di sviluppo locale, mentre gli effetti a più lungo termine sono costituiti in primo luogo dai risultati di apprendimento a livello individuale e organizzativo (sviluppo di capacità, aumento di competenze, costruzione della fiducia, evoluzione nelle attività di reti locali e comunità, miglioramento di quadri normativi e pratiche, ecc.) e dai vantaggi collegati al miglioramento del capitale sociale e della governance locale (e altre possibili esternalità positive).</w:t>
      </w:r>
    </w:p>
    <w:p w:rsidR="006C5F71" w:rsidRPr="00B56080" w:rsidRDefault="008434CB" w:rsidP="00370643">
      <w:pPr>
        <w:pStyle w:val="HStandard"/>
        <w:rPr>
          <w:rFonts w:ascii="Times New Roman" w:hAnsi="Times New Roman"/>
          <w:sz w:val="24"/>
          <w:szCs w:val="24"/>
        </w:rPr>
      </w:pPr>
      <w:r w:rsidRPr="00B56080">
        <w:t>L</w:t>
      </w:r>
      <w:r w:rsidR="005044F8">
        <w:t>'</w:t>
      </w:r>
      <w:r w:rsidRPr="00B56080">
        <w:t>analisi valutativa tradizionale basata sulla misurazione quantitativa di nessi causa-effetto può essere difficile da applicare e non sufficientemente adeguata per diversi motivi:</w:t>
      </w:r>
    </w:p>
    <w:p w:rsidR="00364BD3" w:rsidRPr="00B56080" w:rsidRDefault="006C5F71" w:rsidP="00370643">
      <w:pPr>
        <w:pStyle w:val="Hlistbullet"/>
        <w:ind w:left="426" w:hanging="426"/>
        <w:sectPr w:rsidR="00364BD3" w:rsidRPr="00B56080" w:rsidSect="00335BB3">
          <w:type w:val="continuous"/>
          <w:pgSz w:w="11906" w:h="16838"/>
          <w:pgMar w:top="1418" w:right="1418" w:bottom="1418" w:left="1418" w:header="709" w:footer="709" w:gutter="0"/>
          <w:cols w:num="2" w:space="397"/>
          <w:docGrid w:linePitch="360"/>
        </w:sectPr>
      </w:pPr>
      <w:r w:rsidRPr="00B56080">
        <w:t>in primo luogo, i progetti di sviluppo locale spesso non identificano esplicitamente gli effetti attesi in termini di governance o apprendimento organizzativo. Esistono, ma sono impliciti</w:t>
      </w:r>
      <w:r w:rsidR="00631A00">
        <w:t>.</w:t>
      </w:r>
      <w:r w:rsidR="00631A00">
        <w:tab/>
      </w:r>
    </w:p>
    <w:p w:rsidR="00AE07AC" w:rsidRPr="00B56080" w:rsidRDefault="00AE07AC" w:rsidP="00AE07AC">
      <w:pPr>
        <w:pStyle w:val="H-Standard"/>
      </w:pPr>
    </w:p>
    <w:p w:rsidR="00AE07AC" w:rsidRPr="00B56080" w:rsidRDefault="00AE07AC" w:rsidP="00AE07AC">
      <w:pPr>
        <w:pStyle w:val="H-Standard"/>
      </w:pPr>
    </w:p>
    <w:p w:rsidR="00364BD3" w:rsidRPr="00B56080" w:rsidRDefault="00364BD3" w:rsidP="00364BD3">
      <w:pPr>
        <w:pStyle w:val="HHeadingFigure"/>
      </w:pPr>
      <w:bookmarkStart w:id="151" w:name="_Toc493497742"/>
      <w:bookmarkStart w:id="152" w:name="_Toc499806721"/>
      <w:r w:rsidRPr="00B56080">
        <w:t>Collegare il metodo LEADER con il meccanismo di attuazione a livello locale (esempio)</w:t>
      </w:r>
      <w:bookmarkEnd w:id="151"/>
      <w:bookmarkEnd w:id="152"/>
    </w:p>
    <w:p w:rsidR="00364BD3" w:rsidRPr="00B56080" w:rsidRDefault="0047427F" w:rsidP="00364BD3">
      <w:pPr>
        <w:pStyle w:val="HStandard"/>
      </w:pPr>
      <w:r w:rsidRPr="00B56080">
        <w:rPr>
          <w:noProof/>
          <w:lang w:val="en-GB" w:eastAsia="en-GB" w:bidi="ar-SA"/>
        </w:rPr>
        <w:drawing>
          <wp:inline distT="0" distB="0" distL="0" distR="0" wp14:anchorId="49351F40" wp14:editId="15FCAAF3">
            <wp:extent cx="5760000" cy="2912400"/>
            <wp:effectExtent l="0" t="0" r="0" b="2540"/>
            <wp:docPr id="130" name="Im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2703" t="16233" r="12130" b="16247"/>
                    <a:stretch/>
                  </pic:blipFill>
                  <pic:spPr bwMode="auto">
                    <a:xfrm>
                      <a:off x="0" y="0"/>
                      <a:ext cx="5760000" cy="2912400"/>
                    </a:xfrm>
                    <a:prstGeom prst="rect">
                      <a:avLst/>
                    </a:prstGeom>
                    <a:noFill/>
                    <a:ln>
                      <a:noFill/>
                    </a:ln>
                    <a:extLst>
                      <a:ext uri="{53640926-AAD7-44D8-BBD7-CCE9431645EC}">
                        <a14:shadowObscured xmlns:a14="http://schemas.microsoft.com/office/drawing/2010/main"/>
                      </a:ext>
                    </a:extLst>
                  </pic:spPr>
                </pic:pic>
              </a:graphicData>
            </a:graphic>
          </wp:inline>
        </w:drawing>
      </w:r>
    </w:p>
    <w:p w:rsidR="00364BD3" w:rsidRPr="00B56080" w:rsidRDefault="00364BD3" w:rsidP="00364BD3">
      <w:pPr>
        <w:pStyle w:val="HSource"/>
        <w:sectPr w:rsidR="00364BD3" w:rsidRPr="00B56080" w:rsidSect="00364BD3">
          <w:type w:val="continuous"/>
          <w:pgSz w:w="11906" w:h="16838"/>
          <w:pgMar w:top="1418" w:right="1418" w:bottom="1418" w:left="1418" w:header="709" w:footer="709" w:gutter="0"/>
          <w:cols w:space="397"/>
          <w:docGrid w:linePitch="360"/>
        </w:sectPr>
      </w:pPr>
      <w:r w:rsidRPr="00B56080">
        <w:t>Fonte: Helpdesk europeo di valutazione per lo sviluppo rurale, 2017</w:t>
      </w:r>
    </w:p>
    <w:p w:rsidR="006C5F71" w:rsidRPr="00B56080" w:rsidRDefault="00364BD3" w:rsidP="00FD491D">
      <w:pPr>
        <w:pStyle w:val="Hlistbullet"/>
        <w:numPr>
          <w:ilvl w:val="0"/>
          <w:numId w:val="0"/>
        </w:numPr>
      </w:pPr>
      <w:r w:rsidRPr="00B56080">
        <w:br w:type="page"/>
      </w:r>
      <w:r w:rsidR="006C5F71" w:rsidRPr="00B56080">
        <w:lastRenderedPageBreak/>
        <w:t>(non dichiarati) e indistinti (non localizzati, nel senso che le particolari comunità da coinvolgere sono individuate nella fase di attuazione, piuttosto che nella fase di progettazione).</w:t>
      </w:r>
    </w:p>
    <w:p w:rsidR="006C5F71" w:rsidRPr="00B56080" w:rsidRDefault="006C5F71" w:rsidP="00370643">
      <w:pPr>
        <w:pStyle w:val="Hlistbullet"/>
        <w:ind w:left="426" w:hanging="426"/>
      </w:pPr>
      <w:r w:rsidRPr="00B56080">
        <w:t>I principali fattori in gioco, come i cambiamenti nelle convinzioni e nel grado di fiducia reciproca, e nella cultura politica, organizzativa e istituzionale, sono difficili da misurare.</w:t>
      </w:r>
    </w:p>
    <w:p w:rsidR="006C5F71" w:rsidRPr="00B56080" w:rsidRDefault="006C5F71" w:rsidP="00370643">
      <w:pPr>
        <w:pStyle w:val="Hlistbullet"/>
        <w:ind w:left="426" w:hanging="426"/>
      </w:pPr>
      <w:r w:rsidRPr="00B56080">
        <w:t>È veramente complicato individuare gli effetti a medio-lungo termine e attribuirli esclusivamente a un progetto specifico (effetto netto) poiché:</w:t>
      </w:r>
    </w:p>
    <w:p w:rsidR="00364BD3" w:rsidRPr="00B56080" w:rsidRDefault="006C5F71" w:rsidP="002E02E3">
      <w:pPr>
        <w:pStyle w:val="Hlistbullet2"/>
        <w:numPr>
          <w:ilvl w:val="0"/>
          <w:numId w:val="41"/>
        </w:numPr>
        <w:ind w:left="709"/>
      </w:pPr>
      <w:r w:rsidRPr="00B56080">
        <w:t>le interazioni tra i vari attori che li generano seguono percorsi circolari, dettati da rapporti tra caratteristiche interdipendenti di sistemi complessi, ed è difficile dedurle da dinamiche lineari di causa-effetto;</w:t>
      </w:r>
    </w:p>
    <w:p w:rsidR="00364BD3" w:rsidRPr="00B56080" w:rsidRDefault="006C5F71" w:rsidP="002E02E3">
      <w:pPr>
        <w:pStyle w:val="Hlistbullet2"/>
        <w:numPr>
          <w:ilvl w:val="0"/>
          <w:numId w:val="41"/>
        </w:numPr>
        <w:ind w:left="709"/>
      </w:pPr>
      <w:r w:rsidRPr="00B56080">
        <w:t>inoltre, poiché attori operanti nello stesso territorio e nello stesso momento ricevono una moltitudine di incentivi in termini di cooperazione e attività di rete (aumento delle dinamiche di start-up, maggiori attività culturali e di apprendimento, coinvolgimento in nuovi partenariati, ecc.) ha senso tentare di capire in che misura ciascuno di essi abbia influenzato comportamenti futuri?</w:t>
      </w:r>
    </w:p>
    <w:p w:rsidR="006C5F71" w:rsidRPr="00B56080" w:rsidRDefault="006C5F71" w:rsidP="00370643">
      <w:pPr>
        <w:pStyle w:val="HStandard"/>
        <w:rPr>
          <w:rFonts w:ascii="Times New Roman" w:hAnsi="Times New Roman"/>
          <w:sz w:val="24"/>
          <w:szCs w:val="24"/>
        </w:rPr>
      </w:pPr>
      <w:r w:rsidRPr="00B56080">
        <w:t>Ovviamente, quanto più l</w:t>
      </w:r>
      <w:r w:rsidR="005044F8">
        <w:t>'</w:t>
      </w:r>
      <w:r w:rsidRPr="00B56080">
        <w:t>analisi si allontana dai processi, tanto più il quadro diventa incerto. È pertanto necessario fornire una solida base per l</w:t>
      </w:r>
      <w:r w:rsidR="005044F8">
        <w:t>'</w:t>
      </w:r>
      <w:r w:rsidRPr="00B56080">
        <w:t>analisi del processo di animazione e del</w:t>
      </w:r>
      <w:r w:rsidR="00791AD7">
        <w:t xml:space="preserve"> </w:t>
      </w:r>
      <w:r w:rsidRPr="00B56080">
        <w:rPr>
          <w:b/>
        </w:rPr>
        <w:t>meccanismo di attuazione al livello dei risultati,</w:t>
      </w:r>
      <w:r w:rsidRPr="00B56080">
        <w:t xml:space="preserve"> con un duplice scopo. Da un lato, fornire un quadro interpretabile in termini di </w:t>
      </w:r>
      <w:r w:rsidR="005044F8">
        <w:t>"</w:t>
      </w:r>
      <w:r w:rsidRPr="00B56080">
        <w:t>risultati prefissati</w:t>
      </w:r>
      <w:r w:rsidR="005044F8">
        <w:t>"</w:t>
      </w:r>
      <w:r w:rsidRPr="00B56080">
        <w:t xml:space="preserve"> misurabili per seguire i progressi e intercettarne gli effetti immediati, e dall</w:t>
      </w:r>
      <w:r w:rsidR="005044F8">
        <w:t>'</w:t>
      </w:r>
      <w:r w:rsidRPr="00B56080">
        <w:t>altro raccogliere un</w:t>
      </w:r>
      <w:r w:rsidR="005044F8">
        <w:t>'</w:t>
      </w:r>
      <w:r w:rsidRPr="00B56080">
        <w:t>ulteriore serie di informazioni (attori, reti, processi evolutivi, ecc.) per indirizzare meglio la ricerca e l</w:t>
      </w:r>
      <w:r w:rsidR="005044F8">
        <w:t>'</w:t>
      </w:r>
      <w:r w:rsidRPr="00B56080">
        <w:t>analisi degli effetti di medio-lungo periodo in termini di valore aggiunto.</w:t>
      </w:r>
    </w:p>
    <w:p w:rsidR="006C5F71" w:rsidRPr="00B56080" w:rsidRDefault="00941BF9" w:rsidP="00370643">
      <w:pPr>
        <w:pStyle w:val="HStandard"/>
        <w:rPr>
          <w:rFonts w:ascii="Times New Roman" w:hAnsi="Times New Roman"/>
          <w:sz w:val="24"/>
          <w:szCs w:val="24"/>
        </w:rPr>
      </w:pPr>
      <w:r w:rsidRPr="00B56080">
        <w:t>Fondamentalmente, si tratta di valutare l</w:t>
      </w:r>
      <w:r w:rsidR="005044F8">
        <w:t>'</w:t>
      </w:r>
      <w:r w:rsidRPr="00B56080">
        <w:t>efficacia con cui il GAL interagisce con il proprio sistema territoriale, nell</w:t>
      </w:r>
      <w:r w:rsidR="005044F8">
        <w:t>'</w:t>
      </w:r>
      <w:r w:rsidRPr="00B56080">
        <w:t xml:space="preserve">intento di realizzare obiettivi di sviluppo in linea con la strategia </w:t>
      </w:r>
      <w:r w:rsidRPr="00B56080">
        <w:t>LEADER/CLLD. Questo genere di interazione implica diverse categorie di capacità specifiche:</w:t>
      </w:r>
    </w:p>
    <w:p w:rsidR="006C5F71" w:rsidRPr="00B56080" w:rsidRDefault="006C5F71" w:rsidP="00370643">
      <w:pPr>
        <w:pStyle w:val="Hlistbullet"/>
        <w:ind w:left="426" w:hanging="426"/>
      </w:pPr>
      <w:r w:rsidRPr="00B56080">
        <w:t>coesione dei partenariati locali - la capacità di promuovere una composizione adeguata dei partenariati locali, garantendo che le varie componenti del sistema di riferimento istituzionale, sociale ed economico siano rappresentate e proattive al suo interno. A tale scopo occorre un processo di agevolazione dei rapporti tra partner nel creare un</w:t>
      </w:r>
      <w:r w:rsidR="005044F8">
        <w:t>'</w:t>
      </w:r>
      <w:r w:rsidRPr="00B56080">
        <w:t>atmosfera di fiducia e ottenere una partecipazione della giusta qualità, ai fini di un processo efficace di apprendimento organizzativo, dove il partenariato diventa una coalizione in grado di promuovere l</w:t>
      </w:r>
      <w:r w:rsidR="005044F8">
        <w:t>'</w:t>
      </w:r>
      <w:r w:rsidRPr="00B56080">
        <w:t>innovazione per rafforzare strategie condivise che generano valore aggiunto;</w:t>
      </w:r>
    </w:p>
    <w:p w:rsidR="006C5F71" w:rsidRPr="00B56080" w:rsidRDefault="006C5F71" w:rsidP="00370643">
      <w:pPr>
        <w:pStyle w:val="Hlistbullet"/>
        <w:ind w:left="426" w:hanging="426"/>
      </w:pPr>
      <w:r w:rsidRPr="00B56080">
        <w:t>attività dal basso verso l</w:t>
      </w:r>
      <w:r w:rsidR="005044F8">
        <w:t>'</w:t>
      </w:r>
      <w:r w:rsidRPr="00B56080">
        <w:t xml:space="preserve">alto – il capitale delle </w:t>
      </w:r>
      <w:r w:rsidR="005044F8">
        <w:t>"</w:t>
      </w:r>
      <w:r w:rsidRPr="00B56080">
        <w:t>reti locali</w:t>
      </w:r>
      <w:r w:rsidR="005044F8">
        <w:t>"</w:t>
      </w:r>
      <w:r w:rsidRPr="00B56080">
        <w:t>, costituito da esperienza, affidabilità, reputazione, trasparenza, comunicazione e relazioni. Si tratta di una rete di canali di comunicazione, che consente l</w:t>
      </w:r>
      <w:r w:rsidR="005044F8">
        <w:t>'</w:t>
      </w:r>
      <w:r w:rsidRPr="00B56080">
        <w:t>individuazione e la condivisione di conoscenze (concentrazione di conoscenze), agevolando così il lavoro di ascolto e interpretazione, il rilevamento del potenziale locale, la costruzione di visioni condivise e la mobilitazione di energie sociali verso il raggiungimento degli obiettivi di sviluppo;</w:t>
      </w:r>
    </w:p>
    <w:p w:rsidR="006C5F71" w:rsidRPr="00B56080" w:rsidRDefault="005A1C90" w:rsidP="00370643">
      <w:pPr>
        <w:pStyle w:val="Hlistbullet"/>
        <w:ind w:left="426" w:hanging="426"/>
      </w:pPr>
      <w:r w:rsidRPr="00B56080">
        <w:t>predisposizione a favorire l</w:t>
      </w:r>
      <w:r w:rsidR="005044F8">
        <w:t>'</w:t>
      </w:r>
      <w:r w:rsidRPr="00B56080">
        <w:t>innovazione – l</w:t>
      </w:r>
      <w:r w:rsidR="005044F8">
        <w:t>'</w:t>
      </w:r>
      <w:r w:rsidRPr="00B56080">
        <w:t>ambiente che consente al meccanismo di attuazione di stimolare e permettere il varo di progetti innovativi e pilota e/o l</w:t>
      </w:r>
      <w:r w:rsidR="005044F8">
        <w:t>'</w:t>
      </w:r>
      <w:r w:rsidRPr="00B56080">
        <w:t>aumento del tasso di innovazione all</w:t>
      </w:r>
      <w:r w:rsidR="005044F8">
        <w:t>'</w:t>
      </w:r>
      <w:r w:rsidRPr="00B56080">
        <w:t>interno di progetti beneficiari di un sostegno (ad es. grazie all</w:t>
      </w:r>
      <w:r w:rsidR="005044F8">
        <w:t>'</w:t>
      </w:r>
      <w:r w:rsidRPr="00B56080">
        <w:t>approccio o alla cooperazione multisettoriale);</w:t>
      </w:r>
    </w:p>
    <w:p w:rsidR="006D1199" w:rsidRDefault="006C5F71" w:rsidP="00370643">
      <w:pPr>
        <w:pStyle w:val="Hlistbullet"/>
        <w:ind w:left="426" w:hanging="426"/>
      </w:pPr>
      <w:r w:rsidRPr="00B56080">
        <w:t>cooperazione e attività di rete – la capacità di interagire efficacemente con attori esterni o diventare un partner credibile, promuovendo iniziative di cooperazione con altri territori per rafforzare l</w:t>
      </w:r>
      <w:r w:rsidR="005044F8">
        <w:t>'</w:t>
      </w:r>
      <w:r w:rsidRPr="00B56080">
        <w:t xml:space="preserve">azione locale e collegarla a </w:t>
      </w:r>
      <w:r w:rsidR="005044F8">
        <w:t>"</w:t>
      </w:r>
      <w:r w:rsidRPr="00B56080">
        <w:t>reti ultraterritoriali</w:t>
      </w:r>
      <w:r w:rsidR="005044F8">
        <w:t>"</w:t>
      </w:r>
      <w:r w:rsidRPr="00B56080">
        <w:t xml:space="preserve"> che operano in settori correlati agli elementi fondamentali della strategia di sviluppo locale.</w:t>
      </w:r>
    </w:p>
    <w:p w:rsidR="00335BB3" w:rsidRDefault="00EF4638" w:rsidP="004D4C03">
      <w:pPr>
        <w:pStyle w:val="Hlistbullet"/>
        <w:numPr>
          <w:ilvl w:val="0"/>
          <w:numId w:val="0"/>
        </w:numPr>
      </w:pPr>
      <w:r w:rsidRPr="00B56080">
        <w:lastRenderedPageBreak/>
        <w:t>La tabella che</w:t>
      </w:r>
      <w:r w:rsidR="004D4C03">
        <w:t xml:space="preserve"> segue mostra quali elementi di </w:t>
      </w:r>
      <w:r w:rsidRPr="00B56080">
        <w:t>valutazione si possono utilizzare per l</w:t>
      </w:r>
      <w:r w:rsidR="005044F8">
        <w:t>'</w:t>
      </w:r>
      <w:r w:rsidRPr="00B56080">
        <w:t xml:space="preserve">analisi di </w:t>
      </w:r>
      <w:r w:rsidRPr="00B56080">
        <w:t>questo genere di processi</w:t>
      </w:r>
      <w:r>
        <w:t>.</w:t>
      </w:r>
    </w:p>
    <w:p w:rsidR="0062610C" w:rsidRPr="00B56080" w:rsidRDefault="0062610C" w:rsidP="0062610C">
      <w:pPr>
        <w:pStyle w:val="Hlistbullet"/>
        <w:numPr>
          <w:ilvl w:val="0"/>
          <w:numId w:val="0"/>
        </w:numPr>
        <w:ind w:left="360" w:hanging="360"/>
        <w:sectPr w:rsidR="0062610C" w:rsidRPr="00B56080" w:rsidSect="00335BB3">
          <w:type w:val="continuous"/>
          <w:pgSz w:w="11906" w:h="16838"/>
          <w:pgMar w:top="1418" w:right="1418" w:bottom="1418" w:left="1418" w:header="709" w:footer="709" w:gutter="0"/>
          <w:cols w:num="2" w:space="397"/>
          <w:docGrid w:linePitch="360"/>
        </w:sectPr>
      </w:pPr>
    </w:p>
    <w:p w:rsidR="00335BB3" w:rsidRPr="00B56080" w:rsidRDefault="00EF4638" w:rsidP="00EF4638">
      <w:pPr>
        <w:spacing w:after="0" w:line="240" w:lineRule="auto"/>
        <w:sectPr w:rsidR="00335BB3" w:rsidRPr="00B56080" w:rsidSect="009F15D6">
          <w:type w:val="continuous"/>
          <w:pgSz w:w="11906" w:h="16838"/>
          <w:pgMar w:top="1418" w:right="1418" w:bottom="1418" w:left="1418" w:header="709" w:footer="709" w:gutter="0"/>
          <w:cols w:space="708"/>
          <w:docGrid w:linePitch="360"/>
        </w:sectPr>
      </w:pPr>
      <w:r w:rsidRPr="00B56080">
        <w:rPr>
          <w:noProof/>
          <w:lang w:val="en-GB" w:eastAsia="en-GB" w:bidi="ar-SA"/>
        </w:rPr>
        <mc:AlternateContent>
          <mc:Choice Requires="wps">
            <w:drawing>
              <wp:anchor distT="0" distB="0" distL="114300" distR="114300" simplePos="0" relativeHeight="251662848" behindDoc="0" locked="0" layoutInCell="1" allowOverlap="1" wp14:anchorId="1936F7CF" wp14:editId="6CCD7745">
                <wp:simplePos x="0" y="0"/>
                <wp:positionH relativeFrom="column">
                  <wp:posOffset>-52705</wp:posOffset>
                </wp:positionH>
                <wp:positionV relativeFrom="paragraph">
                  <wp:posOffset>210820</wp:posOffset>
                </wp:positionV>
                <wp:extent cx="6126480" cy="7515225"/>
                <wp:effectExtent l="0" t="0" r="26670" b="28575"/>
                <wp:wrapSquare wrapText="bothSides"/>
                <wp:docPr id="135" name="Rectangle: Diagonal Corners Rounded 135"/>
                <wp:cNvGraphicFramePr/>
                <a:graphic xmlns:a="http://schemas.openxmlformats.org/drawingml/2006/main">
                  <a:graphicData uri="http://schemas.microsoft.com/office/word/2010/wordprocessingShape">
                    <wps:wsp>
                      <wps:cNvSpPr/>
                      <wps:spPr>
                        <a:xfrm>
                          <a:off x="0" y="0"/>
                          <a:ext cx="6126480" cy="7515225"/>
                        </a:xfrm>
                        <a:prstGeom prst="round2DiagRect">
                          <a:avLst>
                            <a:gd name="adj1" fmla="val 7339"/>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Pr="00B30A98" w:rsidRDefault="00281205"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4DF7CBBB" wp14:editId="364FA00C">
                                  <wp:extent cx="353202" cy="360000"/>
                                  <wp:effectExtent l="0" t="0" r="889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Esempi di domande di valutazione, criteri di giudizio, indicatori per valutare i risultati combinati di attuazione e animazione</w:t>
                            </w:r>
                          </w:p>
                          <w:tbl>
                            <w:tblPr>
                              <w:tblW w:w="0" w:type="auto"/>
                              <w:tblCellMar>
                                <w:top w:w="15" w:type="dxa"/>
                                <w:left w:w="15" w:type="dxa"/>
                                <w:bottom w:w="15" w:type="dxa"/>
                                <w:right w:w="15" w:type="dxa"/>
                              </w:tblCellMar>
                              <w:tblLook w:val="04A0" w:firstRow="1" w:lastRow="0" w:firstColumn="1" w:lastColumn="0" w:noHBand="0" w:noVBand="1"/>
                            </w:tblPr>
                            <w:tblGrid>
                              <w:gridCol w:w="1936"/>
                              <w:gridCol w:w="2745"/>
                              <w:gridCol w:w="2034"/>
                              <w:gridCol w:w="2390"/>
                            </w:tblGrid>
                            <w:tr w:rsidR="00EA6BCE">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1205" w:rsidRPr="000458AF" w:rsidRDefault="00281205" w:rsidP="00632933">
                                  <w:pPr>
                                    <w:pStyle w:val="HHeadingTables0"/>
                                    <w:spacing w:before="0" w:after="0" w:line="240" w:lineRule="auto"/>
                                    <w:jc w:val="center"/>
                                    <w:rPr>
                                      <w:color w:val="FFFFFF" w:themeColor="accent1"/>
                                      <w:sz w:val="18"/>
                                      <w:szCs w:val="18"/>
                                    </w:rPr>
                                  </w:pPr>
                                  <w:r>
                                    <w:rPr>
                                      <w:color w:val="FFFFFF" w:themeColor="accent1"/>
                                      <w:sz w:val="18"/>
                                    </w:rPr>
                                    <w:t>Domande di valutazione</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1205" w:rsidRPr="000458AF" w:rsidRDefault="00281205" w:rsidP="00632933">
                                  <w:pPr>
                                    <w:pStyle w:val="HHeadingTables0"/>
                                    <w:spacing w:before="0" w:after="0" w:line="240" w:lineRule="auto"/>
                                    <w:jc w:val="center"/>
                                    <w:rPr>
                                      <w:color w:val="FFFFFF" w:themeColor="accent1"/>
                                      <w:sz w:val="18"/>
                                      <w:szCs w:val="18"/>
                                    </w:rPr>
                                  </w:pPr>
                                  <w:r>
                                    <w:rPr>
                                      <w:color w:val="FFFFFF" w:themeColor="accent1"/>
                                      <w:sz w:val="18"/>
                                    </w:rPr>
                                    <w:t>Criteri di giudizio</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281205" w:rsidRPr="000458AF" w:rsidRDefault="00281205" w:rsidP="00632933">
                                  <w:pPr>
                                    <w:pStyle w:val="HHeadingTables0"/>
                                    <w:spacing w:before="0" w:after="0" w:line="240" w:lineRule="auto"/>
                                    <w:jc w:val="center"/>
                                    <w:rPr>
                                      <w:color w:val="FFFFFF" w:themeColor="accent1"/>
                                      <w:sz w:val="18"/>
                                      <w:szCs w:val="18"/>
                                    </w:rPr>
                                  </w:pPr>
                                  <w:r>
                                    <w:rPr>
                                      <w:color w:val="FFFFFF" w:themeColor="accent1"/>
                                      <w:sz w:val="18"/>
                                    </w:rPr>
                                    <w:t>Indicatori</w:t>
                                  </w:r>
                                </w:p>
                              </w:tc>
                            </w:tr>
                            <w:tr w:rsidR="00294837">
                              <w:trPr>
                                <w:trHeight w:val="20"/>
                              </w:trPr>
                              <w:tc>
                                <w:tcPr>
                                  <w:tcW w:w="0" w:type="auto"/>
                                  <w:vMerge/>
                                  <w:tcBorders>
                                    <w:right w:val="single" w:sz="4" w:space="0" w:color="FFFFFF" w:themeColor="accent1"/>
                                  </w:tcBorders>
                                  <w:vAlign w:val="center"/>
                                  <w:hideMark/>
                                </w:tcPr>
                                <w:p w:rsidR="00281205" w:rsidRPr="000458AF" w:rsidRDefault="00281205"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281205" w:rsidRPr="000458AF" w:rsidRDefault="00281205"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281205" w:rsidRPr="000458AF" w:rsidRDefault="00281205" w:rsidP="00632933">
                                  <w:pPr>
                                    <w:pStyle w:val="HHeadingTables0"/>
                                    <w:spacing w:before="0" w:after="0" w:line="240" w:lineRule="auto"/>
                                    <w:jc w:val="center"/>
                                    <w:rPr>
                                      <w:color w:val="FFFFFF" w:themeColor="accent1"/>
                                      <w:sz w:val="18"/>
                                      <w:szCs w:val="18"/>
                                    </w:rPr>
                                  </w:pPr>
                                  <w:r>
                                    <w:rPr>
                                      <w:color w:val="FFFFFF" w:themeColor="accent1"/>
                                      <w:sz w:val="18"/>
                                    </w:rPr>
                                    <w:t>Indicatori di prodotto</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281205" w:rsidRPr="000458AF" w:rsidRDefault="00281205" w:rsidP="00632933">
                                  <w:pPr>
                                    <w:pStyle w:val="HHeadingTables0"/>
                                    <w:spacing w:before="0" w:after="0" w:line="240" w:lineRule="auto"/>
                                    <w:jc w:val="center"/>
                                    <w:rPr>
                                      <w:color w:val="FFFFFF" w:themeColor="accent1"/>
                                      <w:sz w:val="18"/>
                                      <w:szCs w:val="18"/>
                                    </w:rPr>
                                  </w:pPr>
                                  <w:r>
                                    <w:rPr>
                                      <w:color w:val="FFFFFF" w:themeColor="accent1"/>
                                      <w:sz w:val="18"/>
                                    </w:rPr>
                                    <w:t>Indicatori di risultato</w:t>
                                  </w:r>
                                </w:p>
                              </w:tc>
                            </w:tr>
                            <w:tr w:rsidR="00294837">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0458AF" w:rsidRDefault="00281205" w:rsidP="00632933">
                                  <w:pPr>
                                    <w:pStyle w:val="Htableleft"/>
                                    <w:spacing w:before="0" w:after="0"/>
                                    <w:rPr>
                                      <w:rFonts w:cs="Arial"/>
                                      <w:color w:val="373737"/>
                                      <w:szCs w:val="18"/>
                                    </w:rPr>
                                  </w:pPr>
                                  <w:r>
                                    <w:rPr>
                                      <w:i/>
                                      <w:color w:val="373737"/>
                                    </w:rPr>
                                    <w:t>In che misura il meccanismo di attuazione e le attività di animazione hanno generato valore aggiunto?</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0458AF" w:rsidRDefault="00281205" w:rsidP="00632933">
                                  <w:pPr>
                                    <w:pStyle w:val="Htableleft"/>
                                    <w:spacing w:before="0" w:after="0"/>
                                    <w:rPr>
                                      <w:rFonts w:cs="Arial"/>
                                      <w:color w:val="373737"/>
                                      <w:szCs w:val="18"/>
                                    </w:rPr>
                                  </w:pPr>
                                  <w:r>
                                    <w:rPr>
                                      <w:color w:val="373737"/>
                                    </w:rPr>
                                    <w:t>Garanzia del coinvolgimento di attori pertinenti dello sviluppo rurale nel partenariato</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Numero e varietà di membri del GAL</w:t>
                                  </w:r>
                                </w:p>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Tasso di partecipazione di parti interessate pertinenti nelle attività di partenariato</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Punteggio dei cambiamenti percepiti nella cooperazione e nell’attività decisionale tra partner</w:t>
                                  </w:r>
                                </w:p>
                                <w:p w:rsidR="00281205" w:rsidRPr="000458AF" w:rsidRDefault="00281205" w:rsidP="00632933">
                                  <w:pPr>
                                    <w:pStyle w:val="Htablebullet"/>
                                    <w:numPr>
                                      <w:ilvl w:val="0"/>
                                      <w:numId w:val="0"/>
                                    </w:numPr>
                                    <w:rPr>
                                      <w:color w:val="373737"/>
                                      <w:szCs w:val="18"/>
                                    </w:rPr>
                                  </w:pPr>
                                </w:p>
                              </w:tc>
                            </w:tr>
                            <w:tr w:rsidR="00294837">
                              <w:trPr>
                                <w:trHeight w:val="1725"/>
                              </w:trPr>
                              <w:tc>
                                <w:tcPr>
                                  <w:tcW w:w="0" w:type="auto"/>
                                  <w:tcBorders>
                                    <w:right w:val="single" w:sz="4" w:space="0" w:color="FFFFFF" w:themeColor="accent1"/>
                                  </w:tcBorders>
                                  <w:shd w:val="clear" w:color="auto" w:fill="F9CBAC" w:themeFill="background2" w:themeFillTint="66"/>
                                  <w:vAlign w:val="center"/>
                                  <w:hideMark/>
                                </w:tcPr>
                                <w:p w:rsidR="00281205" w:rsidRPr="000458AF" w:rsidRDefault="00281205"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1205" w:rsidRPr="000458AF" w:rsidRDefault="00281205" w:rsidP="00632933">
                                  <w:pPr>
                                    <w:pStyle w:val="Htableleft"/>
                                    <w:spacing w:before="0" w:after="0"/>
                                    <w:rPr>
                                      <w:rFonts w:cs="Arial"/>
                                      <w:color w:val="373737"/>
                                      <w:szCs w:val="18"/>
                                    </w:rPr>
                                  </w:pPr>
                                  <w:r>
                                    <w:rPr>
                                      <w:color w:val="373737"/>
                                    </w:rPr>
                                    <w:t>Aumento della collaborazione della comunità locale (gruppi di interesse sociale ed economico e rappresentanti di istituzioni private e pubbliche) nel sostegno al processo di sviluppo</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Numero e tipologia delle attività di sostegno a progetti locali</w:t>
                                  </w:r>
                                </w:p>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Numero e tipologia delle strutture di cooperazione emerse</w:t>
                                  </w:r>
                                </w:p>
                                <w:p w:rsidR="00281205" w:rsidRPr="000458AF" w:rsidRDefault="00281205"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Punteggio dei cambiamenti percepiti nel livello di fiducia reciproca tra le parti interessate coinvolte</w:t>
                                  </w:r>
                                </w:p>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Effetto leva a sostegno della SSL (mobilitazione di fondi pubblici e privati da varie fonti e/o lavoro volontario) </w:t>
                                  </w:r>
                                </w:p>
                              </w:tc>
                            </w:tr>
                            <w:tr w:rsidR="00294837">
                              <w:trPr>
                                <w:trHeight w:val="1828"/>
                              </w:trPr>
                              <w:tc>
                                <w:tcPr>
                                  <w:tcW w:w="0" w:type="auto"/>
                                  <w:tcBorders>
                                    <w:right w:val="single" w:sz="4" w:space="0" w:color="FFFFFF" w:themeColor="accent1"/>
                                  </w:tcBorders>
                                  <w:shd w:val="clear" w:color="auto" w:fill="FCE5D5" w:themeFill="background2" w:themeFillTint="33"/>
                                  <w:vAlign w:val="center"/>
                                  <w:hideMark/>
                                </w:tcPr>
                                <w:p w:rsidR="00281205" w:rsidRPr="000458AF" w:rsidRDefault="00281205"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0458AF" w:rsidRDefault="00281205" w:rsidP="00632933">
                                  <w:pPr>
                                    <w:pStyle w:val="Htableleft"/>
                                    <w:spacing w:before="0" w:after="0"/>
                                    <w:rPr>
                                      <w:rFonts w:cs="Arial"/>
                                      <w:color w:val="373737"/>
                                      <w:szCs w:val="18"/>
                                    </w:rPr>
                                  </w:pPr>
                                  <w:r>
                                    <w:rPr>
                                      <w:color w:val="373737"/>
                                    </w:rPr>
                                    <w:t>Capacità del GAL di stimolare e attuare lo sviluppo rurale a livello locale fornendo risposte innovative a problemi rurali vecchi e nuovi</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Numero di progetti innovativi e pilota beneficiari di un sostegno</w:t>
                                  </w:r>
                                </w:p>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Numero e tipologia delle strutture di cooperazione emerse</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Ponderazione dei progetti “innovativi” nella spesa complessiva (%)</w:t>
                                  </w:r>
                                </w:p>
                              </w:tc>
                            </w:tr>
                            <w:tr w:rsidR="00294837">
                              <w:trPr>
                                <w:trHeight w:val="2710"/>
                              </w:trPr>
                              <w:tc>
                                <w:tcPr>
                                  <w:tcW w:w="0" w:type="auto"/>
                                  <w:tcBorders>
                                    <w:right w:val="single" w:sz="4" w:space="0" w:color="FFFFFF" w:themeColor="accent1"/>
                                  </w:tcBorders>
                                  <w:shd w:val="clear" w:color="auto" w:fill="F9CBAC" w:themeFill="background2" w:themeFillTint="66"/>
                                  <w:vAlign w:val="center"/>
                                  <w:hideMark/>
                                </w:tcPr>
                                <w:p w:rsidR="00281205" w:rsidRPr="000458AF" w:rsidRDefault="00281205"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1205" w:rsidRPr="000458AF" w:rsidRDefault="00281205" w:rsidP="00632933">
                                  <w:pPr>
                                    <w:pStyle w:val="Htableleft"/>
                                    <w:spacing w:before="0" w:after="0"/>
                                    <w:rPr>
                                      <w:rFonts w:cs="Arial"/>
                                      <w:color w:val="373737"/>
                                      <w:szCs w:val="18"/>
                                    </w:rPr>
                                  </w:pPr>
                                  <w:r>
                                    <w:rPr>
                                      <w:color w:val="373737"/>
                                    </w:rPr>
                                    <w:t>Promozione di relazioni e collegamenti e sviluppo di progetti con istituzioni esterne, nell’intento di rafforzare e migliorare (innovare) le azioni locali</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Numero e tipologia di reti alle quali partecipa il GAL</w:t>
                                  </w:r>
                                </w:p>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Numero e tipologia di progetti di cooperazione beneficiari di un sostegno</w:t>
                                  </w:r>
                                </w:p>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Numero e tipologia di membri/attori locali coinvolti in progetti di cooperazione e attività di rete</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di strategie/iniziative locali che traggono vantaggi concreti dalle attività di rete e cooperazione</w:t>
                                  </w:r>
                                </w:p>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Indicatori di risultati specifici collegati agli obiettivi dei progetti di cooperazione e delle attività di rete</w:t>
                                  </w:r>
                                  <w:r>
                                    <w:rPr>
                                      <w:rFonts w:ascii="Arial" w:hAnsi="Arial"/>
                                      <w:color w:val="373737"/>
                                    </w:rPr>
                                    <w:t xml:space="preserve"> </w:t>
                                  </w:r>
                                </w:p>
                              </w:tc>
                            </w:tr>
                          </w:tbl>
                          <w:p w:rsidR="00281205" w:rsidRPr="00B30A98" w:rsidRDefault="00281205" w:rsidP="00364BD3">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6F7CF" id="Rectangle: Diagonal Corners Rounded 135" o:spid="_x0000_s1049" style="position:absolute;margin-left:-4.15pt;margin-top:16.6pt;width:482.4pt;height:59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7515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CD0QIAAP8FAAAOAAAAZHJzL2Uyb0RvYy54bWysVEtv2zAMvg/YfxB0Xx07SR9BnSJI0WFA&#10;0RZth54VWUo8yKImKa/9+pGynQRdscOwHBTSJD+Snyhe3+wawzbKhxpsyfOzAWfKSqhquyz599e7&#10;L5echShsJQxYVfK9Cvxm+vnT9dZNVAErMJXyDEFsmGxdyVcxukmWBblSjQhn4JRFowbfiIiqX2aV&#10;F1tEb0xWDAbn2RZ85TxIFQJ+vW2NfJrwtVYyPmodVGSm5FhbTKdP54LObHotJksv3KqWXRniH6po&#10;RG0x6QHqVkTB1r7+A6qppYcAOp5JaDLQupYq9YDd5IN33byshFOpFyQnuANN4f/ByofNk2d1hXc3&#10;HHNmRYOX9Iy0Cbs0asJua7EEKwybg7d4zewZ1rZSFSN3JG/rwgQxXtyT77SAIjGx076hf+yR7RLh&#10;+wPhaheZxI/neXE+usR7kWi7GOfjokio2THc+RC/KmgYCSX3lL6gqqjIRLnY3IeYuK+6+kX1I+dM&#10;NwavcoO1XwyHV91Nn7gUpy5pEjBtB4ZSn5iQjaUzgKmru9qYpNCEqrnxDDOUfLEsKAPGnXihRpEZ&#10;kdTSkqS4N6pFfVYauUciitRJmvojppBS2Zi3ppWoVJtqPMBfn6yvIqU2FgEJWWORB+wOoPdsQXrs&#10;tubOn0JVejSH4MHfCmuDDxEpM9h4CG5qC/4jAINddZlb/56klhpiKe4WuzSXxZBc6dMCqj0Oq4f2&#10;FQcn72ocinsR4pPweNc4SLiK4iMe2sC25NBJnK3A//roO/nja0IrZ1tcAyUPP9fCK87MN4vv7Cof&#10;jWhvJGU0vihQ8aeWxanFrps54DTg9GF1SST/aHpRe2jecGPNKCuahJWYu+SxF+exXU648aSazZIT&#10;bgon4r19cZKgiWYaztfdm/CuexcRn9QD9Aujm+OW4qMvRVqYrSPoOpLxyGqn4JZJk9RtRFpjp3ry&#10;Ou7t6W8AAAD//wMAUEsDBBQABgAIAAAAIQDUacWU3gAAAAoBAAAPAAAAZHJzL2Rvd25yZXYueG1s&#10;TI/BTsMwDIbvSLxDZCRuW7JWK6E0nRBiEgcuDATXrDFttcapmmwrb485saP1f/79udrMfhAnnGIf&#10;yMBqqUAgNcH11Br4eN8uNIiYLDk7BEIDPxhhU19fVbZ04UxveNqlVnAJxdIa6FIaSylj06G3cRlG&#10;JM6+w+Rt4nFqpZvsmcv9IDOlCultT3yhsyM+ddgcdkfPGoq2XwFbeyhePnOl/at61tqY25v58QFE&#10;wjn9w/CnzztQs9M+HMlFMRhY6JxJA3megeD8fl2sQewZzFbFHci6kpcv1L8AAAD//wMAUEsBAi0A&#10;FAAGAAgAAAAhALaDOJL+AAAA4QEAABMAAAAAAAAAAAAAAAAAAAAAAFtDb250ZW50X1R5cGVzXS54&#10;bWxQSwECLQAUAAYACAAAACEAOP0h/9YAAACUAQAACwAAAAAAAAAAAAAAAAAvAQAAX3JlbHMvLnJl&#10;bHNQSwECLQAUAAYACAAAACEA1AhAg9ECAAD/BQAADgAAAAAAAAAAAAAAAAAuAgAAZHJzL2Uyb0Rv&#10;Yy54bWxQSwECLQAUAAYACAAAACEA1GnFlN4AAAAKAQAADwAAAAAAAAAAAAAAAAArBQAAZHJzL2Rv&#10;d25yZXYueG1sUEsFBgAAAAAEAAQA8wAAADYGAAAAAA==&#10;" adj="-11796480,,5400" path="m449622,l6126480,r,l6126480,7065603v,248319,-201303,449622,-449622,449622l,7515225r,l,449622c,201303,201303,,449622,xe" fillcolor="white [3204]" strokecolor="#f07e31 [3214]" strokeweight="2pt">
                <v:stroke joinstyle="miter"/>
                <v:formulas/>
                <v:path arrowok="t" o:connecttype="custom" o:connectlocs="449622,0;6126480,0;6126480,0;6126480,7065603;5676858,7515225;0,7515225;0,7515225;0,449622;449622,0" o:connectangles="0,0,0,0,0,0,0,0,0" textboxrect="0,0,6126480,7515225"/>
                <v:textbox>
                  <w:txbxContent>
                    <w:p w:rsidR="00281205" w:rsidRPr="00B30A98" w:rsidRDefault="00281205"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4DF7CBBB" wp14:editId="364FA00C">
                            <wp:extent cx="353202" cy="360000"/>
                            <wp:effectExtent l="0" t="0" r="889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Esempi di domande di valutazione, criteri di giudizio, indicatori per valutare i risultati combinati di attuazione e animazione</w:t>
                      </w:r>
                    </w:p>
                    <w:tbl>
                      <w:tblPr>
                        <w:tblW w:w="0" w:type="auto"/>
                        <w:tblCellMar>
                          <w:top w:w="15" w:type="dxa"/>
                          <w:left w:w="15" w:type="dxa"/>
                          <w:bottom w:w="15" w:type="dxa"/>
                          <w:right w:w="15" w:type="dxa"/>
                        </w:tblCellMar>
                        <w:tblLook w:val="04A0" w:firstRow="1" w:lastRow="0" w:firstColumn="1" w:lastColumn="0" w:noHBand="0" w:noVBand="1"/>
                      </w:tblPr>
                      <w:tblGrid>
                        <w:gridCol w:w="1936"/>
                        <w:gridCol w:w="2745"/>
                        <w:gridCol w:w="2034"/>
                        <w:gridCol w:w="2390"/>
                      </w:tblGrid>
                      <w:tr w:rsidR="00EA6BCE">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1205" w:rsidRPr="000458AF" w:rsidRDefault="00281205" w:rsidP="00632933">
                            <w:pPr>
                              <w:pStyle w:val="HHeadingTables0"/>
                              <w:spacing w:before="0" w:after="0" w:line="240" w:lineRule="auto"/>
                              <w:jc w:val="center"/>
                              <w:rPr>
                                <w:color w:val="FFFFFF" w:themeColor="accent1"/>
                                <w:sz w:val="18"/>
                                <w:szCs w:val="18"/>
                              </w:rPr>
                            </w:pPr>
                            <w:r>
                              <w:rPr>
                                <w:color w:val="FFFFFF" w:themeColor="accent1"/>
                                <w:sz w:val="18"/>
                              </w:rPr>
                              <w:t>Domande di valutazione</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1205" w:rsidRPr="000458AF" w:rsidRDefault="00281205" w:rsidP="00632933">
                            <w:pPr>
                              <w:pStyle w:val="HHeadingTables0"/>
                              <w:spacing w:before="0" w:after="0" w:line="240" w:lineRule="auto"/>
                              <w:jc w:val="center"/>
                              <w:rPr>
                                <w:color w:val="FFFFFF" w:themeColor="accent1"/>
                                <w:sz w:val="18"/>
                                <w:szCs w:val="18"/>
                              </w:rPr>
                            </w:pPr>
                            <w:r>
                              <w:rPr>
                                <w:color w:val="FFFFFF" w:themeColor="accent1"/>
                                <w:sz w:val="18"/>
                              </w:rPr>
                              <w:t>Criteri di giudizio</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281205" w:rsidRPr="000458AF" w:rsidRDefault="00281205" w:rsidP="00632933">
                            <w:pPr>
                              <w:pStyle w:val="HHeadingTables0"/>
                              <w:spacing w:before="0" w:after="0" w:line="240" w:lineRule="auto"/>
                              <w:jc w:val="center"/>
                              <w:rPr>
                                <w:color w:val="FFFFFF" w:themeColor="accent1"/>
                                <w:sz w:val="18"/>
                                <w:szCs w:val="18"/>
                              </w:rPr>
                            </w:pPr>
                            <w:r>
                              <w:rPr>
                                <w:color w:val="FFFFFF" w:themeColor="accent1"/>
                                <w:sz w:val="18"/>
                              </w:rPr>
                              <w:t>Indicatori</w:t>
                            </w:r>
                          </w:p>
                        </w:tc>
                      </w:tr>
                      <w:tr w:rsidR="00294837">
                        <w:trPr>
                          <w:trHeight w:val="20"/>
                        </w:trPr>
                        <w:tc>
                          <w:tcPr>
                            <w:tcW w:w="0" w:type="auto"/>
                            <w:vMerge/>
                            <w:tcBorders>
                              <w:right w:val="single" w:sz="4" w:space="0" w:color="FFFFFF" w:themeColor="accent1"/>
                            </w:tcBorders>
                            <w:vAlign w:val="center"/>
                            <w:hideMark/>
                          </w:tcPr>
                          <w:p w:rsidR="00281205" w:rsidRPr="000458AF" w:rsidRDefault="00281205"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281205" w:rsidRPr="000458AF" w:rsidRDefault="00281205"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281205" w:rsidRPr="000458AF" w:rsidRDefault="00281205" w:rsidP="00632933">
                            <w:pPr>
                              <w:pStyle w:val="HHeadingTables0"/>
                              <w:spacing w:before="0" w:after="0" w:line="240" w:lineRule="auto"/>
                              <w:jc w:val="center"/>
                              <w:rPr>
                                <w:color w:val="FFFFFF" w:themeColor="accent1"/>
                                <w:sz w:val="18"/>
                                <w:szCs w:val="18"/>
                              </w:rPr>
                            </w:pPr>
                            <w:r>
                              <w:rPr>
                                <w:color w:val="FFFFFF" w:themeColor="accent1"/>
                                <w:sz w:val="18"/>
                              </w:rPr>
                              <w:t>Indicatori di prodotto</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281205" w:rsidRPr="000458AF" w:rsidRDefault="00281205" w:rsidP="00632933">
                            <w:pPr>
                              <w:pStyle w:val="HHeadingTables0"/>
                              <w:spacing w:before="0" w:after="0" w:line="240" w:lineRule="auto"/>
                              <w:jc w:val="center"/>
                              <w:rPr>
                                <w:color w:val="FFFFFF" w:themeColor="accent1"/>
                                <w:sz w:val="18"/>
                                <w:szCs w:val="18"/>
                              </w:rPr>
                            </w:pPr>
                            <w:r>
                              <w:rPr>
                                <w:color w:val="FFFFFF" w:themeColor="accent1"/>
                                <w:sz w:val="18"/>
                              </w:rPr>
                              <w:t>Indicatori di risultato</w:t>
                            </w:r>
                          </w:p>
                        </w:tc>
                      </w:tr>
                      <w:tr w:rsidR="00294837">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0458AF" w:rsidRDefault="00281205" w:rsidP="00632933">
                            <w:pPr>
                              <w:pStyle w:val="Htableleft"/>
                              <w:spacing w:before="0" w:after="0"/>
                              <w:rPr>
                                <w:rFonts w:cs="Arial"/>
                                <w:color w:val="373737"/>
                                <w:szCs w:val="18"/>
                              </w:rPr>
                            </w:pPr>
                            <w:r>
                              <w:rPr>
                                <w:i/>
                                <w:color w:val="373737"/>
                              </w:rPr>
                              <w:t>In che misura il meccanismo di attuazione e le attività di animazione hanno generato valore aggiunto?</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0458AF" w:rsidRDefault="00281205" w:rsidP="00632933">
                            <w:pPr>
                              <w:pStyle w:val="Htableleft"/>
                              <w:spacing w:before="0" w:after="0"/>
                              <w:rPr>
                                <w:rFonts w:cs="Arial"/>
                                <w:color w:val="373737"/>
                                <w:szCs w:val="18"/>
                              </w:rPr>
                            </w:pPr>
                            <w:r>
                              <w:rPr>
                                <w:color w:val="373737"/>
                              </w:rPr>
                              <w:t>Garanzia del coinvolgimento di attori pertinenti dello sviluppo rurale nel partenariato</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Numero e varietà di membri del GAL</w:t>
                            </w:r>
                          </w:p>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Tasso di partecipazione di parti interessate pertinenti nelle attività di partenariato</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Punteggio dei cambiamenti percepiti nella cooperazione e nell’attività decisionale tra partner</w:t>
                            </w:r>
                          </w:p>
                          <w:p w:rsidR="00281205" w:rsidRPr="000458AF" w:rsidRDefault="00281205" w:rsidP="00632933">
                            <w:pPr>
                              <w:pStyle w:val="Htablebullet"/>
                              <w:numPr>
                                <w:ilvl w:val="0"/>
                                <w:numId w:val="0"/>
                              </w:numPr>
                              <w:rPr>
                                <w:color w:val="373737"/>
                                <w:szCs w:val="18"/>
                              </w:rPr>
                            </w:pPr>
                          </w:p>
                        </w:tc>
                      </w:tr>
                      <w:tr w:rsidR="00294837">
                        <w:trPr>
                          <w:trHeight w:val="1725"/>
                        </w:trPr>
                        <w:tc>
                          <w:tcPr>
                            <w:tcW w:w="0" w:type="auto"/>
                            <w:tcBorders>
                              <w:right w:val="single" w:sz="4" w:space="0" w:color="FFFFFF" w:themeColor="accent1"/>
                            </w:tcBorders>
                            <w:shd w:val="clear" w:color="auto" w:fill="F9CBAC" w:themeFill="background2" w:themeFillTint="66"/>
                            <w:vAlign w:val="center"/>
                            <w:hideMark/>
                          </w:tcPr>
                          <w:p w:rsidR="00281205" w:rsidRPr="000458AF" w:rsidRDefault="00281205"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1205" w:rsidRPr="000458AF" w:rsidRDefault="00281205" w:rsidP="00632933">
                            <w:pPr>
                              <w:pStyle w:val="Htableleft"/>
                              <w:spacing w:before="0" w:after="0"/>
                              <w:rPr>
                                <w:rFonts w:cs="Arial"/>
                                <w:color w:val="373737"/>
                                <w:szCs w:val="18"/>
                              </w:rPr>
                            </w:pPr>
                            <w:r>
                              <w:rPr>
                                <w:color w:val="373737"/>
                              </w:rPr>
                              <w:t>Aumento della collaborazione della comunità locale (gruppi di interesse sociale ed economico e rappresentanti di istituzioni private e pubbliche) nel sostegno al processo di sviluppo</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Numero e tipologia delle attività di sostegno a progetti locali</w:t>
                            </w:r>
                          </w:p>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Numero e tipologia delle strutture di cooperazione emerse</w:t>
                            </w:r>
                          </w:p>
                          <w:p w:rsidR="00281205" w:rsidRPr="000458AF" w:rsidRDefault="00281205"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Punteggio dei cambiamenti percepiti nel livello di fiducia reciproca tra le parti interessate coinvolte</w:t>
                            </w:r>
                          </w:p>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Effetto leva a sostegno della SSL (mobilitazione di fondi pubblici e privati da varie fonti e/o lavoro volontario) </w:t>
                            </w:r>
                          </w:p>
                        </w:tc>
                      </w:tr>
                      <w:tr w:rsidR="00294837">
                        <w:trPr>
                          <w:trHeight w:val="1828"/>
                        </w:trPr>
                        <w:tc>
                          <w:tcPr>
                            <w:tcW w:w="0" w:type="auto"/>
                            <w:tcBorders>
                              <w:right w:val="single" w:sz="4" w:space="0" w:color="FFFFFF" w:themeColor="accent1"/>
                            </w:tcBorders>
                            <w:shd w:val="clear" w:color="auto" w:fill="FCE5D5" w:themeFill="background2" w:themeFillTint="33"/>
                            <w:vAlign w:val="center"/>
                            <w:hideMark/>
                          </w:tcPr>
                          <w:p w:rsidR="00281205" w:rsidRPr="000458AF" w:rsidRDefault="00281205"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0458AF" w:rsidRDefault="00281205" w:rsidP="00632933">
                            <w:pPr>
                              <w:pStyle w:val="Htableleft"/>
                              <w:spacing w:before="0" w:after="0"/>
                              <w:rPr>
                                <w:rFonts w:cs="Arial"/>
                                <w:color w:val="373737"/>
                                <w:szCs w:val="18"/>
                              </w:rPr>
                            </w:pPr>
                            <w:r>
                              <w:rPr>
                                <w:color w:val="373737"/>
                              </w:rPr>
                              <w:t>Capacità del GAL di stimolare e attuare lo sviluppo rurale a livello locale fornendo risposte innovative a problemi rurali vecchi e nuovi</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Numero di progetti innovativi e pilota beneficiari di un sostegno</w:t>
                            </w:r>
                          </w:p>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Numero e tipologia delle strutture di cooperazione emerse</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Ponderazione dei progetti “innovativi” nella spesa complessiva (%)</w:t>
                            </w:r>
                          </w:p>
                        </w:tc>
                      </w:tr>
                      <w:tr w:rsidR="00294837">
                        <w:trPr>
                          <w:trHeight w:val="2710"/>
                        </w:trPr>
                        <w:tc>
                          <w:tcPr>
                            <w:tcW w:w="0" w:type="auto"/>
                            <w:tcBorders>
                              <w:right w:val="single" w:sz="4" w:space="0" w:color="FFFFFF" w:themeColor="accent1"/>
                            </w:tcBorders>
                            <w:shd w:val="clear" w:color="auto" w:fill="F9CBAC" w:themeFill="background2" w:themeFillTint="66"/>
                            <w:vAlign w:val="center"/>
                            <w:hideMark/>
                          </w:tcPr>
                          <w:p w:rsidR="00281205" w:rsidRPr="000458AF" w:rsidRDefault="00281205"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1205" w:rsidRPr="000458AF" w:rsidRDefault="00281205" w:rsidP="00632933">
                            <w:pPr>
                              <w:pStyle w:val="Htableleft"/>
                              <w:spacing w:before="0" w:after="0"/>
                              <w:rPr>
                                <w:rFonts w:cs="Arial"/>
                                <w:color w:val="373737"/>
                                <w:szCs w:val="18"/>
                              </w:rPr>
                            </w:pPr>
                            <w:r>
                              <w:rPr>
                                <w:color w:val="373737"/>
                              </w:rPr>
                              <w:t>Promozione di relazioni e collegamenti e sviluppo di progetti con istituzioni esterne, nell’intento di rafforzare e migliorare (innovare) le azioni locali</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Numero e tipologia di reti alle quali partecipa il GAL</w:t>
                            </w:r>
                          </w:p>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Numero e tipologia di progetti di cooperazione beneficiari di un sostegno</w:t>
                            </w:r>
                          </w:p>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Numero e tipologia di membri/attori locali coinvolti in progetti di cooperazione e attività di rete</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di strategie/iniziative locali che traggono vantaggi concreti dalle attività di rete e cooperazione</w:t>
                            </w:r>
                          </w:p>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Indicatori di risultati specifici collegati agli obiettivi dei progetti di cooperazione e delle attività di rete</w:t>
                            </w:r>
                            <w:r>
                              <w:rPr>
                                <w:rFonts w:ascii="Arial" w:hAnsi="Arial"/>
                                <w:color w:val="373737"/>
                              </w:rPr>
                              <w:t xml:space="preserve"> </w:t>
                            </w:r>
                          </w:p>
                        </w:tc>
                      </w:tr>
                    </w:tbl>
                    <w:p w:rsidR="00281205" w:rsidRPr="00B30A98" w:rsidRDefault="00281205" w:rsidP="00364BD3">
                      <w:pPr>
                        <w:rPr>
                          <w:rFonts w:ascii="Arial" w:hAnsi="Arial" w:cs="Arial"/>
                          <w:color w:val="57825E" w:themeColor="accent4"/>
                          <w:sz w:val="20"/>
                          <w:szCs w:val="20"/>
                        </w:rPr>
                      </w:pPr>
                    </w:p>
                  </w:txbxContent>
                </v:textbox>
                <w10:wrap type="square"/>
              </v:shape>
            </w:pict>
          </mc:Fallback>
        </mc:AlternateContent>
      </w:r>
      <w:r w:rsidR="00364BD3" w:rsidRPr="00B56080">
        <w:rPr>
          <w:rFonts w:ascii="Times New Roman" w:hAnsi="Times New Roman"/>
          <w:sz w:val="24"/>
        </w:rPr>
        <w:t> </w:t>
      </w:r>
    </w:p>
    <w:p w:rsidR="006C5F71" w:rsidRPr="00B56080" w:rsidRDefault="00C6113D" w:rsidP="00370643">
      <w:pPr>
        <w:pStyle w:val="HStandard"/>
        <w:rPr>
          <w:rFonts w:ascii="Times New Roman" w:hAnsi="Times New Roman"/>
          <w:sz w:val="24"/>
          <w:szCs w:val="24"/>
        </w:rPr>
      </w:pPr>
      <w:r w:rsidRPr="00B56080">
        <w:t>Si suppone che il valore aggiunto di LEADER/CLLD si evidenzi attraverso l</w:t>
      </w:r>
      <w:r w:rsidR="005044F8">
        <w:t>'</w:t>
      </w:r>
      <w:r w:rsidRPr="00B56080">
        <w:t>attuazione della strategia CLLD, grazie al relativo meccanismo di attuazione e al sostegno dell</w:t>
      </w:r>
      <w:r w:rsidR="005044F8">
        <w:t>'</w:t>
      </w:r>
      <w:r w:rsidRPr="00B56080">
        <w:t xml:space="preserve">animazione del GAL. Il valore aggiunto di LEADER/CLLD è generato dalle attività del GAL, sotto forma di cambiamenti nel comportamento degli attori locali in esse coinvolti, che </w:t>
      </w:r>
      <w:r w:rsidRPr="00B56080">
        <w:lastRenderedPageBreak/>
        <w:t xml:space="preserve">determinano il miglioramento del capitale sociale e della governance locale e cambiamenti strutturali nel territorio del </w:t>
      </w:r>
      <w:r w:rsidR="004923F8">
        <w:t>GAL nel lungo periodo (v. punto </w:t>
      </w:r>
      <w:r w:rsidRPr="00B56080">
        <w:t xml:space="preserve">3.1). </w:t>
      </w:r>
    </w:p>
    <w:p w:rsidR="006C5F71" w:rsidRPr="00B56080" w:rsidRDefault="006C5F71" w:rsidP="00370643">
      <w:pPr>
        <w:pStyle w:val="HStandard"/>
        <w:rPr>
          <w:rFonts w:ascii="Times New Roman" w:hAnsi="Times New Roman"/>
          <w:sz w:val="24"/>
          <w:szCs w:val="24"/>
        </w:rPr>
      </w:pPr>
      <w:r w:rsidRPr="00B56080">
        <w:t xml:space="preserve">Sono attesi effetti misurabili nelle seguenti dimensioni: </w:t>
      </w:r>
    </w:p>
    <w:p w:rsidR="006C5F71" w:rsidRPr="00B56080" w:rsidRDefault="006C5F71" w:rsidP="00370643">
      <w:pPr>
        <w:pStyle w:val="Hlistbullet"/>
        <w:ind w:left="426" w:hanging="426"/>
      </w:pPr>
      <w:r w:rsidRPr="00B56080">
        <w:t>miglioramento del capitale umano;</w:t>
      </w:r>
    </w:p>
    <w:p w:rsidR="006C5F71" w:rsidRPr="00B56080" w:rsidRDefault="006C5F71" w:rsidP="00370643">
      <w:pPr>
        <w:pStyle w:val="Hlistbullet"/>
        <w:ind w:left="426" w:hanging="426"/>
      </w:pPr>
      <w:r w:rsidRPr="00B56080">
        <w:t>miglioramento della governance locale;</w:t>
      </w:r>
    </w:p>
    <w:p w:rsidR="006C5F71" w:rsidRPr="00B56080" w:rsidRDefault="006C5F71" w:rsidP="00370643">
      <w:pPr>
        <w:pStyle w:val="Hlistbullet"/>
        <w:ind w:left="426" w:hanging="426"/>
      </w:pPr>
      <w:r w:rsidRPr="00B56080">
        <w:t>potenziamento dei risultati nell</w:t>
      </w:r>
      <w:r w:rsidR="005044F8">
        <w:t>'</w:t>
      </w:r>
      <w:r w:rsidRPr="00B56080">
        <w:t>attuazione della strategia.</w:t>
      </w:r>
    </w:p>
    <w:p w:rsidR="006C5F71" w:rsidRPr="00B56080" w:rsidRDefault="00AD412D" w:rsidP="000A6D53">
      <w:pPr>
        <w:pStyle w:val="HHeading5"/>
        <w:rPr>
          <w:rFonts w:ascii="Times New Roman" w:hAnsi="Times New Roman"/>
          <w:sz w:val="24"/>
          <w:szCs w:val="24"/>
        </w:rPr>
      </w:pPr>
      <w:r w:rsidRPr="00B56080">
        <w:t>c. Elaborare domande di valutazione per l</w:t>
      </w:r>
      <w:r w:rsidR="005044F8">
        <w:t>'</w:t>
      </w:r>
      <w:r w:rsidRPr="00B56080">
        <w:t>analisi degli impatti attesi in termini di valore aggiunto del CLLD a livello locale</w:t>
      </w:r>
    </w:p>
    <w:p w:rsidR="006C5F71" w:rsidRPr="00B56080" w:rsidRDefault="006C5F71" w:rsidP="00370643">
      <w:pPr>
        <w:pStyle w:val="HStandard"/>
      </w:pPr>
      <w:r w:rsidRPr="00B56080">
        <w:t>Questi cambiamenti si possono rilevare dapprima a livello di risultati, come illustrato nella precedente sezione sul valore aggiunto prodotto dal meccanismo di attuazione e dall</w:t>
      </w:r>
      <w:r w:rsidR="005044F8">
        <w:t>'</w:t>
      </w:r>
      <w:r w:rsidRPr="00B56080">
        <w:t>animazione. A lungo termine, si suppone che questi cambiamenti favoriscano i cambiamenti strutturali, in termini di impatti. Poiché la valutazione a livello di GAL si svolge alla fine del periodo di riferimento, è improbabile che gli impatti su queste dimensioni possano essere confermati da elementi concreti. Tuttavia, è utile, ma anche necessario in termini di apprendimento, prevedere uno spazio per una riflessione comune sui possibili impatti, considerando nello specifico le traiettorie di cambiamento rappresentate dalla logica di intervento e dalla portata della sua realizzazione. Questa indagine dovrebbe comprendere un</w:t>
      </w:r>
      <w:r w:rsidR="005044F8">
        <w:t>'</w:t>
      </w:r>
      <w:r w:rsidRPr="00B56080">
        <w:t>analisi congiunta dei segnali di cambiamento che non sono stati previsti nella logica di intervento, ma sembrano indicare possibili impatti inattesi.</w:t>
      </w:r>
    </w:p>
    <w:p w:rsidR="006C5F71" w:rsidRPr="00B56080" w:rsidRDefault="006C5F71" w:rsidP="00370643">
      <w:pPr>
        <w:pStyle w:val="HStandard"/>
      </w:pPr>
      <w:r w:rsidRPr="00B56080">
        <w:t>Per la valutazione del valore aggiunto occorre definire il valore aggiunto atteso (miglioramento del capitale sociale o della governance locale) e formulare le relative domande di valutazione, i criteri di giudizio e gli indicatori.</w:t>
      </w:r>
    </w:p>
    <w:p w:rsidR="006C5F71" w:rsidRPr="00B56080" w:rsidRDefault="006C5F71" w:rsidP="00370643">
      <w:pPr>
        <w:pStyle w:val="HStandard"/>
        <w:rPr>
          <w:rFonts w:ascii="Times New Roman" w:hAnsi="Times New Roman"/>
          <w:sz w:val="24"/>
          <w:szCs w:val="24"/>
        </w:rPr>
      </w:pPr>
      <w:r w:rsidRPr="00B56080">
        <w:t xml:space="preserve">Per valutare i cambiamenti nel </w:t>
      </w:r>
      <w:r w:rsidRPr="00B56080">
        <w:rPr>
          <w:b/>
        </w:rPr>
        <w:t>capitale sociale locale</w:t>
      </w:r>
      <w:r w:rsidRPr="00B56080">
        <w:t>, le relative domande di valutazione potrebbero vertere sui punti che seguono:</w:t>
      </w:r>
    </w:p>
    <w:p w:rsidR="006C5F71" w:rsidRPr="00B56080" w:rsidRDefault="006C5F71" w:rsidP="00370643">
      <w:pPr>
        <w:pStyle w:val="Hlistbullet"/>
        <w:ind w:left="426" w:hanging="426"/>
      </w:pPr>
      <w:r w:rsidRPr="00B56080">
        <w:t xml:space="preserve">densità e qualità delle interazioni tra attori locali e con fornitori di risorse esterni o </w:t>
      </w:r>
      <w:r w:rsidRPr="00B56080">
        <w:t>partner istituzionali a diversi livelli decisionali;</w:t>
      </w:r>
    </w:p>
    <w:p w:rsidR="006C5F71" w:rsidRPr="00B56080" w:rsidRDefault="006C5F71" w:rsidP="00370643">
      <w:pPr>
        <w:pStyle w:val="Hlistbullet"/>
        <w:ind w:left="426" w:hanging="426"/>
      </w:pPr>
      <w:r w:rsidRPr="00B56080">
        <w:t xml:space="preserve">capacità degli attori locali di organizzarsi in varie forme di partenariato, reti, lobbies, gruppi di interesse e di solidarietà; sviluppo di capacità di </w:t>
      </w:r>
      <w:r w:rsidRPr="00B56080">
        <w:rPr>
          <w:i/>
        </w:rPr>
        <w:t>bridging</w:t>
      </w:r>
      <w:r w:rsidRPr="00B56080">
        <w:t xml:space="preserve"> (collegamento esterno) e </w:t>
      </w:r>
      <w:r w:rsidRPr="00B56080">
        <w:rPr>
          <w:i/>
        </w:rPr>
        <w:t xml:space="preserve">bonding </w:t>
      </w:r>
      <w:r w:rsidRPr="00B56080">
        <w:t>(collegamento interno);</w:t>
      </w:r>
    </w:p>
    <w:p w:rsidR="006C5F71" w:rsidRPr="00B56080" w:rsidRDefault="006C5F71" w:rsidP="00370643">
      <w:pPr>
        <w:pStyle w:val="Hlistbullet"/>
        <w:ind w:left="426" w:hanging="426"/>
      </w:pPr>
      <w:r w:rsidRPr="00B56080">
        <w:t>aumento della fiducia tra gli attori nel territorio del GAL;</w:t>
      </w:r>
    </w:p>
    <w:p w:rsidR="006C5F71" w:rsidRPr="00B56080" w:rsidRDefault="006C5F71" w:rsidP="00370643">
      <w:pPr>
        <w:pStyle w:val="Hlistbullet"/>
        <w:ind w:left="426" w:hanging="426"/>
      </w:pPr>
      <w:r w:rsidRPr="00B56080">
        <w:t>consapevolezza delle identità locali e dell</w:t>
      </w:r>
      <w:r w:rsidR="005044F8">
        <w:t>'</w:t>
      </w:r>
      <w:r w:rsidRPr="00B56080">
        <w:t>immagine o reputazione del territorio, dei suoi abitanti, delle risorse e dei prodotti;</w:t>
      </w:r>
    </w:p>
    <w:p w:rsidR="006C5F71" w:rsidRPr="00B56080" w:rsidRDefault="006C5F71" w:rsidP="00370643">
      <w:pPr>
        <w:pStyle w:val="Hlistbullet"/>
        <w:ind w:left="426" w:hanging="426"/>
      </w:pPr>
      <w:r w:rsidRPr="00B56080">
        <w:t>incoraggiamento delle generazioni più giovani, mettendole in grado di collegare le loro prospettive future con una visione del territorio in cui vivono;</w:t>
      </w:r>
    </w:p>
    <w:p w:rsidR="006C5F71" w:rsidRPr="00B56080" w:rsidRDefault="006C5F71" w:rsidP="00370643">
      <w:pPr>
        <w:pStyle w:val="Hlistbullet"/>
        <w:ind w:left="426" w:hanging="426"/>
      </w:pPr>
      <w:r w:rsidRPr="00B56080">
        <w:t>convinzioni, atteggiamenti e comportamenti degli attori locali e relazioni tra di essi;</w:t>
      </w:r>
    </w:p>
    <w:p w:rsidR="006C5F71" w:rsidRPr="00B56080" w:rsidRDefault="006C5F71" w:rsidP="00370643">
      <w:pPr>
        <w:pStyle w:val="Hlistbullet"/>
        <w:ind w:left="426" w:hanging="426"/>
      </w:pPr>
      <w:r w:rsidRPr="00B56080">
        <w:t>routine di organizzazioni, sistemi di cooperazione e reti;</w:t>
      </w:r>
    </w:p>
    <w:p w:rsidR="006C5F71" w:rsidRPr="00B56080" w:rsidRDefault="006C5F71" w:rsidP="00370643">
      <w:pPr>
        <w:pStyle w:val="Hlistbullet"/>
        <w:ind w:left="426" w:hanging="426"/>
      </w:pPr>
      <w:r w:rsidRPr="00B56080">
        <w:t>regole nuove o modificate che governano le interazioni sociali e la riproduzione sociale.</w:t>
      </w:r>
    </w:p>
    <w:p w:rsidR="006C5F71" w:rsidRPr="00B56080" w:rsidRDefault="006C5F71" w:rsidP="00370643">
      <w:pPr>
        <w:pStyle w:val="HStandard"/>
        <w:rPr>
          <w:rFonts w:ascii="Times New Roman" w:hAnsi="Times New Roman"/>
          <w:sz w:val="24"/>
          <w:szCs w:val="24"/>
        </w:rPr>
      </w:pPr>
      <w:r w:rsidRPr="00B56080">
        <w:t>Per valutare i cambiamenti nella</w:t>
      </w:r>
      <w:r w:rsidRPr="00B56080">
        <w:rPr>
          <w:b/>
        </w:rPr>
        <w:t xml:space="preserve"> governance locale</w:t>
      </w:r>
      <w:r w:rsidRPr="00B56080">
        <w:t>, le relative domande di valutazione potrebbero vertere sui punti che seguono:</w:t>
      </w:r>
    </w:p>
    <w:p w:rsidR="006C5F71" w:rsidRPr="00B56080" w:rsidRDefault="006C5F71" w:rsidP="00370643">
      <w:pPr>
        <w:pStyle w:val="Hlistbullet"/>
        <w:ind w:left="426" w:hanging="426"/>
      </w:pPr>
      <w:r w:rsidRPr="00B56080">
        <w:t xml:space="preserve">coinvolgimento di diversi attori (ad es. del settore pubblico e privato) in una modalità dinamica e interattiva di apprendimento sociale; diversità e rappresentanza (ad es. in un organismo decisionale); </w:t>
      </w:r>
    </w:p>
    <w:p w:rsidR="006C5F71" w:rsidRPr="00B56080" w:rsidRDefault="006C5F71" w:rsidP="00370643">
      <w:pPr>
        <w:pStyle w:val="Hlistbullet"/>
        <w:ind w:left="426" w:hanging="426"/>
      </w:pPr>
      <w:r w:rsidRPr="00B56080">
        <w:t>meccanismi di direzione e governance (gerarchia, partenariati, solidarietà nell</w:t>
      </w:r>
      <w:r w:rsidR="005044F8">
        <w:t>'</w:t>
      </w:r>
      <w:r w:rsidRPr="00B56080">
        <w:t xml:space="preserve">interazione); </w:t>
      </w:r>
    </w:p>
    <w:p w:rsidR="006C5F71" w:rsidRPr="00B56080" w:rsidRDefault="006C5F71" w:rsidP="00370643">
      <w:pPr>
        <w:pStyle w:val="Hlistbullet"/>
        <w:ind w:left="426" w:hanging="426"/>
      </w:pPr>
      <w:r w:rsidRPr="00B56080">
        <w:t>padronanza della gestione di complesse interazioni e negoziazioni nel sistema di governance regionale multilivello;</w:t>
      </w:r>
    </w:p>
    <w:p w:rsidR="006C5F71" w:rsidRPr="00B56080" w:rsidRDefault="006C5F71" w:rsidP="00370643">
      <w:pPr>
        <w:pStyle w:val="Hlistbullet"/>
        <w:ind w:left="426" w:hanging="426"/>
      </w:pPr>
      <w:r w:rsidRPr="00B56080">
        <w:t>rafforzamento delle relazioni di interdipendenza di attori locali, basate su un</w:t>
      </w:r>
      <w:r w:rsidR="005044F8">
        <w:t>'</w:t>
      </w:r>
      <w:r w:rsidRPr="00B56080">
        <w:t>identità locale e/o un interesse collettivo;</w:t>
      </w:r>
    </w:p>
    <w:p w:rsidR="006C5F71" w:rsidRPr="00B56080" w:rsidRDefault="006C5F71" w:rsidP="00370643">
      <w:pPr>
        <w:pStyle w:val="Hlistbullet"/>
        <w:ind w:left="426" w:hanging="426"/>
      </w:pPr>
      <w:r w:rsidRPr="00B56080">
        <w:t>creazione di incentivi per mantenere l</w:t>
      </w:r>
      <w:r w:rsidR="005044F8">
        <w:t>'</w:t>
      </w:r>
      <w:r w:rsidRPr="00B56080">
        <w:t xml:space="preserve">impegno degli attori nei confronti di obiettivi comuni; </w:t>
      </w:r>
    </w:p>
    <w:p w:rsidR="006C5F71" w:rsidRPr="00B56080" w:rsidRDefault="006C5F71" w:rsidP="00370643">
      <w:pPr>
        <w:pStyle w:val="Hlistbullet"/>
        <w:ind w:left="426" w:hanging="426"/>
      </w:pPr>
      <w:r w:rsidRPr="00B56080">
        <w:t xml:space="preserve">cooperazione e attività di rete (ad es. valutare in che misura i GAL hanno </w:t>
      </w:r>
      <w:r w:rsidRPr="00B56080">
        <w:lastRenderedPageBreak/>
        <w:t xml:space="preserve">acquisito una posizione centrale come agenti di sviluppo nel territorio); </w:t>
      </w:r>
    </w:p>
    <w:p w:rsidR="006C5F71" w:rsidRPr="00B56080" w:rsidRDefault="006C5F71" w:rsidP="00370643">
      <w:pPr>
        <w:pStyle w:val="Hlistbullet"/>
        <w:ind w:left="426" w:hanging="426"/>
      </w:pPr>
      <w:r w:rsidRPr="00B56080">
        <w:t>ruolo degli attori nelle strutture di potere (inteso come posizione di un attore nella rete sociale e non soltanto in termini di potere formale).</w:t>
      </w:r>
    </w:p>
    <w:p w:rsidR="006C5F71" w:rsidRPr="00B56080" w:rsidRDefault="006C5F71" w:rsidP="00370643">
      <w:pPr>
        <w:pStyle w:val="HStandard"/>
        <w:rPr>
          <w:rFonts w:ascii="Times New Roman" w:hAnsi="Times New Roman"/>
          <w:sz w:val="24"/>
          <w:szCs w:val="24"/>
        </w:rPr>
      </w:pPr>
      <w:r w:rsidRPr="00B56080">
        <w:t xml:space="preserve">Per valutare il valore aggiunto prodotto dal </w:t>
      </w:r>
      <w:r w:rsidRPr="00B56080">
        <w:rPr>
          <w:b/>
        </w:rPr>
        <w:t>potenziamento dei risultati dell</w:t>
      </w:r>
      <w:r w:rsidR="005044F8">
        <w:rPr>
          <w:b/>
        </w:rPr>
        <w:t>'</w:t>
      </w:r>
      <w:r w:rsidRPr="00B56080">
        <w:rPr>
          <w:b/>
        </w:rPr>
        <w:t>attuazione della strategia</w:t>
      </w:r>
      <w:r w:rsidRPr="00B56080">
        <w:t>, le relative domande di valutazione potrebbero vertere sui punti che seguono:</w:t>
      </w:r>
    </w:p>
    <w:p w:rsidR="006C5F71" w:rsidRPr="00B56080" w:rsidRDefault="006C5F71" w:rsidP="00370643">
      <w:pPr>
        <w:pStyle w:val="Hlistbullet"/>
        <w:ind w:left="426" w:hanging="426"/>
      </w:pPr>
      <w:r w:rsidRPr="00B56080">
        <w:t>tipologia e qualità dei progetti che il metodo LEADER ha consentito di sostenere rispetto ad altri regimi di sostegno;</w:t>
      </w:r>
    </w:p>
    <w:p w:rsidR="006C5F71" w:rsidRPr="00B56080" w:rsidRDefault="006C5F71" w:rsidP="00370643">
      <w:pPr>
        <w:pStyle w:val="Hlistbullet"/>
        <w:ind w:left="426" w:hanging="426"/>
      </w:pPr>
      <w:r w:rsidRPr="00B56080">
        <w:t>possibilità per i promotori di progetti nuovi o diversi di ottenere sostegno per le loro attività, rispetto ad altri regimi di sostegno;</w:t>
      </w:r>
    </w:p>
    <w:p w:rsidR="006C5F71" w:rsidRPr="00B56080" w:rsidRDefault="006C5F71" w:rsidP="00370643">
      <w:pPr>
        <w:pStyle w:val="Hlistbullet"/>
        <w:ind w:left="426" w:hanging="426"/>
      </w:pPr>
      <w:r w:rsidRPr="00B56080">
        <w:t>fino a che punto le attività del GAL hanno individuato e risvegliato nuove potenzialità del territorio;</w:t>
      </w:r>
    </w:p>
    <w:p w:rsidR="006C5F71" w:rsidRPr="00B56080" w:rsidRDefault="006C5F71" w:rsidP="00370643">
      <w:pPr>
        <w:pStyle w:val="Hlistbullet"/>
        <w:ind w:left="426" w:hanging="426"/>
      </w:pPr>
      <w:r w:rsidRPr="00B56080">
        <w:t>in che misura l</w:t>
      </w:r>
      <w:r w:rsidR="005044F8">
        <w:t>'</w:t>
      </w:r>
      <w:r w:rsidRPr="00B56080">
        <w:t>innovazione è stata rinvigorita dalle attività del GAL;</w:t>
      </w:r>
    </w:p>
    <w:p w:rsidR="006C5F71" w:rsidRPr="00B56080" w:rsidRDefault="006C5F71" w:rsidP="00370643">
      <w:pPr>
        <w:pStyle w:val="Hlistbullet"/>
        <w:ind w:left="426" w:hanging="426"/>
      </w:pPr>
      <w:r w:rsidRPr="00B56080">
        <w:t>fino a che punto la generazione, l</w:t>
      </w:r>
      <w:r w:rsidR="005044F8">
        <w:t>'</w:t>
      </w:r>
      <w:r w:rsidRPr="00B56080">
        <w:t xml:space="preserve">identificazione, il finanziamento e il relativo sostegno hanno rafforzato la rispondenza dei progetti ai bisogni locali e la loro sostenibilità; </w:t>
      </w:r>
    </w:p>
    <w:p w:rsidR="006C5F71" w:rsidRPr="00B56080" w:rsidRDefault="006C5F71" w:rsidP="00370643">
      <w:pPr>
        <w:pStyle w:val="Hlistbullet"/>
        <w:ind w:left="426" w:hanging="426"/>
      </w:pPr>
      <w:r w:rsidRPr="00B56080">
        <w:t>ampliamento del gruppo di potenziali beneficiali, aumento della mobilitazione locale e incoraggiamento indiretto dei non beneficiari a partecipare al processo di sviluppo.</w:t>
      </w:r>
    </w:p>
    <w:p w:rsidR="00335BB3" w:rsidRPr="00B56080" w:rsidRDefault="00335BB3" w:rsidP="0015777B">
      <w:pPr>
        <w:pStyle w:val="Hlistbullet"/>
        <w:numPr>
          <w:ilvl w:val="0"/>
          <w:numId w:val="0"/>
        </w:numPr>
        <w:ind w:left="720" w:hanging="360"/>
        <w:sectPr w:rsidR="00335BB3" w:rsidRPr="00B56080" w:rsidSect="00335BB3">
          <w:type w:val="continuous"/>
          <w:pgSz w:w="11906" w:h="16838"/>
          <w:pgMar w:top="1418" w:right="1418" w:bottom="1418" w:left="1418" w:header="709" w:footer="709" w:gutter="0"/>
          <w:cols w:num="2" w:space="397"/>
          <w:docGrid w:linePitch="360"/>
        </w:sectPr>
      </w:pPr>
    </w:p>
    <w:p w:rsidR="0015777B" w:rsidRPr="00B56080" w:rsidRDefault="004923F8" w:rsidP="008662AF">
      <w:pPr>
        <w:pStyle w:val="Hlistbullet"/>
        <w:numPr>
          <w:ilvl w:val="0"/>
          <w:numId w:val="0"/>
        </w:numPr>
        <w:ind w:left="360" w:hanging="360"/>
        <w:jc w:val="center"/>
      </w:pPr>
      <w:r>
        <w:rPr>
          <w:noProof/>
          <w:lang w:val="en-GB" w:eastAsia="en-GB" w:bidi="ar-SA"/>
        </w:rPr>
        <w:drawing>
          <wp:inline distT="0" distB="0" distL="0" distR="0" wp14:anchorId="21657F50" wp14:editId="4DD1F375">
            <wp:extent cx="5581650" cy="2352583"/>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2268" b="29763"/>
                    <a:stretch/>
                  </pic:blipFill>
                  <pic:spPr bwMode="auto">
                    <a:xfrm>
                      <a:off x="0" y="0"/>
                      <a:ext cx="5584823" cy="2353921"/>
                    </a:xfrm>
                    <a:prstGeom prst="rect">
                      <a:avLst/>
                    </a:prstGeom>
                    <a:noFill/>
                    <a:ln>
                      <a:noFill/>
                    </a:ln>
                    <a:extLst>
                      <a:ext uri="{53640926-AAD7-44D8-BBD7-CCE9431645EC}">
                        <a14:shadowObscured xmlns:a14="http://schemas.microsoft.com/office/drawing/2010/main"/>
                      </a:ext>
                    </a:extLst>
                  </pic:spPr>
                </pic:pic>
              </a:graphicData>
            </a:graphic>
          </wp:inline>
        </w:drawing>
      </w:r>
    </w:p>
    <w:p w:rsidR="00D62322" w:rsidRPr="00B56080" w:rsidRDefault="00D62322" w:rsidP="00BB2B11">
      <w:pPr>
        <w:pStyle w:val="HHeading2"/>
      </w:pPr>
      <w:bookmarkStart w:id="153" w:name="_Toc485297548"/>
      <w:bookmarkStart w:id="154" w:name="_Toc485297549"/>
      <w:bookmarkStart w:id="155" w:name="_Toc485297551"/>
      <w:bookmarkStart w:id="156" w:name="_Toc485297572"/>
      <w:bookmarkStart w:id="157" w:name="_Toc485297584"/>
      <w:bookmarkStart w:id="158" w:name="_Toc485297586"/>
      <w:bookmarkStart w:id="159" w:name="_Toc485297587"/>
      <w:bookmarkStart w:id="160" w:name="_Toc485297588"/>
      <w:bookmarkStart w:id="161" w:name="_Toc485297589"/>
      <w:bookmarkStart w:id="162" w:name="_Toc485297590"/>
      <w:bookmarkStart w:id="163" w:name="_Toc485297591"/>
      <w:bookmarkStart w:id="164" w:name="_Toc485297592"/>
      <w:bookmarkStart w:id="165" w:name="_Toc485297594"/>
      <w:bookmarkStart w:id="166" w:name="_Toc485297601"/>
      <w:bookmarkStart w:id="167" w:name="_Toc485297602"/>
      <w:bookmarkStart w:id="168" w:name="_Toc458179309"/>
      <w:bookmarkStart w:id="169" w:name="_Toc463520460"/>
      <w:bookmarkStart w:id="170" w:name="_Toc474333783"/>
      <w:bookmarkStart w:id="171" w:name="_Toc475030403"/>
      <w:bookmarkStart w:id="172" w:name="_Toc479677088"/>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B56080">
        <w:br w:type="page"/>
      </w:r>
    </w:p>
    <w:p w:rsidR="00335BB3" w:rsidRPr="00B56080" w:rsidRDefault="00335BB3" w:rsidP="00BB2B11">
      <w:pPr>
        <w:pStyle w:val="HHeading2"/>
        <w:sectPr w:rsidR="00335BB3" w:rsidRPr="00B56080" w:rsidSect="009F15D6">
          <w:type w:val="continuous"/>
          <w:pgSz w:w="11906" w:h="16838"/>
          <w:pgMar w:top="1418" w:right="1418" w:bottom="1418" w:left="1418" w:header="709" w:footer="709" w:gutter="0"/>
          <w:cols w:space="708"/>
          <w:docGrid w:linePitch="360"/>
        </w:sectPr>
      </w:pPr>
    </w:p>
    <w:p w:rsidR="00BB2B11" w:rsidRPr="00B56080" w:rsidRDefault="00BB2B11" w:rsidP="002E02E3">
      <w:pPr>
        <w:pStyle w:val="HHeading2"/>
        <w:numPr>
          <w:ilvl w:val="1"/>
          <w:numId w:val="42"/>
        </w:numPr>
      </w:pPr>
      <w:bookmarkStart w:id="173" w:name="_Toc493497722"/>
      <w:bookmarkStart w:id="174" w:name="_Toc499806701"/>
      <w:r w:rsidRPr="00B56080">
        <w:lastRenderedPageBreak/>
        <w:t>Fasi 3 e 4: strutturare e condurre la valutazione</w:t>
      </w:r>
      <w:bookmarkEnd w:id="168"/>
      <w:bookmarkEnd w:id="169"/>
      <w:r w:rsidRPr="00B56080">
        <w:t xml:space="preserve"> a livello di GAL</w:t>
      </w:r>
      <w:bookmarkEnd w:id="170"/>
      <w:bookmarkEnd w:id="171"/>
      <w:bookmarkEnd w:id="172"/>
      <w:bookmarkEnd w:id="173"/>
      <w:bookmarkEnd w:id="174"/>
    </w:p>
    <w:p w:rsidR="00335BB3" w:rsidRPr="00B56080" w:rsidRDefault="00335BB3" w:rsidP="007201A4">
      <w:pPr>
        <w:pStyle w:val="HStandard"/>
        <w:sectPr w:rsidR="00335BB3" w:rsidRPr="00B56080" w:rsidSect="00364BD3">
          <w:type w:val="continuous"/>
          <w:pgSz w:w="11906" w:h="16838"/>
          <w:pgMar w:top="1418" w:right="1418" w:bottom="1418" w:left="1418" w:header="709" w:footer="709" w:gutter="0"/>
          <w:cols w:space="397"/>
          <w:docGrid w:linePitch="360"/>
        </w:sectPr>
      </w:pPr>
    </w:p>
    <w:p w:rsidR="007201A4" w:rsidRPr="00B56080" w:rsidRDefault="004923F8" w:rsidP="007201A4">
      <w:pPr>
        <w:pStyle w:val="HStandard"/>
      </w:pPr>
      <w:r>
        <w:rPr>
          <w:noProof/>
          <w:lang w:val="en-GB" w:eastAsia="en-GB" w:bidi="ar-SA"/>
        </w:rPr>
        <w:drawing>
          <wp:inline distT="0" distB="0" distL="0" distR="0" wp14:anchorId="0A75AFB7" wp14:editId="5FE2BBA5">
            <wp:extent cx="5759532" cy="1862947"/>
            <wp:effectExtent l="0" t="0" r="0" b="444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73273" cy="1867392"/>
                    </a:xfrm>
                    <a:prstGeom prst="rect">
                      <a:avLst/>
                    </a:prstGeom>
                    <a:noFill/>
                  </pic:spPr>
                </pic:pic>
              </a:graphicData>
            </a:graphic>
          </wp:inline>
        </w:drawing>
      </w:r>
    </w:p>
    <w:p w:rsidR="00335BB3" w:rsidRPr="00B56080" w:rsidRDefault="00335BB3" w:rsidP="002E02E3">
      <w:pPr>
        <w:pStyle w:val="HHeading5"/>
        <w:numPr>
          <w:ilvl w:val="0"/>
          <w:numId w:val="34"/>
        </w:numPr>
        <w:sectPr w:rsidR="00335BB3" w:rsidRPr="00B56080" w:rsidSect="009F15D6">
          <w:type w:val="continuous"/>
          <w:pgSz w:w="11906" w:h="16838"/>
          <w:pgMar w:top="1418" w:right="1418" w:bottom="1418" w:left="1418" w:header="709" w:footer="709" w:gutter="0"/>
          <w:cols w:space="708"/>
          <w:docGrid w:linePitch="360"/>
        </w:sectPr>
      </w:pPr>
    </w:p>
    <w:p w:rsidR="00AD412D" w:rsidRPr="00B56080" w:rsidRDefault="007201A4" w:rsidP="002E02E3">
      <w:pPr>
        <w:pStyle w:val="HHeading5"/>
        <w:numPr>
          <w:ilvl w:val="0"/>
          <w:numId w:val="34"/>
        </w:numPr>
        <w:rPr>
          <w:color w:val="BE4A35" w:themeColor="accent2"/>
        </w:rPr>
      </w:pPr>
      <w:r w:rsidRPr="00B56080">
        <w:rPr>
          <w:color w:val="BE4A35" w:themeColor="accent2"/>
        </w:rPr>
        <w:t xml:space="preserve">Raccolta di dati tramite la banca dati delle operazioni per la valutazione del PSR </w:t>
      </w:r>
      <w:r w:rsidRPr="00B56080">
        <w:rPr>
          <w:b w:val="0"/>
          <w:color w:val="BE4A35" w:themeColor="accent2"/>
        </w:rPr>
        <w:t>(obbligatorio)</w:t>
      </w:r>
      <w:r w:rsidR="005044F8">
        <w:rPr>
          <w:color w:val="BE4A35" w:themeColor="accent2"/>
        </w:rPr>
        <w:t xml:space="preserve"> </w:t>
      </w:r>
    </w:p>
    <w:p w:rsidR="00187AFC" w:rsidRPr="00B56080" w:rsidRDefault="006A5A0C" w:rsidP="00020248">
      <w:pPr>
        <w:pStyle w:val="H-Standard"/>
      </w:pPr>
      <w:r w:rsidRPr="00B56080">
        <w:t xml:space="preserve">Il punto di partenza per le attività di valutazione della strategia CLLD sono i </w:t>
      </w:r>
      <w:r w:rsidRPr="00B56080">
        <w:rPr>
          <w:b/>
        </w:rPr>
        <w:t xml:space="preserve">dati di monitoraggio raccolti dai GAL </w:t>
      </w:r>
      <w:r w:rsidRPr="00B56080">
        <w:t xml:space="preserve">sulle realizzazioni immediate delle operazioni nel quadro della strategia CLLD. </w:t>
      </w:r>
    </w:p>
    <w:p w:rsidR="007201A4" w:rsidRPr="00B56080" w:rsidRDefault="007201A4" w:rsidP="00020248">
      <w:pPr>
        <w:pStyle w:val="H-Standard"/>
      </w:pPr>
      <w:r w:rsidRPr="00B56080">
        <w:t xml:space="preserve">Secondo un approccio lungimirante alla raccolta dei dati, i GAL considerano quali dati saranno necessari in una fase successiva della valutazione/autovalutazione. </w:t>
      </w:r>
    </w:p>
    <w:p w:rsidR="007201A4" w:rsidRPr="00B56080" w:rsidRDefault="00056494" w:rsidP="00335BB3">
      <w:pPr>
        <w:pStyle w:val="Hlistbullet"/>
      </w:pPr>
      <w:r w:rsidRPr="00B56080">
        <w:t xml:space="preserve">Nel caso di una autovalutazione dei risultati e degli impatti della strategia CLLD, il GAL avrà bisogno di raccogliere, in aggiunta ai dati di monitoraggio, ulteriori informazioni qualitative avvalendosi di metodi partecipativi. </w:t>
      </w:r>
    </w:p>
    <w:p w:rsidR="00440AE1" w:rsidRPr="00B56080" w:rsidRDefault="00BB2B11" w:rsidP="00335BB3">
      <w:pPr>
        <w:pStyle w:val="Hlistbullet"/>
      </w:pPr>
      <w:r w:rsidRPr="00B56080">
        <w:t>Nel caso di una valutazione esterna dei risultati e degli impatti della strategia, i valutatori raccolgono e analizzano elementi di prova quantitativi e qualitativi applicando metodi di valutazione avanzati.</w:t>
      </w:r>
    </w:p>
    <w:p w:rsidR="00BB2B11" w:rsidRPr="00B56080" w:rsidRDefault="00BB2B11" w:rsidP="00020248">
      <w:pPr>
        <w:pStyle w:val="H-Standard"/>
      </w:pPr>
      <w:r w:rsidRPr="00B56080">
        <w:t>Idealmente, si utilizza una combinazione di metodi quantitativi e qualitativi per eseguire la triangolazione dei risultati della valutazione. I metodi qualitativi possono includere componenti partecipative, quali gruppi di riflessione e interviste, utilizzate preferibilmente quando si sceglie l</w:t>
      </w:r>
      <w:r w:rsidR="005044F8">
        <w:t>'</w:t>
      </w:r>
      <w:r w:rsidRPr="00B56080">
        <w:t xml:space="preserve">autovalutazione. </w:t>
      </w:r>
      <w:r w:rsidRPr="00B56080">
        <w:rPr>
          <w:color w:val="6F6F6F" w:themeColor="text1"/>
          <w14:textFill>
            <w14:solidFill>
              <w14:schemeClr w14:val="tx1">
                <w14:lumMod w14:val="75000"/>
                <w14:lumMod w14:val="75000"/>
                <w14:lumMod w14:val="75000"/>
              </w14:schemeClr>
            </w14:solidFill>
          </w14:textFill>
        </w:rPr>
        <w:t xml:space="preserve">A titolo di esempio, per la valutazione dei risultati e degli impatti delle attività di animazione e sviluppo di capacità a livello di GAL, è pertinente ricorrere per lo più a metodi qualitativi e partecipativi. </w:t>
      </w:r>
      <w:r w:rsidRPr="00B56080">
        <w:t xml:space="preserve">Ai fini della valutazione, si utilizzano metodi qualitativi </w:t>
      </w:r>
      <w:r w:rsidRPr="00B56080">
        <w:t>ogniqualvolta i dati quantitativi non siano accessibili o siano difficili da raccogliere. Nella selezione di un metodo di valutazione affidabile si dovrebbe prendere in considerazione la capacità di collegare realizzazioni, risultati e impatti strategici e istituire un rapporto causa-effetto coerente. Ogniqualvolta sia fattibile, è possibile prendere in considerazione anche un</w:t>
      </w:r>
      <w:r w:rsidR="005044F8">
        <w:t>'</w:t>
      </w:r>
      <w:r w:rsidRPr="00B56080">
        <w:t xml:space="preserve">analisi controfattuale. </w:t>
      </w:r>
    </w:p>
    <w:p w:rsidR="00BB2B11" w:rsidRPr="00B56080" w:rsidRDefault="00BB2B11" w:rsidP="007201A4">
      <w:pPr>
        <w:pStyle w:val="HStandard"/>
      </w:pPr>
      <w:r w:rsidRPr="00B56080">
        <w:t>I metodi utilizzati per la valutazione della strategia CLLD dovrebbero consentire l</w:t>
      </w:r>
      <w:r w:rsidR="005044F8">
        <w:t>'</w:t>
      </w:r>
      <w:r w:rsidRPr="00B56080">
        <w:t xml:space="preserve">analisi dei </w:t>
      </w:r>
      <w:r w:rsidRPr="00B56080">
        <w:rPr>
          <w:b/>
        </w:rPr>
        <w:t xml:space="preserve">fattori di successo e fallimento, </w:t>
      </w:r>
      <w:r w:rsidRPr="00B56080">
        <w:t>a partire dall</w:t>
      </w:r>
      <w:r w:rsidR="005044F8">
        <w:t>'</w:t>
      </w:r>
      <w:r w:rsidRPr="00B56080">
        <w:t xml:space="preserve">esame dei </w:t>
      </w:r>
      <w:r w:rsidRPr="00B56080">
        <w:rPr>
          <w:b/>
        </w:rPr>
        <w:t>fattori interni</w:t>
      </w:r>
      <w:r w:rsidRPr="00B56080">
        <w:t>, come la progettazione e l</w:t>
      </w:r>
      <w:r w:rsidR="005044F8">
        <w:t>'</w:t>
      </w:r>
      <w:r w:rsidRPr="00B56080">
        <w:t xml:space="preserve">orientamento della strategia, la sua attuazione, le strutture di partenariato e i processi di cooperazione, e la gestione e amministrazione del GAL. Inoltre, si prendono in esame anche </w:t>
      </w:r>
      <w:r w:rsidRPr="00B56080">
        <w:rPr>
          <w:b/>
        </w:rPr>
        <w:t>fattori esterni</w:t>
      </w:r>
      <w:r w:rsidRPr="00B56080">
        <w:t>, come cambiamenti delle condizioni socioeconomiche e ambientali, questioni politiche, ecc. Si potrebbero analizzare anche aspetti relativi alla governance, che riguardano fattori interni ed esterni (ad esempio l</w:t>
      </w:r>
      <w:r w:rsidR="005044F8">
        <w:t>'</w:t>
      </w:r>
      <w:r w:rsidRPr="00B56080">
        <w:t xml:space="preserve">interazione tra il GAL e altri livelli di attuazione del programma). </w:t>
      </w:r>
      <w:r w:rsidRPr="00B56080">
        <w:rPr>
          <w:b/>
        </w:rPr>
        <w:t>La valutazione dei risultati e degli impatti delle attività di animazione e sviluppo di capacità a livello di GAL</w:t>
      </w:r>
      <w:r w:rsidRPr="00B56080">
        <w:t xml:space="preserve"> si basa per lo più su metodi qualitativi e partecipativi. </w:t>
      </w:r>
    </w:p>
    <w:p w:rsidR="007201A4" w:rsidRPr="00B56080" w:rsidRDefault="007201A4" w:rsidP="002E02E3">
      <w:pPr>
        <w:pStyle w:val="HHeading5"/>
        <w:numPr>
          <w:ilvl w:val="0"/>
          <w:numId w:val="34"/>
        </w:numPr>
      </w:pPr>
      <w:r w:rsidRPr="00B56080">
        <w:t>Decidere l</w:t>
      </w:r>
      <w:r w:rsidR="005044F8">
        <w:t>'</w:t>
      </w:r>
      <w:r w:rsidRPr="00B56080">
        <w:t>approccio alla valutazione/autovalutazione</w:t>
      </w:r>
      <w:r w:rsidRPr="00B56080">
        <w:rPr>
          <w:b w:val="0"/>
        </w:rPr>
        <w:t xml:space="preserve"> (raccomandato)</w:t>
      </w:r>
      <w:r w:rsidR="005044F8">
        <w:rPr>
          <w:b w:val="0"/>
        </w:rPr>
        <w:t xml:space="preserve"> </w:t>
      </w:r>
    </w:p>
    <w:p w:rsidR="007201A4" w:rsidRPr="00B56080" w:rsidRDefault="007201A4" w:rsidP="007201A4">
      <w:pPr>
        <w:pStyle w:val="H-Standard"/>
      </w:pPr>
      <w:r w:rsidRPr="00B56080">
        <w:t>Nella fase di strutturazione, si perfezionano ulteriormente l</w:t>
      </w:r>
      <w:r w:rsidR="005044F8">
        <w:t>'</w:t>
      </w:r>
      <w:r w:rsidRPr="00B56080">
        <w:t xml:space="preserve">approccio e i metodi per le attività di valutazione. </w:t>
      </w:r>
    </w:p>
    <w:p w:rsidR="007201A4" w:rsidRPr="00B56080" w:rsidRDefault="007201A4" w:rsidP="002F71EB">
      <w:pPr>
        <w:pStyle w:val="Hlistbullet"/>
      </w:pPr>
      <w:r w:rsidRPr="00B56080">
        <w:t>Nel caso di un</w:t>
      </w:r>
      <w:r w:rsidR="005044F8">
        <w:t>'</w:t>
      </w:r>
      <w:r w:rsidRPr="00B56080">
        <w:rPr>
          <w:b/>
        </w:rPr>
        <w:t>autovalutazione</w:t>
      </w:r>
      <w:r w:rsidRPr="00B56080">
        <w:t xml:space="preserve">, il GAL decide quali metodi applicare per la </w:t>
      </w:r>
      <w:r w:rsidRPr="00B56080">
        <w:lastRenderedPageBreak/>
        <w:t xml:space="preserve">valutazione della strategia CLLD, del meccanismo di attuazione di LEADER/CLLD e del valore aggiunto. </w:t>
      </w:r>
    </w:p>
    <w:p w:rsidR="007201A4" w:rsidRPr="00B56080" w:rsidRDefault="007201A4" w:rsidP="002F71EB">
      <w:pPr>
        <w:pStyle w:val="Hlistbullet"/>
      </w:pPr>
      <w:r w:rsidRPr="00B56080">
        <w:t xml:space="preserve">Nel caso di una </w:t>
      </w:r>
      <w:r w:rsidRPr="00B56080">
        <w:rPr>
          <w:b/>
        </w:rPr>
        <w:t>valutazione</w:t>
      </w:r>
      <w:r w:rsidRPr="00B56080">
        <w:t xml:space="preserve"> esterna, la scelta finale dei metodi dovrebbe prendere in considerazione le raccomandazioni dei valutatori (espresse nella proposta di valutazione). Per affidare in appalto la valutazione, il GAL idealmente dovrebbe possedere una buona capacità di giudicare la qualità dei metodi suggeriti (v. punto 1.2.2.).</w:t>
      </w:r>
    </w:p>
    <w:p w:rsidR="007201A4" w:rsidRPr="00B56080" w:rsidRDefault="007201A4" w:rsidP="00D62322">
      <w:pPr>
        <w:pStyle w:val="Hlistbullet"/>
      </w:pPr>
      <w:r w:rsidRPr="00B56080">
        <w:t>È consigliabile il coinvolgimento di valutatori con molta esperienza.</w:t>
      </w:r>
    </w:p>
    <w:p w:rsidR="00BB2B11" w:rsidRPr="00B56080" w:rsidRDefault="00BB2B11" w:rsidP="002E02E3">
      <w:pPr>
        <w:pStyle w:val="HHeading5"/>
        <w:numPr>
          <w:ilvl w:val="0"/>
          <w:numId w:val="34"/>
        </w:numPr>
      </w:pPr>
      <w:r w:rsidRPr="00B56080">
        <w:t>Garantire che i dati e le informazioni siano rispondenti alle esigenze della valutazione/autovalutazione</w:t>
      </w:r>
      <w:r w:rsidRPr="00B56080">
        <w:rPr>
          <w:b w:val="0"/>
        </w:rPr>
        <w:t xml:space="preserve"> (raccomandato)</w:t>
      </w:r>
      <w:r w:rsidR="005044F8">
        <w:rPr>
          <w:b w:val="0"/>
        </w:rPr>
        <w:t xml:space="preserve"> </w:t>
      </w:r>
    </w:p>
    <w:p w:rsidR="00BB2B11" w:rsidRPr="00B56080" w:rsidRDefault="00BB2B11" w:rsidP="00BB2B11">
      <w:pPr>
        <w:pStyle w:val="H-Standard"/>
      </w:pPr>
      <w:r w:rsidRPr="00B56080">
        <w:t xml:space="preserve">La scelta dei metodi di valutazione e della serie preesistente di indicatori determina le tipologie di dati e informazioni che sono ancora necessari e che si dovrebbero raccogliere nella fase di </w:t>
      </w:r>
      <w:r w:rsidRPr="00B56080">
        <w:rPr>
          <w:b/>
        </w:rPr>
        <w:t>osservazione</w:t>
      </w:r>
      <w:r w:rsidRPr="00B56080">
        <w:t>. I GAL (autovalutazione) e i valutatori (valutazione) procedono all</w:t>
      </w:r>
      <w:r w:rsidR="005044F8">
        <w:t>'</w:t>
      </w:r>
      <w:r w:rsidRPr="00B56080">
        <w:t>esame dei dati disponibili.</w:t>
      </w:r>
    </w:p>
    <w:p w:rsidR="00BB2B11" w:rsidRPr="00B56080" w:rsidRDefault="00BB2B11" w:rsidP="00BB2B11">
      <w:pPr>
        <w:pStyle w:val="H-Standard"/>
      </w:pPr>
      <w:r w:rsidRPr="00B56080">
        <w:t>I GAL dovrebbero essere consapevoli:</w:t>
      </w:r>
    </w:p>
    <w:p w:rsidR="00BB2B11" w:rsidRPr="00B56080"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B56080">
        <w:rPr>
          <w:rFonts w:ascii="Arial" w:hAnsi="Arial"/>
          <w:color w:val="373737" w:themeColor="background1" w:themeShade="40"/>
          <w:sz w:val="20"/>
        </w:rPr>
        <w:t>dell</w:t>
      </w:r>
      <w:r w:rsidR="005044F8">
        <w:rPr>
          <w:rFonts w:ascii="Arial" w:hAnsi="Arial"/>
          <w:color w:val="373737" w:themeColor="background1" w:themeShade="40"/>
          <w:sz w:val="20"/>
        </w:rPr>
        <w:t>'</w:t>
      </w:r>
      <w:r w:rsidRPr="00B56080">
        <w:rPr>
          <w:rFonts w:ascii="Arial" w:hAnsi="Arial"/>
          <w:color w:val="373737" w:themeColor="background1" w:themeShade="40"/>
          <w:sz w:val="20"/>
        </w:rPr>
        <w:t>importanza di disporre di una serie completa di dati di monitoraggio (indicatori comuni e specifici e altre informazioni pertinenti);</w:t>
      </w:r>
    </w:p>
    <w:p w:rsidR="00BB2B11" w:rsidRPr="00B56080"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B56080">
        <w:rPr>
          <w:rFonts w:ascii="Arial" w:hAnsi="Arial"/>
          <w:color w:val="373737" w:themeColor="background1" w:themeShade="40"/>
          <w:sz w:val="20"/>
        </w:rPr>
        <w:t>dell</w:t>
      </w:r>
      <w:r w:rsidR="005044F8">
        <w:rPr>
          <w:rFonts w:ascii="Arial" w:hAnsi="Arial"/>
          <w:color w:val="373737" w:themeColor="background1" w:themeShade="40"/>
          <w:sz w:val="20"/>
        </w:rPr>
        <w:t>'</w:t>
      </w:r>
      <w:r w:rsidRPr="00B56080">
        <w:rPr>
          <w:rFonts w:ascii="Arial" w:hAnsi="Arial"/>
          <w:color w:val="373737" w:themeColor="background1" w:themeShade="40"/>
          <w:sz w:val="20"/>
        </w:rPr>
        <w:t>utilità di mantenere aggiornata la banca dati delle operazioni, onde evitare difficoltà nel seguire la realizzazione degli obiettivi della strategia CLLD;</w:t>
      </w:r>
    </w:p>
    <w:p w:rsidR="00705B72" w:rsidRPr="00B56080" w:rsidRDefault="00705B72" w:rsidP="002E02E3">
      <w:pPr>
        <w:numPr>
          <w:ilvl w:val="0"/>
          <w:numId w:val="17"/>
        </w:numPr>
        <w:spacing w:before="60"/>
        <w:ind w:left="426" w:hanging="426"/>
        <w:jc w:val="both"/>
        <w:rPr>
          <w:rFonts w:ascii="Arial" w:hAnsi="Arial"/>
          <w:color w:val="373737" w:themeColor="background1" w:themeShade="40"/>
          <w:sz w:val="20"/>
          <w:szCs w:val="20"/>
        </w:rPr>
      </w:pPr>
      <w:r w:rsidRPr="00B56080">
        <w:rPr>
          <w:rFonts w:ascii="Arial" w:hAnsi="Arial"/>
          <w:color w:val="373737" w:themeColor="background1" w:themeShade="40"/>
          <w:sz w:val="20"/>
        </w:rPr>
        <w:t>della necessità di disporre di dati in un formato idoneo per il valutatore (ad es. il sistema informativo dovrebbe consentire di scaricare facilmente i dati quantitativi pertinenti sulle operazioni approvate/concluse in formato Excel o Access);</w:t>
      </w:r>
    </w:p>
    <w:p w:rsidR="00BB2B11" w:rsidRPr="00B56080"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B56080">
        <w:rPr>
          <w:rFonts w:ascii="Arial" w:hAnsi="Arial"/>
          <w:color w:val="373737" w:themeColor="background1" w:themeShade="40"/>
          <w:sz w:val="20"/>
        </w:rPr>
        <w:t xml:space="preserve">di altre possibili fonti di informazioni a cui ricorrere (come statistiche, informazioni derivanti da indagini, autovalutazioni partecipative). </w:t>
      </w:r>
    </w:p>
    <w:p w:rsidR="00BB2B11" w:rsidRPr="00B56080" w:rsidRDefault="00BB2B11" w:rsidP="002E02E3">
      <w:pPr>
        <w:pStyle w:val="HHeading5"/>
        <w:numPr>
          <w:ilvl w:val="0"/>
          <w:numId w:val="34"/>
        </w:numPr>
      </w:pPr>
      <w:r w:rsidRPr="00B56080">
        <w:t xml:space="preserve">Garantire la raccolta di dati e informazioni </w:t>
      </w:r>
      <w:r w:rsidRPr="00B56080">
        <w:rPr>
          <w:b w:val="0"/>
        </w:rPr>
        <w:t>(raccomandato)</w:t>
      </w:r>
      <w:r w:rsidR="005044F8">
        <w:rPr>
          <w:b w:val="0"/>
        </w:rPr>
        <w:t xml:space="preserve"> </w:t>
      </w:r>
    </w:p>
    <w:p w:rsidR="00BB2B11" w:rsidRPr="00B56080" w:rsidRDefault="00BB2B11" w:rsidP="00BB2B11">
      <w:pPr>
        <w:pStyle w:val="H-Standard"/>
      </w:pPr>
      <w:r w:rsidRPr="00B56080">
        <w:t xml:space="preserve">Nella fase di </w:t>
      </w:r>
      <w:r w:rsidRPr="00B56080">
        <w:rPr>
          <w:b/>
        </w:rPr>
        <w:t xml:space="preserve">osservazione, </w:t>
      </w:r>
      <w:r w:rsidRPr="00B56080">
        <w:t xml:space="preserve">i GAL (autovalutazione) e i valutatori (valutazione) mettono a punto e applicano gli strumenti per raccogliere le informazioni aggiuntive richieste. Successivamente, tutti i dati e le informazioni disponibili vengono riuniti, aggregati ed elaborati. </w:t>
      </w:r>
    </w:p>
    <w:p w:rsidR="00BB2B11" w:rsidRPr="00B56080" w:rsidRDefault="00FF5552" w:rsidP="00BB2B11">
      <w:pPr>
        <w:pStyle w:val="H-Standard"/>
        <w:rPr>
          <w:color w:val="DDDDDD" w:themeColor="background1"/>
          <w14:textFill>
            <w14:solidFill>
              <w14:schemeClr w14:val="bg1">
                <w14:lumMod w14:val="10000"/>
                <w14:lumMod w14:val="75000"/>
                <w14:lumMod w14:val="75000"/>
              </w14:schemeClr>
            </w14:solidFill>
          </w14:textFill>
        </w:rPr>
      </w:pPr>
      <w:r w:rsidRPr="00B56080">
        <w:t>Se si effettuano sia l</w:t>
      </w:r>
      <w:r w:rsidR="005044F8">
        <w:t>'</w:t>
      </w:r>
      <w:r w:rsidRPr="00B56080">
        <w:t>autovalutazione che la valutazione, è utile collegare i dati raccolti tramite l</w:t>
      </w:r>
      <w:r w:rsidR="005044F8">
        <w:t>'</w:t>
      </w:r>
      <w:r w:rsidRPr="00B56080">
        <w:t>autovalutazione con i dati raccolti dai valutatori</w:t>
      </w:r>
      <w:r w:rsidRPr="00B56080">
        <w:rPr>
          <w:color w:val="DDDDDD" w:themeColor="background1"/>
          <w14:textFill>
            <w14:solidFill>
              <w14:schemeClr w14:val="bg1">
                <w14:lumMod w14:val="10000"/>
                <w14:lumMod w14:val="75000"/>
                <w14:lumMod w14:val="75000"/>
              </w14:schemeClr>
            </w14:solidFill>
          </w14:textFill>
        </w:rPr>
        <w:t xml:space="preserve">. </w:t>
      </w:r>
      <w:r w:rsidRPr="00B56080">
        <w:t>Il GAL, i suoi membri e i beneficiari della strategia CLLD devono essere disposti a collaborare con il valutatore e a partecipare alle attività di valutazione, o offrire al valutatore i risultati dell</w:t>
      </w:r>
      <w:r w:rsidR="005044F8">
        <w:t>'</w:t>
      </w:r>
      <w:r w:rsidRPr="00B56080">
        <w:t>autovalutazione. A titolo di esempio, i GAL possiedono informazioni preziose sull</w:t>
      </w:r>
      <w:r w:rsidR="005044F8">
        <w:t>'</w:t>
      </w:r>
      <w:r w:rsidRPr="00B56080">
        <w:t>attuazione delle rispettive attività (quali relazioni di autovalutazione, relazioni annuali sull</w:t>
      </w:r>
      <w:r w:rsidR="005044F8">
        <w:t>'</w:t>
      </w:r>
      <w:r w:rsidRPr="00B56080">
        <w:t>attuazione, banche dati interne dei GAL). Il valutatore prende in esame queste fonti unitamente ad altre informazioni pertinenti (monitoraggio della strategia CLLD, relazioni annuali sull</w:t>
      </w:r>
      <w:r w:rsidR="005044F8">
        <w:t>'</w:t>
      </w:r>
      <w:r w:rsidRPr="00B56080">
        <w:t>attuazione, statistiche formali). In caso di carenze nei dati, è possibile colmarle con informazioni aggiuntive raccolte dal valutatore (tramite statistiche, indagini, interviste, gruppi di riflessione, ecc.).</w:t>
      </w:r>
    </w:p>
    <w:p w:rsidR="00BB2B11" w:rsidRPr="00B56080" w:rsidRDefault="00BB2B11" w:rsidP="00BB2B11">
      <w:pPr>
        <w:pStyle w:val="H-Standard"/>
      </w:pPr>
      <w:r w:rsidRPr="00B56080">
        <w:t>I GAL (autovalutazione) e i valutatori (valutazione) dovrebbero controllare i dati e le informazioni raccolti per quanto concerne i) la loro adeguatezza per rispondere alle domande di valutazione; ii) la loro validità e coerenza ai fini del processo di triangolazione; iii) la loro affidabilità, con la conferma delle fonti di informazione.</w:t>
      </w:r>
    </w:p>
    <w:p w:rsidR="00335BB3" w:rsidRPr="00B56080" w:rsidRDefault="00335BB3" w:rsidP="00335BB3">
      <w:pPr>
        <w:pStyle w:val="H-Standard"/>
      </w:pPr>
      <w:r w:rsidRPr="00B56080">
        <w:rPr>
          <w:noProof/>
          <w:lang w:val="en-GB" w:eastAsia="en-GB" w:bidi="ar-SA"/>
        </w:rPr>
        <w:lastRenderedPageBreak/>
        <mc:AlternateContent>
          <mc:Choice Requires="wps">
            <w:drawing>
              <wp:inline distT="0" distB="0" distL="0" distR="0" wp14:anchorId="1845A3AD" wp14:editId="42A4EB8E">
                <wp:extent cx="2735580" cy="2809875"/>
                <wp:effectExtent l="0" t="0" r="26670" b="28575"/>
                <wp:docPr id="151" name="Rectangle: Diagonal Corners Rounded 151"/>
                <wp:cNvGraphicFramePr/>
                <a:graphic xmlns:a="http://schemas.openxmlformats.org/drawingml/2006/main">
                  <a:graphicData uri="http://schemas.microsoft.com/office/word/2010/wordprocessingShape">
                    <wps:wsp>
                      <wps:cNvSpPr/>
                      <wps:spPr>
                        <a:xfrm>
                          <a:off x="0" y="0"/>
                          <a:ext cx="2735580" cy="2809875"/>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Pr="000458AF" w:rsidRDefault="00281205" w:rsidP="00FB34A7">
                            <w:pPr>
                              <w:pStyle w:val="HStandard"/>
                            </w:pPr>
                            <w:r>
                              <w:rPr>
                                <w:noProof/>
                                <w:lang w:val="en-GB" w:eastAsia="en-GB" w:bidi="ar-SA"/>
                              </w:rPr>
                              <w:drawing>
                                <wp:inline distT="0" distB="0" distL="0" distR="0" wp14:anchorId="3CA4E59F" wp14:editId="1D09CBB9">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5">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Strumento di sostegno – banca dati delle operazioni</w:t>
                            </w:r>
                          </w:p>
                          <w:p w:rsidR="00281205" w:rsidRPr="00C55C45" w:rsidRDefault="00281205" w:rsidP="00335BB3">
                            <w:pPr>
                              <w:jc w:val="both"/>
                            </w:pPr>
                            <w:r>
                              <w:rPr>
                                <w:rFonts w:ascii="Arial" w:hAnsi="Arial"/>
                                <w:color w:val="373737"/>
                                <w:sz w:val="20"/>
                              </w:rPr>
                              <w:t xml:space="preserve">L’autorità di gestione può agevolare la valutazione/autovalutazione a livello di GAL consentendo l’accesso ai dati esistenti e mettendo a punto la </w:t>
                            </w:r>
                            <w:r>
                              <w:rPr>
                                <w:rFonts w:ascii="Arial" w:hAnsi="Arial"/>
                                <w:b/>
                                <w:color w:val="8BAB80" w:themeColor="accent6"/>
                                <w:sz w:val="20"/>
                              </w:rPr>
                              <w:t>banca dati delle operazioni</w:t>
                            </w:r>
                            <w:r>
                              <w:rPr>
                                <w:rFonts w:ascii="Arial" w:hAnsi="Arial"/>
                                <w:b/>
                                <w:color w:val="373737"/>
                                <w:sz w:val="20"/>
                              </w:rPr>
                              <w:t>,</w:t>
                            </w:r>
                            <w:r>
                              <w:rPr>
                                <w:rFonts w:ascii="Arial" w:hAnsi="Arial"/>
                                <w:color w:val="373737"/>
                                <w:sz w:val="20"/>
                              </w:rPr>
                              <w:t xml:space="preserve"> che facilita la raccolta dei dati per gli indicatori specifici del GAL. Un esempio di una banca dati integrata delle operazioni si può trovare nel </w:t>
                            </w:r>
                            <w:hyperlink r:id="rId66">
                              <w:r>
                                <w:rPr>
                                  <w:rStyle w:val="Hyperlink"/>
                                  <w:rFonts w:ascii="Arial" w:hAnsi="Arial"/>
                                  <w:color w:val="8BAB80" w:themeColor="accent6"/>
                                  <w:sz w:val="20"/>
                                </w:rPr>
                                <w:t>sito web</w:t>
                              </w:r>
                            </w:hyperlink>
                            <w:r>
                              <w:rPr>
                                <w:rFonts w:ascii="Arial" w:hAnsi="Arial"/>
                                <w:color w:val="373737"/>
                                <w:sz w:val="20"/>
                              </w:rPr>
                              <w:t xml:space="preserve"> dell’Helpdesk europeo di valutazione.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 w14:anchorId="1845A3AD" id="Rectangle: Diagonal Corners Rounded 151" o:spid="_x0000_s1050" style="width:215.4pt;height:221.25pt;visibility:visible;mso-wrap-style:square;mso-left-percent:-10001;mso-top-percent:-10001;mso-position-horizontal:absolute;mso-position-horizontal-relative:char;mso-position-vertical:absolute;mso-position-vertical-relative:line;mso-left-percent:-10001;mso-top-percent:-10001;v-text-anchor:middle" coordsize="2735580,280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fYrAIAALEFAAAOAAAAZHJzL2Uyb0RvYy54bWysVE1v2zAMvQ/YfxB0X+2kS5cZdYogRYcB&#10;RVu0HXpWZDk2IIuapMTOfv1I+aNBV+wwzAeZkshH8onk5VXXaHZQztdgcj47SzlTRkJRm13Ofzzf&#10;fFpy5oMwhdBgVM6PyvOr1ccPl63N1Bwq0IVyDEGMz1qb8yoEmyWJl5VqhD8DqwxeluAaEXDrdknh&#10;RIvojU7maXqRtOAK60Aq7/H0ur/kq4hflkqG+7L0KjCdc4wtxNXFdUtrsroU2c4JW9VyCEP8QxSN&#10;qA06naCuRRBs7+o/oJpaOvBQhjMJTQJlWUsVc8BsZumbbJ4qYVXMBcnxdqLJ/z9YeXd4cKwu8O0W&#10;M86MaPCRHpE2YXZaZey6FjswQrMNOIPPzB5hbwpVMFJH8lrrM8R4sg9u2HkUiYmudA39MUfWRcKP&#10;E+GqC0zi4fzL+WKxxHeReDdfpl+XXxaEmryaW+fDNwUNIyHnjtzPKSoKMlIuDrc+9EajMvnVhlYP&#10;ui5uaq3jhqpKbbRjB4H1IKRUJlwMDk800T1ZJ5Rcn06UwlGrHvlRlcgZJRAjiNX6FnfWX1WiUL27&#10;RYrf6GyMJOaqDQIScomBTtgDwKh5GnOkHqMc9MlUxWKfjNO/BdaTNVlEz2DCZNzUBtx7ADpMnnv9&#10;kaSeGmIpdNsu1tP8M+VKR1sojlhkDvru81be1PiYt8KHB+Gw3bAAcISEe1xKDW3OYZA4q8D9eu+c&#10;9LEL8JazFts35/7nXjjFmf5usD/OL4hsFuIGBXd6uh1Pzb7ZAFYCVj5GFUXSDXoUSwfNC06YNXnD&#10;K2Ek+sy5DG7cbEI/TnBGSbVeRzXsbSvCrXmyksCJYCrN5+5FODtUcsAmuIOxxUX2pox7XbI0sN4H&#10;KOtY4698DtTjXIg1NMwwGjyn+6j1OmlXvwEAAP//AwBQSwMEFAAGAAgAAAAhAOdM+HzaAAAABQEA&#10;AA8AAABkcnMvZG93bnJldi54bWxMj0tPwzAQhO9I/Q/WVuJGnZbwCnGqClSJK23p2Yk3D4jXke02&#10;6b9n4QKX1a5mNPtNvp5sL87oQ+dIwXKRgECqnOmoUXDYb28eQYSoyejeESq4YIB1MbvKdWbcSO94&#10;3sVGcAiFTCtoYxwyKUPVotVh4QYk1mrnrY58+kYar0cOt71cJcm9tLoj/tDqAV9arL52J6vgWH+M&#10;T5fPw2vavZntQ70vh2PwSl3Pp80ziIhT/DPDDz6jQ8FMpTuRCaJXwEXi72QtvU24RslLuroDWeTy&#10;P33xDQAA//8DAFBLAQItABQABgAIAAAAIQC2gziS/gAAAOEBAAATAAAAAAAAAAAAAAAAAAAAAABb&#10;Q29udGVudF9UeXBlc10ueG1sUEsBAi0AFAAGAAgAAAAhADj9If/WAAAAlAEAAAsAAAAAAAAAAAAA&#10;AAAALwEAAF9yZWxzLy5yZWxzUEsBAi0AFAAGAAgAAAAhAOr7l9isAgAAsQUAAA4AAAAAAAAAAAAA&#10;AAAALgIAAGRycy9lMm9Eb2MueG1sUEsBAi0AFAAGAAgAAAAhAOdM+HzaAAAABQEAAA8AAAAAAAAA&#10;AAAAAAAABgUAAGRycy9kb3ducmV2LnhtbFBLBQYAAAAABAAEAPMAAAANBgAAAAA=&#10;" adj="-11796480,,5400" path="m455939,l2735580,r,l2735580,2353936v,251808,-204131,455939,-455939,455939l,2809875r,l,455939c,204131,204131,,455939,xe" fillcolor="white [3204]" strokecolor="#8bab80 [3209]" strokeweight="2pt">
                <v:stroke joinstyle="miter"/>
                <v:formulas/>
                <v:path arrowok="t" o:connecttype="custom" o:connectlocs="455939,0;2735580,0;2735580,0;2735580,2353936;2279641,2809875;0,2809875;0,2809875;0,455939;455939,0" o:connectangles="0,0,0,0,0,0,0,0,0" textboxrect="0,0,2735580,2809875"/>
                <v:textbox inset="1mm,0,1mm,0">
                  <w:txbxContent>
                    <w:p w:rsidR="00281205" w:rsidRPr="000458AF" w:rsidRDefault="00281205" w:rsidP="00FB34A7">
                      <w:pPr>
                        <w:pStyle w:val="HStandard"/>
                      </w:pPr>
                      <w:r>
                        <w:rPr>
                          <w:noProof/>
                          <w:lang w:val="en-GB" w:eastAsia="en-GB" w:bidi="ar-SA"/>
                        </w:rPr>
                        <w:drawing>
                          <wp:inline distT="0" distB="0" distL="0" distR="0" wp14:anchorId="3CA4E59F" wp14:editId="1D09CBB9">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5">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Strumento di sostegno – banca dati delle operazioni</w:t>
                      </w:r>
                    </w:p>
                    <w:p w:rsidR="00281205" w:rsidRPr="00C55C45" w:rsidRDefault="00281205" w:rsidP="00335BB3">
                      <w:pPr>
                        <w:jc w:val="both"/>
                      </w:pPr>
                      <w:r>
                        <w:rPr>
                          <w:rFonts w:ascii="Arial" w:hAnsi="Arial"/>
                          <w:color w:val="373737"/>
                          <w:sz w:val="20"/>
                        </w:rPr>
                        <w:t xml:space="preserve">L’autorità di gestione può agevolare la valutazione/autovalutazione a livello di GAL consentendo l’accesso ai dati esistenti e mettendo a punto la </w:t>
                      </w:r>
                      <w:r>
                        <w:rPr>
                          <w:rFonts w:ascii="Arial" w:hAnsi="Arial"/>
                          <w:b/>
                          <w:color w:val="8BAB80" w:themeColor="accent6"/>
                          <w:sz w:val="20"/>
                        </w:rPr>
                        <w:t>banca dati delle operazioni</w:t>
                      </w:r>
                      <w:r>
                        <w:rPr>
                          <w:rFonts w:ascii="Arial" w:hAnsi="Arial"/>
                          <w:b/>
                          <w:color w:val="373737"/>
                          <w:sz w:val="20"/>
                        </w:rPr>
                        <w:t>,</w:t>
                      </w:r>
                      <w:r>
                        <w:rPr>
                          <w:rFonts w:ascii="Arial" w:hAnsi="Arial"/>
                          <w:color w:val="373737"/>
                          <w:sz w:val="20"/>
                        </w:rPr>
                        <w:t xml:space="preserve"> che facilita la raccolta dei dati per gli indicatori specifici del GAL. Un esempio di una banca dati integrata delle operazioni si può trovare nel </w:t>
                      </w:r>
                      <w:hyperlink r:id="rId67">
                        <w:r>
                          <w:rPr>
                            <w:rStyle w:val="Hyperlink"/>
                            <w:rFonts w:ascii="Arial" w:hAnsi="Arial"/>
                            <w:color w:val="8BAB80" w:themeColor="accent6"/>
                            <w:sz w:val="20"/>
                          </w:rPr>
                          <w:t>sito web</w:t>
                        </w:r>
                      </w:hyperlink>
                      <w:r>
                        <w:rPr>
                          <w:rFonts w:ascii="Arial" w:hAnsi="Arial"/>
                          <w:color w:val="373737"/>
                          <w:sz w:val="20"/>
                        </w:rPr>
                        <w:t xml:space="preserve"> dell’Helpdesk europeo di valutazione.</w:t>
                      </w:r>
                    </w:p>
                  </w:txbxContent>
                </v:textbox>
                <w10:anchorlock/>
              </v:shape>
            </w:pict>
          </mc:Fallback>
        </mc:AlternateContent>
      </w:r>
    </w:p>
    <w:p w:rsidR="00BB2B11" w:rsidRPr="00B56080" w:rsidRDefault="00BB2B11" w:rsidP="002E02E3">
      <w:pPr>
        <w:pStyle w:val="HHeading5"/>
        <w:numPr>
          <w:ilvl w:val="0"/>
          <w:numId w:val="34"/>
        </w:numPr>
      </w:pPr>
      <w:r w:rsidRPr="00B56080">
        <w:t>Analizzare i dati e le informazioni utilizzando metodi e strumenti di valutazione</w:t>
      </w:r>
      <w:r w:rsidRPr="00B56080">
        <w:rPr>
          <w:b w:val="0"/>
        </w:rPr>
        <w:t xml:space="preserve"> (raccomandato)</w:t>
      </w:r>
      <w:r w:rsidR="005044F8">
        <w:rPr>
          <w:b w:val="0"/>
        </w:rPr>
        <w:t xml:space="preserve"> </w:t>
      </w:r>
    </w:p>
    <w:p w:rsidR="00BB2B11" w:rsidRPr="00B56080" w:rsidRDefault="00BB2B11" w:rsidP="00BB2B11">
      <w:pPr>
        <w:pStyle w:val="H-Standard"/>
      </w:pPr>
      <w:r w:rsidRPr="00B56080">
        <w:t xml:space="preserve">Tutti i dati e le informazioni disponibili vengono sistematicamente trattati e sintetizzati dai GAL </w:t>
      </w:r>
      <w:r w:rsidRPr="00B56080">
        <w:t xml:space="preserve">(autovalutazione) e dai valutatori (valutazione) nella fase di </w:t>
      </w:r>
      <w:r w:rsidRPr="00B56080">
        <w:rPr>
          <w:b/>
        </w:rPr>
        <w:t>analisi</w:t>
      </w:r>
      <w:r w:rsidRPr="00B56080">
        <w:t xml:space="preserve">, facendo uso di vari strumenti e metodi. Una buona prassi prevede che gli stessi metodi siano applicati dai GAL e poi dai valutatori, per consentire di migliorare il confronto e la convalida dei risultati. </w:t>
      </w:r>
    </w:p>
    <w:p w:rsidR="00BB2B11" w:rsidRPr="00B56080" w:rsidRDefault="00BB2B11" w:rsidP="002E02E3">
      <w:pPr>
        <w:pStyle w:val="HHeading5"/>
        <w:numPr>
          <w:ilvl w:val="0"/>
          <w:numId w:val="34"/>
        </w:numPr>
      </w:pPr>
      <w:r w:rsidRPr="00B56080">
        <w:t>Interpretare i risultati della valutazione, rispondere alle domande di valutazione e fornire conclusioni e raccomandazioni</w:t>
      </w:r>
      <w:r w:rsidRPr="00B56080">
        <w:br/>
      </w:r>
      <w:r w:rsidRPr="00B56080">
        <w:rPr>
          <w:b w:val="0"/>
        </w:rPr>
        <w:t xml:space="preserve">(raccomandato) </w:t>
      </w:r>
    </w:p>
    <w:p w:rsidR="00BB2B11" w:rsidRPr="00B56080" w:rsidRDefault="00BB2B11" w:rsidP="00BB2B11">
      <w:pPr>
        <w:pStyle w:val="H-Standard"/>
      </w:pPr>
      <w:r w:rsidRPr="00B56080">
        <w:t xml:space="preserve">Nella fase di </w:t>
      </w:r>
      <w:r w:rsidRPr="00B56080">
        <w:rPr>
          <w:b/>
        </w:rPr>
        <w:t xml:space="preserve">giudizio, </w:t>
      </w:r>
      <w:r w:rsidRPr="00B56080">
        <w:t xml:space="preserve">i GAL (autovalutazione) e i valutatori (valutazione) interpretano i risultati e li utilizzano per rispondere alle domande di valutazione. Sulla base dei risultati, i GAL/valutatori traggono conclusioni e raccomandazioni circa la pertinenza e la coerenza della strategia CLLD, i risultati e gli impatti della strategia, la sua efficacia ed efficienza nel conseguire gli obiettivi, la corretta applicazione del metodo LEADER e il valore aggiunto generato. </w:t>
      </w:r>
    </w:p>
    <w:p w:rsidR="00335BB3" w:rsidRPr="00B56080" w:rsidRDefault="00335BB3" w:rsidP="00BB2B11">
      <w:pPr>
        <w:pStyle w:val="H-Standard"/>
        <w:sectPr w:rsidR="00335BB3" w:rsidRPr="00B56080" w:rsidSect="00335BB3">
          <w:type w:val="continuous"/>
          <w:pgSz w:w="11906" w:h="16838"/>
          <w:pgMar w:top="1418" w:right="1418" w:bottom="1418" w:left="1418" w:header="709" w:footer="709" w:gutter="0"/>
          <w:cols w:num="2" w:space="397"/>
          <w:docGrid w:linePitch="360"/>
        </w:sectPr>
      </w:pPr>
    </w:p>
    <w:p w:rsidR="00AE07AC" w:rsidRPr="00B56080" w:rsidRDefault="00AE07AC" w:rsidP="00BB2B11">
      <w:pPr>
        <w:pStyle w:val="H-Standard"/>
      </w:pPr>
    </w:p>
    <w:p w:rsidR="00590800" w:rsidRPr="00B56080" w:rsidRDefault="00405B3A" w:rsidP="008662AF">
      <w:pPr>
        <w:pStyle w:val="H-Standard"/>
        <w:jc w:val="center"/>
      </w:pPr>
      <w:r>
        <w:rPr>
          <w:noProof/>
          <w:lang w:val="en-GB" w:eastAsia="en-GB" w:bidi="ar-SA"/>
        </w:rPr>
        <w:drawing>
          <wp:inline distT="0" distB="0" distL="0" distR="0" wp14:anchorId="4BED79E8" wp14:editId="706A9285">
            <wp:extent cx="5534025" cy="233339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r="2287" b="26880"/>
                    <a:stretch/>
                  </pic:blipFill>
                  <pic:spPr bwMode="auto">
                    <a:xfrm>
                      <a:off x="0" y="0"/>
                      <a:ext cx="5537884" cy="2335022"/>
                    </a:xfrm>
                    <a:prstGeom prst="rect">
                      <a:avLst/>
                    </a:prstGeom>
                    <a:noFill/>
                    <a:ln>
                      <a:noFill/>
                    </a:ln>
                    <a:extLst>
                      <a:ext uri="{53640926-AAD7-44D8-BBD7-CCE9431645EC}">
                        <a14:shadowObscured xmlns:a14="http://schemas.microsoft.com/office/drawing/2010/main"/>
                      </a:ext>
                    </a:extLst>
                  </pic:spPr>
                </pic:pic>
              </a:graphicData>
            </a:graphic>
          </wp:inline>
        </w:drawing>
      </w:r>
    </w:p>
    <w:p w:rsidR="00E638C5" w:rsidRPr="00B56080" w:rsidRDefault="00E638C5" w:rsidP="00370643">
      <w:pPr>
        <w:pStyle w:val="HStandard"/>
      </w:pPr>
      <w:r w:rsidRPr="00B56080">
        <w:br w:type="page"/>
      </w:r>
    </w:p>
    <w:p w:rsidR="00335BB3" w:rsidRPr="00B56080" w:rsidRDefault="00335BB3" w:rsidP="00BB2B11">
      <w:pPr>
        <w:pStyle w:val="HHeading2"/>
        <w:sectPr w:rsidR="00335BB3" w:rsidRPr="00B56080" w:rsidSect="009F15D6">
          <w:type w:val="continuous"/>
          <w:pgSz w:w="11906" w:h="16838"/>
          <w:pgMar w:top="1418" w:right="1418" w:bottom="1418" w:left="1418" w:header="709" w:footer="709" w:gutter="0"/>
          <w:cols w:space="708"/>
          <w:docGrid w:linePitch="360"/>
        </w:sectPr>
      </w:pPr>
      <w:bookmarkStart w:id="175" w:name="_Toc474333786"/>
      <w:bookmarkStart w:id="176" w:name="_Toc458179323"/>
      <w:bookmarkStart w:id="177" w:name="_Toc463520462"/>
      <w:bookmarkStart w:id="178" w:name="_Toc475030406"/>
      <w:bookmarkStart w:id="179" w:name="_Toc479677091"/>
    </w:p>
    <w:p w:rsidR="00BB2B11" w:rsidRPr="00B56080" w:rsidRDefault="00BB2B11" w:rsidP="00335BB3">
      <w:pPr>
        <w:pStyle w:val="HHeading2"/>
        <w:tabs>
          <w:tab w:val="clear" w:pos="360"/>
          <w:tab w:val="clear" w:pos="510"/>
        </w:tabs>
        <w:ind w:left="567" w:hanging="567"/>
      </w:pPr>
      <w:bookmarkStart w:id="180" w:name="_Toc493497723"/>
      <w:bookmarkStart w:id="181" w:name="_Toc499806702"/>
      <w:r w:rsidRPr="00B56080">
        <w:lastRenderedPageBreak/>
        <w:t>Fase 5: comunica</w:t>
      </w:r>
      <w:r w:rsidR="001175C6" w:rsidRPr="00B56080">
        <w:t>re, diffondere e dare seguito ai risultati della valutazione a livello di GAL</w:t>
      </w:r>
      <w:bookmarkEnd w:id="175"/>
      <w:bookmarkEnd w:id="176"/>
      <w:bookmarkEnd w:id="177"/>
      <w:bookmarkEnd w:id="178"/>
      <w:bookmarkEnd w:id="179"/>
      <w:bookmarkEnd w:id="180"/>
      <w:bookmarkEnd w:id="181"/>
    </w:p>
    <w:p w:rsidR="00335BB3" w:rsidRPr="00B56080" w:rsidRDefault="00335BB3" w:rsidP="00D92814">
      <w:pPr>
        <w:pStyle w:val="HStandard"/>
        <w:sectPr w:rsidR="00335BB3" w:rsidRPr="00B56080" w:rsidSect="008422E2">
          <w:type w:val="continuous"/>
          <w:pgSz w:w="11906" w:h="16838"/>
          <w:pgMar w:top="1418" w:right="1418" w:bottom="1418" w:left="1418" w:header="709" w:footer="709" w:gutter="0"/>
          <w:cols w:space="397"/>
          <w:docGrid w:linePitch="360"/>
        </w:sectPr>
      </w:pPr>
    </w:p>
    <w:p w:rsidR="00D92814" w:rsidRPr="00B56080" w:rsidRDefault="00852A6C" w:rsidP="00D92814">
      <w:pPr>
        <w:pStyle w:val="HStandard"/>
      </w:pPr>
      <w:r>
        <w:rPr>
          <w:noProof/>
          <w:lang w:val="en-GB" w:eastAsia="en-GB" w:bidi="ar-SA"/>
        </w:rPr>
        <w:drawing>
          <wp:inline distT="0" distB="0" distL="0" distR="0" wp14:anchorId="4383DEF8" wp14:editId="350DA417">
            <wp:extent cx="5572125" cy="1497929"/>
            <wp:effectExtent l="0" t="0" r="0" b="762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01502" cy="1505826"/>
                    </a:xfrm>
                    <a:prstGeom prst="rect">
                      <a:avLst/>
                    </a:prstGeom>
                    <a:noFill/>
                  </pic:spPr>
                </pic:pic>
              </a:graphicData>
            </a:graphic>
          </wp:inline>
        </w:drawing>
      </w:r>
    </w:p>
    <w:p w:rsidR="00335BB3" w:rsidRPr="00B56080" w:rsidRDefault="00335BB3" w:rsidP="002E02E3">
      <w:pPr>
        <w:pStyle w:val="HHeading5"/>
        <w:numPr>
          <w:ilvl w:val="0"/>
          <w:numId w:val="35"/>
        </w:numPr>
        <w:sectPr w:rsidR="00335BB3" w:rsidRPr="00B56080" w:rsidSect="009F15D6">
          <w:type w:val="continuous"/>
          <w:pgSz w:w="11906" w:h="16838"/>
          <w:pgMar w:top="1418" w:right="1418" w:bottom="1418" w:left="1418" w:header="709" w:footer="709" w:gutter="0"/>
          <w:cols w:space="708"/>
          <w:docGrid w:linePitch="360"/>
        </w:sectPr>
      </w:pPr>
    </w:p>
    <w:p w:rsidR="00BB2B11" w:rsidRPr="00B56080" w:rsidRDefault="00BB2B11" w:rsidP="002E02E3">
      <w:pPr>
        <w:pStyle w:val="HHeading5"/>
        <w:numPr>
          <w:ilvl w:val="0"/>
          <w:numId w:val="35"/>
        </w:numPr>
        <w:rPr>
          <w:b w:val="0"/>
          <w:color w:val="BE4A35" w:themeColor="accent2"/>
        </w:rPr>
      </w:pPr>
      <w:r w:rsidRPr="00B56080">
        <w:rPr>
          <w:color w:val="BE4A35" w:themeColor="accent2"/>
        </w:rPr>
        <w:t>Relazionare autorità di gestione/organismo pagatore sui dati di monitoraggio</w:t>
      </w:r>
      <w:r w:rsidRPr="00B56080">
        <w:rPr>
          <w:b w:val="0"/>
          <w:color w:val="BE4A35" w:themeColor="accent2"/>
        </w:rPr>
        <w:t xml:space="preserve"> (obbligatorio)</w:t>
      </w:r>
    </w:p>
    <w:p w:rsidR="00BB2B11" w:rsidRPr="00B56080" w:rsidRDefault="00BB2B11" w:rsidP="00BB2B11">
      <w:pPr>
        <w:pStyle w:val="H-Standard"/>
      </w:pPr>
      <w:r w:rsidRPr="00B56080">
        <w:t>L</w:t>
      </w:r>
      <w:r w:rsidR="005044F8">
        <w:t>'</w:t>
      </w:r>
      <w:r w:rsidRPr="00B56080">
        <w:t>unico obbligo di relazione imposto ai GAL dalla CE riguarda i dati di monitoraggio. I GAL sono tenuti a presentare regolarmente i dati sull</w:t>
      </w:r>
      <w:r w:rsidR="005044F8">
        <w:t>'</w:t>
      </w:r>
      <w:r w:rsidRPr="00B56080">
        <w:t>attuazione delle operazioni attuate nell</w:t>
      </w:r>
      <w:r w:rsidR="005044F8">
        <w:t>'</w:t>
      </w:r>
      <w:r w:rsidRPr="00B56080">
        <w:t>ambito delle strategie CLLD, che sono raccolti dall</w:t>
      </w:r>
      <w:r w:rsidR="005044F8">
        <w:t>'</w:t>
      </w:r>
      <w:r w:rsidRPr="00B56080">
        <w:t xml:space="preserve">AG mediante un sistema informatico. A tale scopo, utilizzano le tabelle di monitoraggio indicate nel documento di lavoro </w:t>
      </w:r>
      <w:r w:rsidRPr="00B56080">
        <w:rPr>
          <w:i/>
        </w:rPr>
        <w:t>Rural Development Monitoring - Implementation Report Tables</w:t>
      </w:r>
      <w:r w:rsidRPr="00B56080">
        <w:t xml:space="preserve"> (Monitoraggio dello sviluppo rurale - tabelle di comunicazione sull</w:t>
      </w:r>
      <w:r w:rsidR="005044F8">
        <w:t>'</w:t>
      </w:r>
      <w:r w:rsidRPr="00B56080">
        <w:t xml:space="preserve">attuazione) e il documento di lavoro </w:t>
      </w:r>
      <w:r w:rsidRPr="00B56080">
        <w:rPr>
          <w:i/>
        </w:rPr>
        <w:t>Data items list for Pillar II operations database (outputs and targets)</w:t>
      </w:r>
      <w:r w:rsidR="005044F8">
        <w:rPr>
          <w:i/>
        </w:rPr>
        <w:t>"</w:t>
      </w:r>
      <w:r w:rsidRPr="00B56080">
        <w:t xml:space="preserve"> (Elenco delle voci di dati per la banca dati delle operazioni del Pilastro II – prodotti e obiettivi). </w:t>
      </w:r>
    </w:p>
    <w:p w:rsidR="00BB2B11" w:rsidRPr="00B56080" w:rsidRDefault="00BB2B11" w:rsidP="002E02E3">
      <w:pPr>
        <w:pStyle w:val="HHeading5"/>
        <w:numPr>
          <w:ilvl w:val="0"/>
          <w:numId w:val="35"/>
        </w:numPr>
      </w:pPr>
      <w:r w:rsidRPr="00B56080">
        <w:t>Relazionare sui risultati della valutazione/autovalutazione</w:t>
      </w:r>
      <w:r w:rsidRPr="00B56080">
        <w:rPr>
          <w:b w:val="0"/>
        </w:rPr>
        <w:t xml:space="preserve"> (raccomandato) </w:t>
      </w:r>
    </w:p>
    <w:p w:rsidR="00BB2B11" w:rsidRPr="00B56080" w:rsidRDefault="000F6E06" w:rsidP="00BB2B11">
      <w:pPr>
        <w:pStyle w:val="H-Standard"/>
      </w:pPr>
      <w:r w:rsidRPr="00B56080">
        <w:t>Il GAL dovrebbe rendere conto pubblicamente delle sue attività e realizzazioni in materia di sviluppo locale. Di conseguenza, la comunicazione dei risultati della valutazione a livello locale si può considerare uno strumento pertinente per accrescere la responsabilità e la trasparenza del GAL, poiché promuove l</w:t>
      </w:r>
      <w:r w:rsidR="005044F8">
        <w:t>'</w:t>
      </w:r>
      <w:r w:rsidRPr="00B56080">
        <w:t xml:space="preserve">apprendimento collettivo e informa in merito ai risultati, agli impatti e al valore aggiunto di LEADER/CLLD a livello locale. </w:t>
      </w:r>
    </w:p>
    <w:p w:rsidR="00BB2B11" w:rsidRPr="00B56080" w:rsidRDefault="00BB2B11" w:rsidP="00BB2B11">
      <w:pPr>
        <w:pStyle w:val="H-Standard"/>
      </w:pPr>
      <w:r w:rsidRPr="00B56080">
        <w:rPr>
          <w:b/>
        </w:rPr>
        <w:t>Nel caso di un</w:t>
      </w:r>
      <w:r w:rsidR="005044F8">
        <w:rPr>
          <w:b/>
        </w:rPr>
        <w:t>'</w:t>
      </w:r>
      <w:r w:rsidRPr="00B56080">
        <w:rPr>
          <w:b/>
        </w:rPr>
        <w:t>autovalutazione</w:t>
      </w:r>
      <w:r w:rsidRPr="00B56080">
        <w:t xml:space="preserve">, il GAL può desiderare di condividere i relativi risultati con i propri membri e con la popolazione, scegliendo di utilizzare formati diversi per informare destinatari diversi in modo accessibile (pagina web, opuscolo, pieghevole, media locali, ecc.). È </w:t>
      </w:r>
      <w:r w:rsidRPr="00B56080">
        <w:t>possibile organizzare eventi per divulgare i risultati ai membri del GAL e alla popolazione.</w:t>
      </w:r>
    </w:p>
    <w:p w:rsidR="00BB2B11" w:rsidRPr="00B56080" w:rsidRDefault="00BB2B11" w:rsidP="00BB2B11">
      <w:pPr>
        <w:pStyle w:val="H-Standard"/>
      </w:pPr>
      <w:r w:rsidRPr="00B56080">
        <w:rPr>
          <w:b/>
        </w:rPr>
        <w:t xml:space="preserve">Nel caso di una valutazione, </w:t>
      </w:r>
      <w:r w:rsidRPr="00B56080">
        <w:t>i valutatori preparano la relazione, che deve essere sintetica e di facile lettura, per essere diffusa e discussa con i membri del GAL e con la popolazione del territorio del GAL. È importante utilizzare i risultati della valutazione e le successive discussioni con le parti interessate come base per migliorare ulteriormente la strategia CLLD, l</w:t>
      </w:r>
      <w:r w:rsidR="005044F8">
        <w:t>'</w:t>
      </w:r>
      <w:r w:rsidRPr="00B56080">
        <w:t>attuazione del metodo LEADER e in generale le attività del GAL. Gli insegnamenti tratti dalla valutazione servono anche per il ciclo successivo di sviluppo della strategia.</w:t>
      </w:r>
    </w:p>
    <w:p w:rsidR="00335BB3" w:rsidRPr="00B56080" w:rsidRDefault="00335BB3" w:rsidP="00335BB3">
      <w:pPr>
        <w:pStyle w:val="H-Standard"/>
      </w:pPr>
      <w:r w:rsidRPr="00B56080">
        <w:rPr>
          <w:noProof/>
          <w:lang w:val="en-GB" w:eastAsia="en-GB" w:bidi="ar-SA"/>
        </w:rPr>
        <mc:AlternateContent>
          <mc:Choice Requires="wps">
            <w:drawing>
              <wp:inline distT="0" distB="0" distL="0" distR="0" wp14:anchorId="47C4AF77" wp14:editId="5F8C5686">
                <wp:extent cx="2735580" cy="2901082"/>
                <wp:effectExtent l="0" t="0" r="26670" b="13970"/>
                <wp:docPr id="152" name="Rectangle: Diagonal Corners Rounded 152"/>
                <wp:cNvGraphicFramePr/>
                <a:graphic xmlns:a="http://schemas.openxmlformats.org/drawingml/2006/main">
                  <a:graphicData uri="http://schemas.microsoft.com/office/word/2010/wordprocessingShape">
                    <wps:wsp>
                      <wps:cNvSpPr/>
                      <wps:spPr>
                        <a:xfrm>
                          <a:off x="0" y="0"/>
                          <a:ext cx="2735580" cy="2901082"/>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Default="00281205" w:rsidP="00B5693A">
                            <w:pPr>
                              <w:ind w:left="993" w:hanging="993"/>
                              <w:rPr>
                                <w:rFonts w:ascii="Arial" w:hAnsi="Arial"/>
                                <w:color w:val="373737"/>
                                <w:sz w:val="18"/>
                                <w:szCs w:val="18"/>
                              </w:rPr>
                            </w:pPr>
                            <w:r>
                              <w:rPr>
                                <w:noProof/>
                                <w:lang w:val="en-GB" w:eastAsia="en-GB" w:bidi="ar-SA"/>
                              </w:rPr>
                              <w:drawing>
                                <wp:inline distT="0" distB="0" distL="0" distR="0" wp14:anchorId="4AF7351B" wp14:editId="08BD3902">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5">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Strumento di sostegno - requisiti minimi per le relazioni</w:t>
                            </w:r>
                          </w:p>
                          <w:p w:rsidR="00281205" w:rsidRPr="00C55C45" w:rsidRDefault="00281205" w:rsidP="00335BB3">
                            <w:pPr>
                              <w:jc w:val="both"/>
                            </w:pPr>
                            <w:r>
                              <w:rPr>
                                <w:rFonts w:ascii="Arial" w:hAnsi="Arial"/>
                                <w:color w:val="373737"/>
                                <w:sz w:val="18"/>
                              </w:rPr>
                              <w:t xml:space="preserve">L’autorità di gestione ha la facoltà di agevolare le relazioni sulla valutazione a livello di GAL stabilendo </w:t>
                            </w:r>
                            <w:r>
                              <w:rPr>
                                <w:rFonts w:ascii="Arial" w:hAnsi="Arial"/>
                                <w:b/>
                                <w:color w:val="8BAB80" w:themeColor="accent6"/>
                                <w:sz w:val="18"/>
                              </w:rPr>
                              <w:t xml:space="preserve">requisiti minimi indicativi (non obbligatori) per le relazioni, </w:t>
                            </w:r>
                            <w:r>
                              <w:rPr>
                                <w:rFonts w:ascii="Arial" w:hAnsi="Arial"/>
                                <w:color w:val="373737"/>
                                <w:sz w:val="18"/>
                              </w:rPr>
                              <w:t>che potrebbero includere la tempistica delle relazioni, per garantire che i risultati si possano utilizzare per la valutazione di risultati e impatti del PSR. Inoltre, questo permette il confronto e lo scambio di esperienze tra i 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C4AF77" id="Rectangle: Diagonal Corners Rounded 152" o:spid="_x0000_s1051" style="width:215.4pt;height:228.45pt;visibility:visible;mso-wrap-style:square;mso-left-percent:-10001;mso-top-percent:-10001;mso-position-horizontal:absolute;mso-position-horizontal-relative:char;mso-position-vertical:absolute;mso-position-vertical-relative:line;mso-left-percent:-10001;mso-top-percent:-10001;v-text-anchor:middle" coordsize="2735580,29010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QsAIAALkFAAAOAAAAZHJzL2Uyb0RvYy54bWysVEtv2zAMvg/YfxB0X514TR9GnSJI0WFA&#10;0RZth54VWY4NyKImKbGzXz9SfjToih2G5aCIJvmR/ETy6rprNNsr52swOZ+fzDhTRkJRm23Of7zc&#10;frngzAdhCqHBqJwflOfXy8+frlqbqRQq0IVyDEGMz1qb8yoEmyWJl5VqhD8BqwwqS3CNCCi6bVI4&#10;0SJ6o5N0NjtLWnCFdSCV9/j1plfyZcQvSyXDQ1l6FZjOOeYW4uniuaEzWV6JbOuErWo5pCH+IYtG&#10;1AaDTlA3Igi2c/UfUE0tHXgow4mEJoGyrKWKNWA189m7ap4rYVWsBcnxdqLJ/z9Yeb9/dKwu8O0W&#10;KWdGNPhIT0ibMFutMnZTiy0YodkanMFnZk+wM4UqGJkjea31GWI820c3SB6vxERXuob+sUbWRcIP&#10;E+GqC0zix/T862Jxge8iUZdeIgMXETV5c7fOh28KGkaXnDsKn1JWlGSkXOzvfMDg6DQaU1xt6PSg&#10;6+K21joK1FVqrR3bC+wHIaUy4YzKQN8jS5TIO6Hi+nLiLRy06pGfVImcUQExg9it73HnvaoSherD&#10;LWb4G4ONmcTQ2iAgIZeY6IQ9AIyWxznPB5jBnlxVbPbJefa3xPqCJ48YGUyYnJvagPsIQIcpcm8/&#10;ktRTQyyFbtPFfkoXlCR92kBxwCZz0E+ft/K2xse8Ez48Cofjhg2AKyQ84FFqaHMOw42zCtyvj76T&#10;PU4BajlrcXxz7n/uhFOc6e8G5+NyfnpK8x6F08V5ioI71myONWbXrAE7Yo7Lysp4Jfugx2vpoHnF&#10;TbOiqKgSRmLsnMvgRmEd+rWCu0qq1Sqa4YxbEe7Ms5UETkRTi750r8LZoaMDDsM9jKMusnft3NuS&#10;p4HVLkBZx15/43V4AtwPsZeGXUYL6FiOVm8bd/kbAAD//wMAUEsDBBQABgAIAAAAIQD0IXMz3QAA&#10;AAUBAAAPAAAAZHJzL2Rvd25yZXYueG1sTI9BTwIxEIXvJv6HZky8SRdFout2CSERDRcU0Hgs22G7&#10;oZ1utgWWf+/oRS+TmbyXN98rJr134ohdbAIpGA4yEEhVMA3VCjbr55sHEDFpMtoFQgVnjDApLy8K&#10;nZtwonc8rlItOIRirhXYlNpcylhZ9DoOQovE2i50Xic+u1qaTp843Dt5m2Vj6XVD/MHqFmcWq/3q&#10;4BW8uOXXnDYfb4t56O1s/fm6G9JIqeurfvoEImGf/szwg8/oUDLTNhzIROEUcJH0O1kb3WVcY8vL&#10;/fgRZFnI//TlNwAAAP//AwBQSwECLQAUAAYACAAAACEAtoM4kv4AAADhAQAAEwAAAAAAAAAAAAAA&#10;AAAAAAAAW0NvbnRlbnRfVHlwZXNdLnhtbFBLAQItABQABgAIAAAAIQA4/SH/1gAAAJQBAAALAAAA&#10;AAAAAAAAAAAAAC8BAABfcmVscy8ucmVsc1BLAQItABQABgAIAAAAIQARF/JQsAIAALkFAAAOAAAA&#10;AAAAAAAAAAAAAC4CAABkcnMvZTJvRG9jLnhtbFBLAQItABQABgAIAAAAIQD0IXMz3QAAAAUBAAAP&#10;AAAAAAAAAAAAAAAAAAoFAABkcnMvZG93bnJldi54bWxQSwUGAAAAAAQABADzAAAAFAYAAAAA&#10;" adj="-11796480,,5400" path="m455939,l2735580,r,l2735580,2445143v,251808,-204131,455939,-455939,455939l,2901082r,l,455939c,204131,204131,,455939,xe" fillcolor="white [3204]" strokecolor="#8bab80 [3209]" strokeweight="2pt">
                <v:stroke joinstyle="miter"/>
                <v:formulas/>
                <v:path arrowok="t" o:connecttype="custom" o:connectlocs="455939,0;2735580,0;2735580,0;2735580,2445143;2279641,2901082;0,2901082;0,2901082;0,455939;455939,0" o:connectangles="0,0,0,0,0,0,0,0,0" textboxrect="0,0,2735580,2901082"/>
                <v:textbox>
                  <w:txbxContent>
                    <w:p w:rsidR="00281205" w:rsidRDefault="00281205" w:rsidP="00B5693A">
                      <w:pPr>
                        <w:ind w:left="993" w:hanging="993"/>
                        <w:rPr>
                          <w:rFonts w:ascii="Arial" w:hAnsi="Arial"/>
                          <w:color w:val="373737"/>
                          <w:sz w:val="18"/>
                          <w:szCs w:val="18"/>
                        </w:rPr>
                      </w:pPr>
                      <w:r>
                        <w:rPr>
                          <w:noProof/>
                          <w:lang w:val="en-GB" w:eastAsia="en-GB" w:bidi="ar-SA"/>
                        </w:rPr>
                        <w:drawing>
                          <wp:inline distT="0" distB="0" distL="0" distR="0" wp14:anchorId="4AF7351B" wp14:editId="08BD3902">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5">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Strumento di sostegno - requisiti minimi per le relazioni</w:t>
                      </w:r>
                    </w:p>
                    <w:p w:rsidR="00281205" w:rsidRPr="00C55C45" w:rsidRDefault="00281205" w:rsidP="00335BB3">
                      <w:pPr>
                        <w:jc w:val="both"/>
                      </w:pPr>
                      <w:r>
                        <w:rPr>
                          <w:rFonts w:ascii="Arial" w:hAnsi="Arial"/>
                          <w:color w:val="373737"/>
                          <w:sz w:val="18"/>
                        </w:rPr>
                        <w:t xml:space="preserve">L’autorità di gestione ha la facoltà di agevolare le relazioni sulla valutazione a livello di GAL stabilendo </w:t>
                      </w:r>
                      <w:r>
                        <w:rPr>
                          <w:rFonts w:ascii="Arial" w:hAnsi="Arial"/>
                          <w:b/>
                          <w:color w:val="8BAB80" w:themeColor="accent6"/>
                          <w:sz w:val="18"/>
                        </w:rPr>
                        <w:t xml:space="preserve">requisiti minimi indicativi (non obbligatori) per le relazioni, </w:t>
                      </w:r>
                      <w:r>
                        <w:rPr>
                          <w:rFonts w:ascii="Arial" w:hAnsi="Arial"/>
                          <w:color w:val="373737"/>
                          <w:sz w:val="18"/>
                        </w:rPr>
                        <w:t>che potrebbero includere la tempistica delle relazioni, per garantire che i risultati si possano utilizzare per la valutazione di risultati e impatti del PSR. Inoltre, questo permette il confronto e lo scambio di esperienze tra i GAL.</w:t>
                      </w:r>
                    </w:p>
                  </w:txbxContent>
                </v:textbox>
                <w10:anchorlock/>
              </v:shape>
            </w:pict>
          </mc:Fallback>
        </mc:AlternateContent>
      </w:r>
    </w:p>
    <w:p w:rsidR="00BB2B11" w:rsidRPr="00B56080" w:rsidRDefault="00BB2B11" w:rsidP="002E02E3">
      <w:pPr>
        <w:pStyle w:val="HHeading5"/>
        <w:numPr>
          <w:ilvl w:val="0"/>
          <w:numId w:val="35"/>
        </w:numPr>
      </w:pPr>
      <w:r w:rsidRPr="00B56080">
        <w:t>Comunicare e diffondere i risultati della valutazione/autovalutazione</w:t>
      </w:r>
      <w:r w:rsidRPr="00B56080">
        <w:rPr>
          <w:b w:val="0"/>
        </w:rPr>
        <w:t xml:space="preserve"> (raccomandato) </w:t>
      </w:r>
    </w:p>
    <w:p w:rsidR="00BB2B11" w:rsidRPr="00B56080" w:rsidRDefault="00BB2B11" w:rsidP="00BB2B11">
      <w:pPr>
        <w:pStyle w:val="H-Standard"/>
      </w:pPr>
      <w:r w:rsidRPr="00B56080">
        <w:t xml:space="preserve">GAL, AG o RRN dovrebbero </w:t>
      </w:r>
      <w:r w:rsidRPr="00B56080">
        <w:rPr>
          <w:b/>
        </w:rPr>
        <w:t xml:space="preserve">comunicare e divulgare i risultati della </w:t>
      </w:r>
      <w:r w:rsidRPr="00B56080">
        <w:rPr>
          <w:b/>
        </w:rPr>
        <w:lastRenderedPageBreak/>
        <w:t>valutazione/autovalutazione a diversi destinatari</w:t>
      </w:r>
      <w:r w:rsidRPr="00B56080">
        <w:t>. In ciascun caso, i GAL dovrebbero garantire che le attività di divulgazione e comunicazione siano ben strutturate e siano avviate immediatamente dopo l</w:t>
      </w:r>
      <w:r w:rsidR="005044F8">
        <w:t>'</w:t>
      </w:r>
      <w:r w:rsidRPr="00B56080">
        <w:t>approvazione definitiva della valutazione/autovalutazione. Due delle sfide principali per la comunicazione dei risultati della valutazione consistono nell</w:t>
      </w:r>
      <w:r w:rsidR="005044F8">
        <w:t>'</w:t>
      </w:r>
      <w:r w:rsidRPr="00B56080">
        <w:t xml:space="preserve">individuare il pubblico dei destinatari e nel produrre e diffondere informazioni utili per tale pubblico. </w:t>
      </w:r>
    </w:p>
    <w:p w:rsidR="00BB2B11" w:rsidRPr="00B56080" w:rsidRDefault="00BB2B11" w:rsidP="00BB2B11">
      <w:pPr>
        <w:pStyle w:val="H-Standard"/>
      </w:pPr>
      <w:r w:rsidRPr="00B56080">
        <w:t>Per la valutazione/autovalutazione a livello locale è importante rivolgersi, oltre al pubblico dei destinatari, come i beneficiari della strategia CLLD e i membri del GAL, anche all</w:t>
      </w:r>
      <w:r w:rsidR="005044F8">
        <w:t>'</w:t>
      </w:r>
      <w:r w:rsidRPr="00B56080">
        <w:t xml:space="preserve">intera popolazione del territorio del GAL. </w:t>
      </w:r>
    </w:p>
    <w:p w:rsidR="00BB2B11" w:rsidRPr="00B56080" w:rsidRDefault="00BB2B11" w:rsidP="00BB2B11">
      <w:pPr>
        <w:pStyle w:val="H-Standard"/>
      </w:pPr>
      <w:r w:rsidRPr="00B56080">
        <w:t xml:space="preserve">I </w:t>
      </w:r>
      <w:r w:rsidRPr="00B56080">
        <w:rPr>
          <w:b/>
        </w:rPr>
        <w:t xml:space="preserve">GAL possono utilizzare diversi strumenti di comunicazione per diversi gruppi destinatari </w:t>
      </w:r>
      <w:r w:rsidRPr="00B56080">
        <w:t xml:space="preserve">(ad es. una sintesi della relazione di valutazione, o articoli che riassumono i risultati principali). A tale scopo, si può ricorrere a vari canali di diffusione (quali siti web, eventi pubblici, spedizioni di massa, TV, radio). </w:t>
      </w:r>
    </w:p>
    <w:p w:rsidR="00BB2B11" w:rsidRPr="00B56080" w:rsidRDefault="00B65D3D" w:rsidP="002E02E3">
      <w:pPr>
        <w:pStyle w:val="HHeading5"/>
        <w:numPr>
          <w:ilvl w:val="0"/>
          <w:numId w:val="35"/>
        </w:numPr>
      </w:pPr>
      <w:r w:rsidRPr="00B56080">
        <w:t xml:space="preserve">Garantire il </w:t>
      </w:r>
      <w:r w:rsidR="00EA3B29" w:rsidRPr="00B56080">
        <w:t>follow-up</w:t>
      </w:r>
      <w:r w:rsidRPr="00B56080">
        <w:t xml:space="preserve"> dei risultati della valutazione/autovalutazione</w:t>
      </w:r>
      <w:r w:rsidRPr="00B56080">
        <w:rPr>
          <w:b w:val="0"/>
        </w:rPr>
        <w:t xml:space="preserve"> (raccomandato) </w:t>
      </w:r>
    </w:p>
    <w:p w:rsidR="00BB2B11" w:rsidRPr="00B56080" w:rsidRDefault="00BB2B11" w:rsidP="00BB2B11">
      <w:pPr>
        <w:pStyle w:val="H-Standard"/>
      </w:pPr>
      <w:r w:rsidRPr="00B56080">
        <w:t xml:space="preserve">La </w:t>
      </w:r>
      <w:r w:rsidRPr="00B56080">
        <w:rPr>
          <w:b/>
        </w:rPr>
        <w:t>valutazione è uno strumento strategico di gestione e apprendimento</w:t>
      </w:r>
      <w:r w:rsidRPr="00B56080">
        <w:t>, che offre alle parti interessate l</w:t>
      </w:r>
      <w:r w:rsidR="005044F8">
        <w:t>'</w:t>
      </w:r>
      <w:r w:rsidRPr="00B56080">
        <w:t xml:space="preserve">opportunità di riflettere sui risultati </w:t>
      </w:r>
      <w:r w:rsidRPr="00B56080">
        <w:t xml:space="preserve">della valutazione e sui possibili miglioramenti. È auspicabile che i GAL garantiscano il </w:t>
      </w:r>
      <w:r w:rsidR="00EA3B29" w:rsidRPr="00B56080">
        <w:t>follow-up</w:t>
      </w:r>
      <w:r w:rsidRPr="00B56080">
        <w:t xml:space="preserve"> delle conclusioni e alle raccomandazioni, al fine di:</w:t>
      </w:r>
    </w:p>
    <w:p w:rsidR="00DE5ABA" w:rsidRPr="00B56080" w:rsidRDefault="00F83A28" w:rsidP="002E02E3">
      <w:pPr>
        <w:numPr>
          <w:ilvl w:val="0"/>
          <w:numId w:val="17"/>
        </w:numPr>
        <w:spacing w:before="60"/>
        <w:ind w:left="426" w:hanging="426"/>
        <w:jc w:val="both"/>
      </w:pPr>
      <w:r w:rsidRPr="00B56080">
        <w:rPr>
          <w:rFonts w:ascii="Arial" w:hAnsi="Arial"/>
          <w:color w:val="373737" w:themeColor="background1" w:themeShade="40"/>
          <w:sz w:val="20"/>
        </w:rPr>
        <w:t>garantire la responsabilità pubblica e la trasparenza della governance locale;</w:t>
      </w:r>
    </w:p>
    <w:p w:rsidR="00BB2B11" w:rsidRPr="00B56080"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B56080">
        <w:rPr>
          <w:rFonts w:ascii="Arial" w:hAnsi="Arial"/>
          <w:color w:val="373737" w:themeColor="background1" w:themeShade="40"/>
          <w:sz w:val="20"/>
        </w:rPr>
        <w:t>agevolare il dibattito sulla definizione della strategia e sulle relative priorità con i soggetti interessati pertinenti;</w:t>
      </w:r>
    </w:p>
    <w:p w:rsidR="00BB2B11" w:rsidRPr="00B56080"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B56080">
        <w:rPr>
          <w:rFonts w:ascii="Arial" w:hAnsi="Arial"/>
          <w:color w:val="373737" w:themeColor="background1" w:themeShade="40"/>
          <w:sz w:val="20"/>
        </w:rPr>
        <w:t>migliorare la progettazione e l</w:t>
      </w:r>
      <w:r w:rsidR="005044F8">
        <w:rPr>
          <w:rFonts w:ascii="Arial" w:hAnsi="Arial"/>
          <w:color w:val="373737" w:themeColor="background1" w:themeShade="40"/>
          <w:sz w:val="20"/>
        </w:rPr>
        <w:t>'</w:t>
      </w:r>
      <w:r w:rsidRPr="00B56080">
        <w:rPr>
          <w:rFonts w:ascii="Arial" w:hAnsi="Arial"/>
          <w:color w:val="373737" w:themeColor="background1" w:themeShade="40"/>
          <w:sz w:val="20"/>
        </w:rPr>
        <w:t>attuazione della strategia;</w:t>
      </w:r>
    </w:p>
    <w:p w:rsidR="00BB2B11" w:rsidRPr="00B56080"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B56080">
        <w:rPr>
          <w:rFonts w:ascii="Arial" w:hAnsi="Arial"/>
          <w:color w:val="373737" w:themeColor="background1" w:themeShade="40"/>
          <w:sz w:val="20"/>
        </w:rPr>
        <w:t xml:space="preserve">motivare le parti interessate e i responsabili dei GAL a partecipare attivamente al miglioramento delle prestazioni del GAL e incentivare una cultura di apprendimento organizzativo; </w:t>
      </w:r>
    </w:p>
    <w:p w:rsidR="00BB2B11" w:rsidRPr="00B56080"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B56080">
        <w:rPr>
          <w:rFonts w:ascii="Arial" w:hAnsi="Arial"/>
          <w:color w:val="373737" w:themeColor="background1" w:themeShade="40"/>
          <w:sz w:val="20"/>
        </w:rPr>
        <w:t>rafforzare l</w:t>
      </w:r>
      <w:r w:rsidR="005044F8">
        <w:rPr>
          <w:rFonts w:ascii="Arial" w:hAnsi="Arial"/>
          <w:color w:val="373737" w:themeColor="background1" w:themeShade="40"/>
          <w:sz w:val="20"/>
        </w:rPr>
        <w:t>'</w:t>
      </w:r>
      <w:r w:rsidRPr="00B56080">
        <w:rPr>
          <w:rFonts w:ascii="Arial" w:hAnsi="Arial"/>
          <w:color w:val="373737" w:themeColor="background1" w:themeShade="40"/>
          <w:sz w:val="20"/>
        </w:rPr>
        <w:t>applicazione del metodo LEADER;</w:t>
      </w:r>
    </w:p>
    <w:p w:rsidR="00BB2B11" w:rsidRPr="00B56080"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B56080">
        <w:rPr>
          <w:rFonts w:ascii="Arial" w:hAnsi="Arial"/>
          <w:color w:val="373737" w:themeColor="background1" w:themeShade="40"/>
          <w:sz w:val="20"/>
        </w:rPr>
        <w:t>generare più valore aggiunto CLLD.</w:t>
      </w:r>
    </w:p>
    <w:p w:rsidR="00BB2B11" w:rsidRPr="00B56080" w:rsidRDefault="00BB2B11" w:rsidP="00BB2B11">
      <w:pPr>
        <w:pStyle w:val="H-Standard"/>
      </w:pPr>
      <w:r w:rsidRPr="00B56080">
        <w:t xml:space="preserve">I GAL dovrebbero dare seguito alle raccomandazioni delle valutazioni/autovalutazioni e definire le necessarie risposte gestionali. Gli interventi di follow-up dovrebbero produrre risultati concreti. La figura che segue mostra come si potrebbe organizzare il </w:t>
      </w:r>
      <w:r w:rsidR="00EA3B29" w:rsidRPr="00B56080">
        <w:t>follow-up</w:t>
      </w:r>
      <w:r w:rsidRPr="00B56080">
        <w:t xml:space="preserve"> dei risultati della valutazione/autovalutazione.</w:t>
      </w:r>
    </w:p>
    <w:p w:rsidR="00335BB3" w:rsidRPr="00B56080" w:rsidRDefault="00335BB3" w:rsidP="00BB2B11">
      <w:pPr>
        <w:pStyle w:val="HHeadingFigure"/>
        <w:sectPr w:rsidR="00335BB3" w:rsidRPr="00B56080" w:rsidSect="00335BB3">
          <w:type w:val="continuous"/>
          <w:pgSz w:w="11906" w:h="16838"/>
          <w:pgMar w:top="1418" w:right="1418" w:bottom="1418" w:left="1418" w:header="709" w:footer="709" w:gutter="0"/>
          <w:cols w:num="2" w:space="397"/>
          <w:docGrid w:linePitch="360"/>
        </w:sectPr>
      </w:pPr>
      <w:bookmarkStart w:id="182" w:name="_Toc475030425"/>
      <w:bookmarkStart w:id="183" w:name="_Toc479677111"/>
    </w:p>
    <w:p w:rsidR="00AE07AC" w:rsidRPr="00B56080" w:rsidRDefault="00AE07AC" w:rsidP="00AE07AC">
      <w:pPr>
        <w:pStyle w:val="H-Standard"/>
      </w:pPr>
    </w:p>
    <w:p w:rsidR="00AE07AC" w:rsidRPr="00B56080" w:rsidRDefault="00AE07AC" w:rsidP="00AE07AC">
      <w:pPr>
        <w:pStyle w:val="H-Standard"/>
      </w:pPr>
    </w:p>
    <w:p w:rsidR="00BB2B11" w:rsidRPr="00B56080" w:rsidRDefault="00BB2B11" w:rsidP="00BB2B11">
      <w:pPr>
        <w:pStyle w:val="HHeadingFigure"/>
      </w:pPr>
      <w:bookmarkStart w:id="184" w:name="_Toc493497743"/>
      <w:bookmarkStart w:id="185" w:name="_Toc499806722"/>
      <w:r w:rsidRPr="00B56080">
        <w:lastRenderedPageBreak/>
        <w:t xml:space="preserve">Organizzazione del </w:t>
      </w:r>
      <w:r w:rsidR="00EA3B29" w:rsidRPr="00B56080">
        <w:t>follow-up</w:t>
      </w:r>
      <w:r w:rsidRPr="00B56080">
        <w:t xml:space="preserve"> dei risultati delle valutazioni</w:t>
      </w:r>
      <w:bookmarkEnd w:id="182"/>
      <w:bookmarkEnd w:id="184"/>
      <w:bookmarkEnd w:id="185"/>
      <w:r w:rsidRPr="00B56080">
        <w:t xml:space="preserve"> </w:t>
      </w:r>
      <w:bookmarkEnd w:id="183"/>
    </w:p>
    <w:p w:rsidR="00BB2B11" w:rsidRPr="00B56080" w:rsidRDefault="00B52977" w:rsidP="00BB2B11">
      <w:pPr>
        <w:jc w:val="center"/>
      </w:pPr>
      <w:r>
        <w:rPr>
          <w:noProof/>
          <w:lang w:val="en-GB" w:eastAsia="en-GB" w:bidi="ar-SA"/>
        </w:rPr>
        <w:drawing>
          <wp:inline distT="0" distB="0" distL="0" distR="0" wp14:anchorId="25E03AE8" wp14:editId="2640A329">
            <wp:extent cx="5057775" cy="266858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66168" cy="2673014"/>
                    </a:xfrm>
                    <a:prstGeom prst="rect">
                      <a:avLst/>
                    </a:prstGeom>
                    <a:noFill/>
                  </pic:spPr>
                </pic:pic>
              </a:graphicData>
            </a:graphic>
          </wp:inline>
        </w:drawing>
      </w:r>
    </w:p>
    <w:p w:rsidR="00BB2B11" w:rsidRPr="00B56080" w:rsidRDefault="00BB2B11" w:rsidP="00B5693A">
      <w:pPr>
        <w:suppressAutoHyphens/>
        <w:spacing w:before="60" w:after="140" w:line="240" w:lineRule="auto"/>
        <w:jc w:val="center"/>
        <w:rPr>
          <w:rFonts w:ascii="Arial" w:hAnsi="Arial"/>
          <w:i/>
          <w:color w:val="6E6E6E" w:themeColor="background1" w:themeShade="80"/>
          <w:sz w:val="16"/>
          <w:szCs w:val="24"/>
        </w:rPr>
      </w:pPr>
      <w:r w:rsidRPr="00B56080">
        <w:rPr>
          <w:rFonts w:ascii="Arial" w:hAnsi="Arial"/>
          <w:i/>
          <w:color w:val="6E6E6E" w:themeColor="background1" w:themeShade="80"/>
          <w:sz w:val="16"/>
        </w:rPr>
        <w:t>Fonte: Helpdesk europeo di valutazione per lo sviluppo rurale, 2017</w:t>
      </w:r>
    </w:p>
    <w:p w:rsidR="00BB2B11" w:rsidRDefault="00E20791" w:rsidP="00BB2B11">
      <w:pPr>
        <w:jc w:val="center"/>
        <w:rPr>
          <w:rFonts w:ascii="Arial" w:hAnsi="Arial"/>
          <w:color w:val="373737"/>
          <w:sz w:val="20"/>
          <w:szCs w:val="20"/>
        </w:rPr>
      </w:pPr>
      <w:r w:rsidRPr="00B56080">
        <w:rPr>
          <w:noProof/>
          <w:lang w:val="en-GB" w:eastAsia="en-GB" w:bidi="ar-SA"/>
        </w:rPr>
        <mc:AlternateContent>
          <mc:Choice Requires="wps">
            <w:drawing>
              <wp:inline distT="0" distB="0" distL="0" distR="0" wp14:anchorId="18C01D4F" wp14:editId="1D312922">
                <wp:extent cx="5273040" cy="5417820"/>
                <wp:effectExtent l="0" t="0" r="22860" b="11430"/>
                <wp:docPr id="153" name="Rectangle: Diagonal Corners Rounded 153"/>
                <wp:cNvGraphicFramePr/>
                <a:graphic xmlns:a="http://schemas.openxmlformats.org/drawingml/2006/main">
                  <a:graphicData uri="http://schemas.microsoft.com/office/word/2010/wordprocessingShape">
                    <wps:wsp>
                      <wps:cNvSpPr/>
                      <wps:spPr>
                        <a:xfrm>
                          <a:off x="0" y="0"/>
                          <a:ext cx="5273040" cy="5417820"/>
                        </a:xfrm>
                        <a:prstGeom prst="round2DiagRect">
                          <a:avLst>
                            <a:gd name="adj1" fmla="val 7798"/>
                            <a:gd name="adj2" fmla="val 0"/>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281205">
                              <w:tc>
                                <w:tcPr>
                                  <w:tcW w:w="9288" w:type="dxa"/>
                                  <w:shd w:val="clear" w:color="auto" w:fill="auto"/>
                                </w:tcPr>
                                <w:p w:rsidR="00281205" w:rsidRPr="00B5693A" w:rsidRDefault="00281205" w:rsidP="0022031B">
                                  <w:pPr>
                                    <w:ind w:left="1007" w:hanging="1007"/>
                                    <w:jc w:val="both"/>
                                    <w:rPr>
                                      <w:rFonts w:ascii="Arial" w:hAnsi="Arial"/>
                                      <w:b/>
                                      <w:color w:val="373737"/>
                                      <w:sz w:val="18"/>
                                      <w:szCs w:val="18"/>
                                    </w:rPr>
                                  </w:pPr>
                                  <w:r>
                                    <w:rPr>
                                      <w:noProof/>
                                      <w:lang w:val="en-GB" w:eastAsia="en-GB" w:bidi="ar-SA"/>
                                    </w:rPr>
                                    <w:drawing>
                                      <wp:inline distT="0" distB="0" distL="0" distR="0" wp14:anchorId="08AF9DFF" wp14:editId="544CF5CF">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5">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Strumento di sostegno: in che modo un GAL può agevolare il follow-up della valutazione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121"/>
                                    <w:gridCol w:w="5817"/>
                                  </w:tblGrid>
                                  <w:tr w:rsidR="00281205">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281205" w:rsidRPr="000D7A50" w:rsidRDefault="00281205"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Conclusione </w:t>
                                        </w:r>
                                      </w:p>
                                    </w:tc>
                                    <w:tc>
                                      <w:tcPr>
                                        <w:tcW w:w="7082" w:type="dxa"/>
                                        <w:tcBorders>
                                          <w:top w:val="nil"/>
                                          <w:left w:val="single" w:sz="4" w:space="0" w:color="FFFFFF" w:themeColor="accent1"/>
                                          <w:bottom w:val="nil"/>
                                          <w:right w:val="nil"/>
                                        </w:tcBorders>
                                        <w:shd w:val="clear" w:color="auto" w:fill="E7EEE5" w:themeFill="accent6" w:themeFillTint="33"/>
                                      </w:tcPr>
                                      <w:p w:rsidR="00281205" w:rsidRPr="000D7A50" w:rsidRDefault="00281205"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La composizione delle operazioni nel quadro dell’obiettivo specifico 1 “Promuovere le competenze imprenditoriali e le conoscenze della popolazione locale”, e il relativo progetto (ammissibilità delle azioni, beneficiari e bilancio) non sono abbastanza efficaci per raggiungere l’obiettivo. </w:t>
                                        </w:r>
                                      </w:p>
                                    </w:tc>
                                  </w:tr>
                                  <w:tr w:rsidR="00281205">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281205" w:rsidRPr="000D7A50" w:rsidRDefault="00281205"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Raccomandazione</w:t>
                                        </w:r>
                                      </w:p>
                                    </w:tc>
                                    <w:tc>
                                      <w:tcPr>
                                        <w:tcW w:w="7082" w:type="dxa"/>
                                        <w:tcBorders>
                                          <w:top w:val="nil"/>
                                          <w:left w:val="single" w:sz="4" w:space="0" w:color="FFFFFF" w:themeColor="accent1"/>
                                          <w:bottom w:val="nil"/>
                                          <w:right w:val="nil"/>
                                        </w:tcBorders>
                                        <w:shd w:val="clear" w:color="auto" w:fill="D0DDCC" w:themeFill="accent6" w:themeFillTint="66"/>
                                      </w:tcPr>
                                      <w:p w:rsidR="00281205" w:rsidRPr="000D7A50" w:rsidRDefault="00281205"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Si raccomanda di ampliare la portata dei beneficiari ammissibili, delle attività e del bilancio con riferimento alle operazioni esistenti, nell’intento di rispondere meglio alla necessità di rafforzare competenze e conoscenze imprenditoriali. </w:t>
                                        </w:r>
                                      </w:p>
                                      <w:p w:rsidR="00281205" w:rsidRPr="000D7A50" w:rsidRDefault="00281205"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Si raccomanda di includere interventi a sostegno dell’infrastruttura commerciale (incubatori di imprese, servizi di consulenza, microprestiti, ecc.). </w:t>
                                        </w:r>
                                      </w:p>
                                    </w:tc>
                                  </w:tr>
                                  <w:tr w:rsidR="00281205">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281205" w:rsidRPr="000D7A50" w:rsidRDefault="00281205"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Risultati attesi</w:t>
                                        </w:r>
                                      </w:p>
                                    </w:tc>
                                    <w:tc>
                                      <w:tcPr>
                                        <w:tcW w:w="7082" w:type="dxa"/>
                                        <w:tcBorders>
                                          <w:top w:val="nil"/>
                                          <w:left w:val="single" w:sz="4" w:space="0" w:color="FFFFFF" w:themeColor="accent1"/>
                                          <w:bottom w:val="nil"/>
                                          <w:right w:val="nil"/>
                                        </w:tcBorders>
                                        <w:shd w:val="clear" w:color="auto" w:fill="E7EEE5" w:themeFill="accent6" w:themeFillTint="33"/>
                                      </w:tcPr>
                                      <w:p w:rsidR="00281205" w:rsidRPr="000D7A50" w:rsidRDefault="00281205"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Un maggior numero di interventi più mirati a favore di comunità imprenditoriali potenziali ed esistenti, per promuovere le loro conoscenze e competenze. </w:t>
                                        </w:r>
                                      </w:p>
                                    </w:tc>
                                  </w:tr>
                                  <w:tr w:rsidR="00281205">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281205" w:rsidRPr="000D7A50" w:rsidRDefault="00281205"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Risposta di gestione </w:t>
                                        </w:r>
                                      </w:p>
                                    </w:tc>
                                    <w:tc>
                                      <w:tcPr>
                                        <w:tcW w:w="7082" w:type="dxa"/>
                                        <w:tcBorders>
                                          <w:top w:val="nil"/>
                                          <w:left w:val="single" w:sz="4" w:space="0" w:color="FFFFFF" w:themeColor="accent1"/>
                                          <w:bottom w:val="nil"/>
                                          <w:right w:val="nil"/>
                                        </w:tcBorders>
                                        <w:shd w:val="clear" w:color="auto" w:fill="D0DDCC" w:themeFill="accent6" w:themeFillTint="66"/>
                                      </w:tcPr>
                                      <w:p w:rsidR="00281205" w:rsidRPr="000D7A50" w:rsidRDefault="00281205"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Modifica della strategia CLLD con riferimento all’obiettivo specifico 1. </w:t>
                                        </w:r>
                                      </w:p>
                                    </w:tc>
                                  </w:tr>
                                  <w:tr w:rsidR="00281205">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281205" w:rsidRPr="000D7A50" w:rsidRDefault="00281205"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Azioni di follow-up</w:t>
                                        </w:r>
                                      </w:p>
                                    </w:tc>
                                    <w:tc>
                                      <w:tcPr>
                                        <w:tcW w:w="7082" w:type="dxa"/>
                                        <w:tcBorders>
                                          <w:top w:val="nil"/>
                                          <w:left w:val="single" w:sz="4" w:space="0" w:color="FFFFFF" w:themeColor="accent1"/>
                                          <w:bottom w:val="nil"/>
                                          <w:right w:val="nil"/>
                                        </w:tcBorders>
                                        <w:shd w:val="clear" w:color="auto" w:fill="E7EEE5" w:themeFill="accent6" w:themeFillTint="33"/>
                                      </w:tcPr>
                                      <w:p w:rsidR="00281205" w:rsidRPr="000D7A50" w:rsidRDefault="00281205"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Modifica della composizione e del progetto delle operazioni nel quadro dell’obiettivo specifico 1, nuove operazioni a sostegno dell’infrastruttura commerciale. </w:t>
                                        </w:r>
                                      </w:p>
                                    </w:tc>
                                  </w:tr>
                                  <w:tr w:rsidR="00281205">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281205" w:rsidRPr="000D7A50" w:rsidRDefault="00281205"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Risultati ottenuti </w:t>
                                        </w:r>
                                      </w:p>
                                    </w:tc>
                                    <w:tc>
                                      <w:tcPr>
                                        <w:tcW w:w="7082" w:type="dxa"/>
                                        <w:tcBorders>
                                          <w:top w:val="nil"/>
                                          <w:left w:val="single" w:sz="4" w:space="0" w:color="FFFFFF" w:themeColor="accent1"/>
                                          <w:bottom w:val="nil"/>
                                          <w:right w:val="nil"/>
                                        </w:tcBorders>
                                        <w:shd w:val="clear" w:color="auto" w:fill="D0DDCC" w:themeFill="accent6" w:themeFillTint="66"/>
                                      </w:tcPr>
                                      <w:p w:rsidR="00281205" w:rsidRPr="000D7A50" w:rsidRDefault="00281205"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Un maggior numero di imprenditori più competenti e meglio preparati per avviare e sviluppare le rispettive imprese.</w:t>
                                        </w:r>
                                      </w:p>
                                    </w:tc>
                                  </w:tr>
                                </w:tbl>
                                <w:p w:rsidR="00281205" w:rsidRPr="000D7A50" w:rsidRDefault="00281205" w:rsidP="00CB5FC3">
                                  <w:pPr>
                                    <w:jc w:val="both"/>
                                    <w:rPr>
                                      <w:rFonts w:ascii="Arial" w:hAnsi="Arial"/>
                                      <w:color w:val="373737"/>
                                      <w:sz w:val="18"/>
                                      <w:szCs w:val="18"/>
                                    </w:rPr>
                                  </w:pPr>
                                </w:p>
                              </w:tc>
                            </w:tr>
                          </w:tbl>
                          <w:p w:rsidR="00281205" w:rsidRPr="000D7A50" w:rsidRDefault="00281205" w:rsidP="00E20791">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18C01D4F" id="Rectangle: Diagonal Corners Rounded 153" o:spid="_x0000_s1052" style="width:415.2pt;height:426.6pt;visibility:visible;mso-wrap-style:square;mso-left-percent:-10001;mso-top-percent:-10001;mso-position-horizontal:absolute;mso-position-horizontal-relative:char;mso-position-vertical:absolute;mso-position-vertical-relative:line;mso-left-percent:-10001;mso-top-percent:-10001;v-text-anchor:top" coordsize="5273040,54178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5aVywIAAPsFAAAOAAAAZHJzL2Uyb0RvYy54bWysVE1v2zAMvQ/YfxB0Xx27TdMGdYogRYcB&#10;RRu0HXpWZCnRIIuapMTJfv0o+SNBV+wwzAeZlMhH6pHize2+1mQnnFdgSpqfjSgRhkOlzLqk31/v&#10;v1xR4gMzFdNgREkPwtPb2edPN42digI2oCvhCIIYP21sSTch2GmWeb4RNfNnYIXBQwmuZgFVt84q&#10;xxpEr3VWjEaXWQOusg648B5379pDOkv4UgoenqT0IhBdUswtpNWldRXXbHbDpmvH7EbxLg32D1nU&#10;TBkMOkDdscDI1qk/oGrFHXiQ4YxDnYGUiot0B7xNPnp3m5cNsyLdBcnxdqDJ/z9Y/rhbOqIqrN34&#10;nBLDaizSM9LGzFqLKblTbA2GabIAZ7DM5Bm2phIVieZIXmP9FDFe7NJ1mkcxMrGXro5/vCPZJ8IP&#10;A+FiHwjHzXExOR9dYF04no0v8slVkUqSHd2t8+GrgJpEoaQuhi9iVjHJRDnbPfiQuK+6/Fn1I6dE&#10;1hpLucPcJ5Prq67SJybFqUkftgPDBPrAEVmbuHrQqrpXWicldqhYaEcwQkkZ58KEyxgFfU8sUYve&#10;WSSqpSZJ4aBFi/wsJPKPZBTpNqnz3+Pm7dGGVaINNx7h1wfrM0mhtUHAiCwx0QG7A+gtT3POO5jO&#10;PrqK9HAG59HfEmsvPHikyGDC4FwrA+4jAB2GyK19T1JLTWQp7Ff71JtFIjZuraA6YMM6aF+yt/xe&#10;YWM8MB+WzGG9sZlwHIUnXKSGpqTQSZRswP36aD/a44vCU0oaHAUl9T+3zAlK9DeDb+06v4g9GpKC&#10;gjvdXfW7ZlsvADsBOw+zSmK0DboXpYP6DafVPEbDI2Y4xixp6MVFaAcTTjsu5vNkhFPCsvBgXiyP&#10;0JHe2Jiv+zfmbPcmAj6nR+iHBZumHm7rcrSNngbm2wBShXh4ZLNTcMKkDuqmYRxhp3qyOs7s2W8A&#10;AAD//wMAUEsDBBQABgAIAAAAIQDJKDAO2gAAAAUBAAAPAAAAZHJzL2Rvd25yZXYueG1sTI/BTsMw&#10;DIbvSLxDZCRuLN06pqk0nRASReKCWPcAaWPaaolTJdnWvT2GC1wsW7/1+XO5m50VZwxx9KRguchA&#10;IHXejNQrODSvD1sQMWky2npCBVeMsKtub0pdGH+hTzzvUy8YQrHQCoaUpkLK2A3odFz4CYmzLx+c&#10;TjyGXpqgLwx3Vq6ybCOdHokvDHrClwG74/7kmNLU6xrfuym0jf3YHN7CNa9bpe7v5ucnEAnn9LcM&#10;P/qsDhU7tf5EJgqrgB9Jv5WzbZ6tQbTcPOYrkFUp/9tX3wAAAP//AwBQSwECLQAUAAYACAAAACEA&#10;toM4kv4AAADhAQAAEwAAAAAAAAAAAAAAAAAAAAAAW0NvbnRlbnRfVHlwZXNdLnhtbFBLAQItABQA&#10;BgAIAAAAIQA4/SH/1gAAAJQBAAALAAAAAAAAAAAAAAAAAC8BAABfcmVscy8ucmVsc1BLAQItABQA&#10;BgAIAAAAIQBY95aVywIAAPsFAAAOAAAAAAAAAAAAAAAAAC4CAABkcnMvZTJvRG9jLnhtbFBLAQIt&#10;ABQABgAIAAAAIQDJKDAO2gAAAAUBAAAPAAAAAAAAAAAAAAAAACUFAABkcnMvZG93bnJldi54bWxQ&#10;SwUGAAAAAAQABADzAAAALAYAAAAA&#10;" adj="-11796480,,5400" path="m411192,l5273040,r,l5273040,5006628v,227095,-184097,411192,-411192,411192l,5417820r,l,411192c,184097,184097,,411192,xe" fillcolor="white [3204]" strokecolor="#8bab80 [3209]" strokeweight="2pt">
                <v:stroke joinstyle="miter"/>
                <v:formulas/>
                <v:path arrowok="t" o:connecttype="custom" o:connectlocs="411192,0;5273040,0;5273040,0;5273040,5006628;4861848,5417820;0,5417820;0,5417820;0,411192;411192,0" o:connectangles="0,0,0,0,0,0,0,0,0" textboxrect="0,0,5273040,5417820"/>
                <v:textbox inset=",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281205">
                        <w:tc>
                          <w:tcPr>
                            <w:tcW w:w="9288" w:type="dxa"/>
                            <w:shd w:val="clear" w:color="auto" w:fill="auto"/>
                          </w:tcPr>
                          <w:p w:rsidR="00281205" w:rsidRPr="00B5693A" w:rsidRDefault="00281205" w:rsidP="0022031B">
                            <w:pPr>
                              <w:ind w:left="1007" w:hanging="1007"/>
                              <w:jc w:val="both"/>
                              <w:rPr>
                                <w:rFonts w:ascii="Arial" w:hAnsi="Arial"/>
                                <w:b/>
                                <w:color w:val="373737"/>
                                <w:sz w:val="18"/>
                                <w:szCs w:val="18"/>
                              </w:rPr>
                            </w:pPr>
                            <w:r>
                              <w:rPr>
                                <w:noProof/>
                                <w:lang w:val="en-GB" w:eastAsia="en-GB" w:bidi="ar-SA"/>
                              </w:rPr>
                              <w:drawing>
                                <wp:inline distT="0" distB="0" distL="0" distR="0" wp14:anchorId="08AF9DFF" wp14:editId="544CF5CF">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5">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Strumento di sostegno: in che modo un GAL può agevolare il follow-up della valutazione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121"/>
                              <w:gridCol w:w="5817"/>
                            </w:tblGrid>
                            <w:tr w:rsidR="00281205">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281205" w:rsidRPr="000D7A50" w:rsidRDefault="00281205"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Conclusione </w:t>
                                  </w:r>
                                </w:p>
                              </w:tc>
                              <w:tc>
                                <w:tcPr>
                                  <w:tcW w:w="7082" w:type="dxa"/>
                                  <w:tcBorders>
                                    <w:top w:val="nil"/>
                                    <w:left w:val="single" w:sz="4" w:space="0" w:color="FFFFFF" w:themeColor="accent1"/>
                                    <w:bottom w:val="nil"/>
                                    <w:right w:val="nil"/>
                                  </w:tcBorders>
                                  <w:shd w:val="clear" w:color="auto" w:fill="E7EEE5" w:themeFill="accent6" w:themeFillTint="33"/>
                                </w:tcPr>
                                <w:p w:rsidR="00281205" w:rsidRPr="000D7A50" w:rsidRDefault="00281205"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La composizione delle operazioni nel quadro dell’obiettivo specifico 1 “Promuovere le competenze imprenditoriali e le conoscenze della popolazione locale”, e il relativo progetto (ammissibilità delle azioni, beneficiari e bilancio) non sono abbastanza efficaci per raggiungere l’obiettivo. </w:t>
                                  </w:r>
                                </w:p>
                              </w:tc>
                            </w:tr>
                            <w:tr w:rsidR="00281205">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281205" w:rsidRPr="000D7A50" w:rsidRDefault="00281205"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Raccomandazione</w:t>
                                  </w:r>
                                </w:p>
                              </w:tc>
                              <w:tc>
                                <w:tcPr>
                                  <w:tcW w:w="7082" w:type="dxa"/>
                                  <w:tcBorders>
                                    <w:top w:val="nil"/>
                                    <w:left w:val="single" w:sz="4" w:space="0" w:color="FFFFFF" w:themeColor="accent1"/>
                                    <w:bottom w:val="nil"/>
                                    <w:right w:val="nil"/>
                                  </w:tcBorders>
                                  <w:shd w:val="clear" w:color="auto" w:fill="D0DDCC" w:themeFill="accent6" w:themeFillTint="66"/>
                                </w:tcPr>
                                <w:p w:rsidR="00281205" w:rsidRPr="000D7A50" w:rsidRDefault="00281205"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Si raccomanda di ampliare la portata dei beneficiari ammissibili, delle attività e del bilancio con riferimento alle operazioni esistenti, nell’intento di rispondere meglio alla necessità di rafforzare competenze e conoscenze imprenditoriali. </w:t>
                                  </w:r>
                                </w:p>
                                <w:p w:rsidR="00281205" w:rsidRPr="000D7A50" w:rsidRDefault="00281205"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Si raccomanda di includere interventi a sostegno dell’infrastruttura commerciale (incubatori di imprese, servizi di consulenza, microprestiti, ecc.). </w:t>
                                  </w:r>
                                </w:p>
                              </w:tc>
                            </w:tr>
                            <w:tr w:rsidR="00281205">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281205" w:rsidRPr="000D7A50" w:rsidRDefault="00281205"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Risultati attesi</w:t>
                                  </w:r>
                                </w:p>
                              </w:tc>
                              <w:tc>
                                <w:tcPr>
                                  <w:tcW w:w="7082" w:type="dxa"/>
                                  <w:tcBorders>
                                    <w:top w:val="nil"/>
                                    <w:left w:val="single" w:sz="4" w:space="0" w:color="FFFFFF" w:themeColor="accent1"/>
                                    <w:bottom w:val="nil"/>
                                    <w:right w:val="nil"/>
                                  </w:tcBorders>
                                  <w:shd w:val="clear" w:color="auto" w:fill="E7EEE5" w:themeFill="accent6" w:themeFillTint="33"/>
                                </w:tcPr>
                                <w:p w:rsidR="00281205" w:rsidRPr="000D7A50" w:rsidRDefault="00281205"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Un maggior numero di interventi più mirati a favore di comunità imprenditoriali potenziali ed esistenti, per promuovere le loro conoscenze e competenze. </w:t>
                                  </w:r>
                                </w:p>
                              </w:tc>
                            </w:tr>
                            <w:tr w:rsidR="00281205">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281205" w:rsidRPr="000D7A50" w:rsidRDefault="00281205"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Risposta di gestione </w:t>
                                  </w:r>
                                </w:p>
                              </w:tc>
                              <w:tc>
                                <w:tcPr>
                                  <w:tcW w:w="7082" w:type="dxa"/>
                                  <w:tcBorders>
                                    <w:top w:val="nil"/>
                                    <w:left w:val="single" w:sz="4" w:space="0" w:color="FFFFFF" w:themeColor="accent1"/>
                                    <w:bottom w:val="nil"/>
                                    <w:right w:val="nil"/>
                                  </w:tcBorders>
                                  <w:shd w:val="clear" w:color="auto" w:fill="D0DDCC" w:themeFill="accent6" w:themeFillTint="66"/>
                                </w:tcPr>
                                <w:p w:rsidR="00281205" w:rsidRPr="000D7A50" w:rsidRDefault="00281205"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Modifica della strategia CLLD con riferimento all’obiettivo specifico 1. </w:t>
                                  </w:r>
                                </w:p>
                              </w:tc>
                            </w:tr>
                            <w:tr w:rsidR="00281205">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281205" w:rsidRPr="000D7A50" w:rsidRDefault="00281205"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Azioni di follow-up</w:t>
                                  </w:r>
                                </w:p>
                              </w:tc>
                              <w:tc>
                                <w:tcPr>
                                  <w:tcW w:w="7082" w:type="dxa"/>
                                  <w:tcBorders>
                                    <w:top w:val="nil"/>
                                    <w:left w:val="single" w:sz="4" w:space="0" w:color="FFFFFF" w:themeColor="accent1"/>
                                    <w:bottom w:val="nil"/>
                                    <w:right w:val="nil"/>
                                  </w:tcBorders>
                                  <w:shd w:val="clear" w:color="auto" w:fill="E7EEE5" w:themeFill="accent6" w:themeFillTint="33"/>
                                </w:tcPr>
                                <w:p w:rsidR="00281205" w:rsidRPr="000D7A50" w:rsidRDefault="00281205"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Modifica della composizione e del progetto delle operazioni nel quadro dell’obiettivo specifico 1, nuove operazioni a sostegno dell’infrastruttura commerciale. </w:t>
                                  </w:r>
                                </w:p>
                              </w:tc>
                            </w:tr>
                            <w:tr w:rsidR="00281205">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281205" w:rsidRPr="000D7A50" w:rsidRDefault="00281205"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Risultati ottenuti </w:t>
                                  </w:r>
                                </w:p>
                              </w:tc>
                              <w:tc>
                                <w:tcPr>
                                  <w:tcW w:w="7082" w:type="dxa"/>
                                  <w:tcBorders>
                                    <w:top w:val="nil"/>
                                    <w:left w:val="single" w:sz="4" w:space="0" w:color="FFFFFF" w:themeColor="accent1"/>
                                    <w:bottom w:val="nil"/>
                                    <w:right w:val="nil"/>
                                  </w:tcBorders>
                                  <w:shd w:val="clear" w:color="auto" w:fill="D0DDCC" w:themeFill="accent6" w:themeFillTint="66"/>
                                </w:tcPr>
                                <w:p w:rsidR="00281205" w:rsidRPr="000D7A50" w:rsidRDefault="00281205"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Un maggior numero di imprenditori più competenti e meglio preparati per avviare e sviluppare le rispettive imprese.</w:t>
                                  </w:r>
                                </w:p>
                              </w:tc>
                            </w:tr>
                          </w:tbl>
                          <w:p w:rsidR="00281205" w:rsidRPr="000D7A50" w:rsidRDefault="00281205" w:rsidP="00CB5FC3">
                            <w:pPr>
                              <w:jc w:val="both"/>
                              <w:rPr>
                                <w:rFonts w:ascii="Arial" w:hAnsi="Arial"/>
                                <w:color w:val="373737"/>
                                <w:sz w:val="18"/>
                                <w:szCs w:val="18"/>
                              </w:rPr>
                            </w:pPr>
                          </w:p>
                        </w:tc>
                      </w:tr>
                    </w:tbl>
                    <w:p w:rsidR="00281205" w:rsidRPr="000D7A50" w:rsidRDefault="00281205" w:rsidP="00E20791">
                      <w:pPr>
                        <w:pStyle w:val="HStandard"/>
                        <w:rPr>
                          <w:rFonts w:cs="Arial"/>
                          <w:b/>
                          <w:sz w:val="18"/>
                          <w:szCs w:val="18"/>
                        </w:rPr>
                      </w:pPr>
                    </w:p>
                  </w:txbxContent>
                </v:textbox>
                <w10:anchorlock/>
              </v:shape>
            </w:pict>
          </mc:Fallback>
        </mc:AlternateContent>
      </w:r>
    </w:p>
    <w:p w:rsidR="008B59D6" w:rsidRDefault="008B59D6" w:rsidP="008B59D6">
      <w:pPr>
        <w:spacing w:after="0"/>
        <w:jc w:val="center"/>
        <w:rPr>
          <w:rFonts w:ascii="Arial" w:hAnsi="Arial"/>
          <w:color w:val="373737"/>
          <w:sz w:val="20"/>
          <w:szCs w:val="20"/>
        </w:rPr>
      </w:pPr>
    </w:p>
    <w:p w:rsidR="00C82478" w:rsidRPr="00B56080" w:rsidRDefault="008C6869" w:rsidP="00674921">
      <w:pPr>
        <w:jc w:val="center"/>
        <w:rPr>
          <w:rFonts w:ascii="Arial" w:hAnsi="Arial"/>
          <w:color w:val="373737"/>
          <w:sz w:val="20"/>
          <w:szCs w:val="20"/>
        </w:rPr>
      </w:pPr>
      <w:r>
        <w:rPr>
          <w:rFonts w:ascii="Arial" w:hAnsi="Arial"/>
          <w:noProof/>
          <w:color w:val="373737"/>
          <w:sz w:val="20"/>
          <w:szCs w:val="20"/>
          <w:lang w:val="en-GB" w:eastAsia="en-GB" w:bidi="ar-SA"/>
        </w:rPr>
        <w:drawing>
          <wp:inline distT="0" distB="0" distL="0" distR="0" wp14:anchorId="0203B122" wp14:editId="62AF062B">
            <wp:extent cx="5476875" cy="2304895"/>
            <wp:effectExtent l="0" t="0" r="0" b="63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r="2288" b="27020"/>
                    <a:stretch/>
                  </pic:blipFill>
                  <pic:spPr bwMode="auto">
                    <a:xfrm>
                      <a:off x="0" y="0"/>
                      <a:ext cx="5478339" cy="2305511"/>
                    </a:xfrm>
                    <a:prstGeom prst="rect">
                      <a:avLst/>
                    </a:prstGeom>
                    <a:noFill/>
                    <a:ln>
                      <a:noFill/>
                    </a:ln>
                    <a:extLst>
                      <a:ext uri="{53640926-AAD7-44D8-BBD7-CCE9431645EC}">
                        <a14:shadowObscured xmlns:a14="http://schemas.microsoft.com/office/drawing/2010/main"/>
                      </a:ext>
                    </a:extLst>
                  </pic:spPr>
                </pic:pic>
              </a:graphicData>
            </a:graphic>
          </wp:inline>
        </w:drawing>
      </w:r>
    </w:p>
    <w:p w:rsidR="00E20791" w:rsidRPr="00B56080" w:rsidRDefault="00E20791" w:rsidP="00CA617B">
      <w:pPr>
        <w:pStyle w:val="HHeading1"/>
        <w:sectPr w:rsidR="00E20791" w:rsidRPr="00B56080" w:rsidSect="009F15D6">
          <w:type w:val="continuous"/>
          <w:pgSz w:w="11906" w:h="16838"/>
          <w:pgMar w:top="1418" w:right="1418" w:bottom="1418" w:left="1418" w:header="709" w:footer="709" w:gutter="0"/>
          <w:cols w:space="708"/>
          <w:docGrid w:linePitch="360"/>
        </w:sectPr>
      </w:pPr>
      <w:bookmarkStart w:id="186" w:name="_Toc475030409"/>
      <w:bookmarkStart w:id="187" w:name="_Toc479677094"/>
    </w:p>
    <w:p w:rsidR="00C82478" w:rsidRPr="00B56080" w:rsidRDefault="00C82478" w:rsidP="00CA617B">
      <w:pPr>
        <w:pStyle w:val="HHeading1"/>
      </w:pPr>
      <w:bookmarkStart w:id="188" w:name="_Toc493497724"/>
      <w:bookmarkStart w:id="189" w:name="_Toc499806703"/>
      <w:r w:rsidRPr="00B56080">
        <w:lastRenderedPageBreak/>
        <w:t>Allegato</w:t>
      </w:r>
      <w:bookmarkEnd w:id="186"/>
      <w:bookmarkEnd w:id="187"/>
      <w:bookmarkEnd w:id="188"/>
      <w:bookmarkEnd w:id="189"/>
    </w:p>
    <w:p w:rsidR="00E20791" w:rsidRPr="00B56080" w:rsidRDefault="00E20791" w:rsidP="00E20791">
      <w:pPr>
        <w:pStyle w:val="HHeading2"/>
      </w:pPr>
      <w:r w:rsidRPr="00B56080">
        <w:t xml:space="preserve"> </w:t>
      </w:r>
      <w:bookmarkStart w:id="190" w:name="_Toc493497725"/>
      <w:bookmarkStart w:id="191" w:name="_Toc499806704"/>
      <w:r w:rsidRPr="00B56080">
        <w:t>Glossario</w:t>
      </w:r>
      <w:bookmarkEnd w:id="190"/>
      <w:bookmarkEnd w:id="191"/>
    </w:p>
    <w:p w:rsidR="00B77F26" w:rsidRPr="00B56080" w:rsidRDefault="00B77F26" w:rsidP="00B77F26">
      <w:pPr>
        <w:rPr>
          <w:rFonts w:ascii="Arial" w:eastAsia="Arial" w:hAnsi="Arial" w:cs="Arial"/>
          <w:b/>
          <w:color w:val="57825E"/>
          <w:sz w:val="20"/>
          <w:szCs w:val="20"/>
        </w:rPr>
      </w:pPr>
      <w:bookmarkStart w:id="192" w:name="_Hlk497649298"/>
      <w:r w:rsidRPr="00B56080">
        <w:rPr>
          <w:rFonts w:ascii="Arial" w:hAnsi="Arial"/>
          <w:b/>
          <w:color w:val="57825E"/>
          <w:sz w:val="20"/>
        </w:rPr>
        <w:t>Accordo di partenariato</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 xml:space="preserve">Il documento preparato da uno Stato membro con la partecipazione dei partner </w:t>
      </w:r>
      <w:r w:rsidR="00863FE4">
        <w:rPr>
          <w:rFonts w:ascii="Arial" w:hAnsi="Arial"/>
          <w:color w:val="373737" w:themeColor="background1" w:themeShade="40"/>
          <w:sz w:val="20"/>
        </w:rPr>
        <w:t>secondo l</w:t>
      </w:r>
      <w:r w:rsidR="005044F8">
        <w:rPr>
          <w:rFonts w:ascii="Arial" w:hAnsi="Arial"/>
          <w:color w:val="373737" w:themeColor="background1" w:themeShade="40"/>
          <w:sz w:val="20"/>
        </w:rPr>
        <w:t>'</w:t>
      </w:r>
      <w:r w:rsidR="00863FE4">
        <w:rPr>
          <w:rFonts w:ascii="Arial" w:hAnsi="Arial"/>
          <w:color w:val="373737" w:themeColor="background1" w:themeShade="40"/>
          <w:sz w:val="20"/>
        </w:rPr>
        <w:t>approccio di</w:t>
      </w:r>
      <w:r w:rsidRPr="00B56080">
        <w:rPr>
          <w:rFonts w:ascii="Arial" w:hAnsi="Arial"/>
          <w:color w:val="373737" w:themeColor="background1" w:themeShade="40"/>
          <w:sz w:val="20"/>
        </w:rPr>
        <w:t xml:space="preserve"> governance </w:t>
      </w:r>
      <w:r w:rsidR="00863FE4">
        <w:rPr>
          <w:rFonts w:ascii="Arial" w:hAnsi="Arial"/>
          <w:color w:val="373737" w:themeColor="background1" w:themeShade="40"/>
          <w:sz w:val="20"/>
        </w:rPr>
        <w:t>multilivello</w:t>
      </w:r>
      <w:r w:rsidRPr="00B56080">
        <w:rPr>
          <w:rFonts w:ascii="Arial" w:hAnsi="Arial"/>
          <w:color w:val="373737" w:themeColor="background1" w:themeShade="40"/>
          <w:sz w:val="20"/>
        </w:rPr>
        <w:t>, che definisce la strategia e le priorità dello Stato membro nonché le modalità di impiego efficace ed efficiente dei fondi SIE per perseguire la strategia dell</w:t>
      </w:r>
      <w:r w:rsidR="005044F8">
        <w:rPr>
          <w:rFonts w:ascii="Arial" w:hAnsi="Arial"/>
          <w:color w:val="373737" w:themeColor="background1" w:themeShade="40"/>
          <w:sz w:val="20"/>
        </w:rPr>
        <w:t>'</w:t>
      </w:r>
      <w:r w:rsidRPr="00B56080">
        <w:rPr>
          <w:rFonts w:ascii="Arial" w:hAnsi="Arial"/>
          <w:color w:val="373737" w:themeColor="background1" w:themeShade="40"/>
          <w:sz w:val="20"/>
        </w:rPr>
        <w:t>Unione per una crescita intelligente, sostenibile e inclusiva e approvato dalla Commissione in seguito a</w:t>
      </w:r>
      <w:r w:rsidR="00863FE4">
        <w:rPr>
          <w:rFonts w:ascii="Arial" w:hAnsi="Arial"/>
          <w:color w:val="373737" w:themeColor="background1" w:themeShade="40"/>
          <w:sz w:val="20"/>
        </w:rPr>
        <w:t>lla</w:t>
      </w:r>
      <w:r w:rsidRPr="00B56080">
        <w:rPr>
          <w:rFonts w:ascii="Arial" w:hAnsi="Arial"/>
          <w:color w:val="373737" w:themeColor="background1" w:themeShade="40"/>
          <w:sz w:val="20"/>
        </w:rPr>
        <w:t xml:space="preserve"> valutazione e </w:t>
      </w:r>
      <w:r w:rsidR="00863FE4">
        <w:rPr>
          <w:rFonts w:ascii="Arial" w:hAnsi="Arial"/>
          <w:color w:val="373737" w:themeColor="background1" w:themeShade="40"/>
          <w:sz w:val="20"/>
        </w:rPr>
        <w:t xml:space="preserve">al </w:t>
      </w:r>
      <w:r w:rsidRPr="00B56080">
        <w:rPr>
          <w:rFonts w:ascii="Arial" w:hAnsi="Arial"/>
          <w:color w:val="373737" w:themeColor="background1" w:themeShade="40"/>
          <w:sz w:val="20"/>
        </w:rPr>
        <w:t>dialogo con lo Stato membro.</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 xml:space="preserve">Affidabilità </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Qualità della raccolta dei dati di valutazione quando il protocollo utilizzato consente di produrre informazioni simili nel corso di osservazioni ripetute in condizioni identiche. L</w:t>
      </w:r>
      <w:r w:rsidR="005044F8">
        <w:rPr>
          <w:rFonts w:ascii="Arial" w:hAnsi="Arial"/>
          <w:color w:val="373737" w:themeColor="background1" w:themeShade="40"/>
          <w:sz w:val="20"/>
        </w:rPr>
        <w:t>'</w:t>
      </w:r>
      <w:r w:rsidRPr="00B56080">
        <w:rPr>
          <w:rFonts w:ascii="Arial" w:hAnsi="Arial"/>
          <w:color w:val="373737" w:themeColor="background1" w:themeShade="40"/>
          <w:sz w:val="20"/>
        </w:rPr>
        <w:t>affidabilità dipende dalla conformità alle regole di campionamento e dagli strumenti utilizzati per la raccolta e la registrazione d</w:t>
      </w:r>
      <w:r w:rsidR="00863FE4">
        <w:rPr>
          <w:rFonts w:ascii="Arial" w:hAnsi="Arial"/>
          <w:color w:val="373737" w:themeColor="background1" w:themeShade="40"/>
          <w:sz w:val="20"/>
        </w:rPr>
        <w:t>elle</w:t>
      </w:r>
      <w:r w:rsidRPr="00B56080">
        <w:rPr>
          <w:rFonts w:ascii="Arial" w:hAnsi="Arial"/>
          <w:color w:val="373737" w:themeColor="background1" w:themeShade="40"/>
          <w:sz w:val="20"/>
        </w:rPr>
        <w:t xml:space="preserve"> informazioni quantitative e qualitative.</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Aspetto specifico</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L</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Unione europea ha individuato sei priorità in materia di sviluppo rurale, suddivise in 18 </w:t>
      </w:r>
      <w:r w:rsidR="005044F8">
        <w:rPr>
          <w:rFonts w:ascii="Arial" w:hAnsi="Arial"/>
          <w:color w:val="373737" w:themeColor="background1" w:themeShade="40"/>
          <w:sz w:val="20"/>
        </w:rPr>
        <w:t>"</w:t>
      </w:r>
      <w:r w:rsidRPr="00B56080">
        <w:rPr>
          <w:rFonts w:ascii="Arial" w:hAnsi="Arial"/>
          <w:color w:val="373737" w:themeColor="background1" w:themeShade="40"/>
          <w:sz w:val="20"/>
        </w:rPr>
        <w:t>aspetti specifici</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 nell</w:t>
      </w:r>
      <w:r w:rsidR="005044F8">
        <w:rPr>
          <w:rFonts w:ascii="Arial" w:hAnsi="Arial"/>
          <w:color w:val="373737" w:themeColor="background1" w:themeShade="40"/>
          <w:sz w:val="20"/>
        </w:rPr>
        <w:t>'</w:t>
      </w:r>
      <w:r w:rsidRPr="00B56080">
        <w:rPr>
          <w:rFonts w:ascii="Arial" w:hAnsi="Arial"/>
          <w:color w:val="373737" w:themeColor="background1" w:themeShade="40"/>
          <w:sz w:val="20"/>
        </w:rPr>
        <w:t>intento di precisare meglio gli obiettivi di ciascuna priorità e agevolare la programmazione. I programmi di sviluppo rurale devono quantificare obiettivi specifici ex ante per ogni aspetto specifico. Gli Stati membri sono tenuti a preparare relazioni periodiche sui progressi compiuti nel conseguimento d</w:t>
      </w:r>
      <w:r w:rsidR="00863FE4">
        <w:rPr>
          <w:rFonts w:ascii="Arial" w:hAnsi="Arial"/>
          <w:color w:val="373737" w:themeColor="background1" w:themeShade="40"/>
          <w:sz w:val="20"/>
        </w:rPr>
        <w:t>i tali</w:t>
      </w:r>
      <w:r w:rsidRPr="00B56080">
        <w:rPr>
          <w:rFonts w:ascii="Arial" w:hAnsi="Arial"/>
          <w:color w:val="373737" w:themeColor="background1" w:themeShade="40"/>
          <w:sz w:val="20"/>
        </w:rPr>
        <w:t xml:space="preserve"> obiettivi nell</w:t>
      </w:r>
      <w:r w:rsidR="005044F8">
        <w:rPr>
          <w:rFonts w:ascii="Arial" w:hAnsi="Arial"/>
          <w:color w:val="373737" w:themeColor="background1" w:themeShade="40"/>
          <w:sz w:val="20"/>
        </w:rPr>
        <w:t>'</w:t>
      </w:r>
      <w:r w:rsidRPr="00B56080">
        <w:rPr>
          <w:rFonts w:ascii="Arial" w:hAnsi="Arial"/>
          <w:color w:val="373737" w:themeColor="background1" w:themeShade="40"/>
          <w:sz w:val="20"/>
        </w:rPr>
        <w:t>arco del periodo di programmazione.</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Autovalutazione</w:t>
      </w:r>
    </w:p>
    <w:p w:rsidR="00B77F26" w:rsidRPr="00B56080" w:rsidRDefault="00B77F26" w:rsidP="00B77F26">
      <w:pPr>
        <w:spacing w:line="276" w:lineRule="auto"/>
        <w:jc w:val="both"/>
        <w:rPr>
          <w:rFonts w:ascii="Arial" w:eastAsia="Arial" w:hAnsi="Arial" w:cs="Arial"/>
          <w:color w:val="373737" w:themeColor="background1" w:themeShade="40"/>
          <w:sz w:val="20"/>
          <w:szCs w:val="20"/>
        </w:rPr>
      </w:pPr>
      <w:r w:rsidRPr="00B56080">
        <w:rPr>
          <w:rFonts w:ascii="Arial" w:hAnsi="Arial"/>
          <w:color w:val="373737" w:themeColor="background1" w:themeShade="40"/>
          <w:sz w:val="20"/>
        </w:rPr>
        <w:t>L</w:t>
      </w:r>
      <w:r w:rsidR="005044F8">
        <w:rPr>
          <w:rFonts w:ascii="Arial" w:hAnsi="Arial"/>
          <w:color w:val="373737" w:themeColor="background1" w:themeShade="40"/>
          <w:sz w:val="20"/>
        </w:rPr>
        <w:t>'</w:t>
      </w:r>
      <w:r w:rsidRPr="00B56080">
        <w:rPr>
          <w:rFonts w:ascii="Arial" w:hAnsi="Arial"/>
          <w:color w:val="373737" w:themeColor="background1" w:themeShade="40"/>
          <w:sz w:val="20"/>
        </w:rPr>
        <w:t>autovalutazione è un processo formativo studiato e condotto da chi attua un intervento o vi partecipa (ad esempio organismi di gestione e decisionali, beneficiari). Consente un</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analisi interna delle attività e si concentra sulle prestazioni </w:t>
      </w:r>
      <w:r w:rsidR="00863FE4">
        <w:rPr>
          <w:rFonts w:ascii="Arial" w:hAnsi="Arial"/>
          <w:color w:val="373737" w:themeColor="background1" w:themeShade="40"/>
          <w:sz w:val="20"/>
        </w:rPr>
        <w:t>complessive. Gli attori coinvolti analizzano,</w:t>
      </w:r>
      <w:r w:rsidRPr="00B56080">
        <w:rPr>
          <w:rFonts w:ascii="Arial" w:hAnsi="Arial"/>
          <w:color w:val="373737" w:themeColor="background1" w:themeShade="40"/>
          <w:sz w:val="20"/>
        </w:rPr>
        <w:t xml:space="preserve"> </w:t>
      </w:r>
      <w:r w:rsidR="00863FE4">
        <w:rPr>
          <w:rFonts w:ascii="Arial" w:hAnsi="Arial"/>
          <w:color w:val="373737" w:themeColor="background1" w:themeShade="40"/>
          <w:sz w:val="20"/>
        </w:rPr>
        <w:t>eventualmente con</w:t>
      </w:r>
      <w:r w:rsidRPr="00B56080">
        <w:rPr>
          <w:rFonts w:ascii="Arial" w:hAnsi="Arial"/>
          <w:color w:val="373737" w:themeColor="background1" w:themeShade="40"/>
          <w:sz w:val="20"/>
        </w:rPr>
        <w:t xml:space="preserve"> l</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aiuto di un moderatore esterno, il proprio modo di procedere e si chiedono in che modo contribuiscono alla realizzazione degli obiettivi </w:t>
      </w:r>
      <w:r w:rsidRPr="00B56080">
        <w:rPr>
          <w:rFonts w:ascii="Arial" w:hAnsi="Arial"/>
          <w:color w:val="373737" w:themeColor="background1" w:themeShade="40"/>
          <w:sz w:val="20"/>
        </w:rPr>
        <w:t>concordati. Il carattere partecipativo dell</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autovalutazione induce effetti di apprendimento tra tutti </w:t>
      </w:r>
      <w:r w:rsidR="00863FE4">
        <w:rPr>
          <w:rFonts w:ascii="Arial" w:hAnsi="Arial"/>
          <w:color w:val="373737" w:themeColor="background1" w:themeShade="40"/>
          <w:sz w:val="20"/>
        </w:rPr>
        <w:t>i partecipanti</w:t>
      </w:r>
      <w:r w:rsidRPr="00B56080">
        <w:rPr>
          <w:rFonts w:ascii="Arial" w:hAnsi="Arial"/>
          <w:color w:val="373737" w:themeColor="background1" w:themeShade="40"/>
          <w:sz w:val="20"/>
        </w:rPr>
        <w:t>.</w:t>
      </w:r>
    </w:p>
    <w:p w:rsidR="00B77F26" w:rsidRPr="00B56080" w:rsidRDefault="00B77F26" w:rsidP="00B77F26">
      <w:pPr>
        <w:keepNext/>
        <w:rPr>
          <w:rFonts w:ascii="Arial" w:eastAsia="Arial" w:hAnsi="Arial" w:cs="Arial"/>
          <w:b/>
          <w:color w:val="57825E"/>
          <w:sz w:val="20"/>
          <w:szCs w:val="20"/>
        </w:rPr>
      </w:pPr>
      <w:r w:rsidRPr="00B56080">
        <w:rPr>
          <w:rFonts w:ascii="Arial" w:hAnsi="Arial"/>
          <w:b/>
          <w:color w:val="57825E"/>
          <w:sz w:val="20"/>
        </w:rPr>
        <w:t>Beneficiario</w:t>
      </w:r>
    </w:p>
    <w:p w:rsidR="00B77F26" w:rsidRPr="00B56080" w:rsidRDefault="00863FE4" w:rsidP="00B77F26">
      <w:pPr>
        <w:jc w:val="both"/>
        <w:rPr>
          <w:rFonts w:ascii="Arial" w:hAnsi="Arial" w:cs="Arial"/>
          <w:color w:val="373737" w:themeColor="background1" w:themeShade="40"/>
          <w:sz w:val="20"/>
          <w:szCs w:val="20"/>
        </w:rPr>
      </w:pPr>
      <w:r>
        <w:rPr>
          <w:rFonts w:ascii="Arial" w:hAnsi="Arial"/>
          <w:color w:val="373737" w:themeColor="background1" w:themeShade="40"/>
          <w:sz w:val="20"/>
        </w:rPr>
        <w:t>P</w:t>
      </w:r>
      <w:r w:rsidR="00B77F26" w:rsidRPr="00B56080">
        <w:rPr>
          <w:rFonts w:ascii="Arial" w:hAnsi="Arial"/>
          <w:color w:val="373737" w:themeColor="background1" w:themeShade="40"/>
          <w:sz w:val="20"/>
        </w:rPr>
        <w:t>ersona o</w:t>
      </w:r>
      <w:r>
        <w:rPr>
          <w:rFonts w:ascii="Arial" w:hAnsi="Arial"/>
          <w:color w:val="373737" w:themeColor="background1" w:themeShade="40"/>
          <w:sz w:val="20"/>
        </w:rPr>
        <w:t>d</w:t>
      </w:r>
      <w:r w:rsidR="00B77F26" w:rsidRPr="00B56080">
        <w:rPr>
          <w:rFonts w:ascii="Arial" w:hAnsi="Arial"/>
          <w:color w:val="373737" w:themeColor="background1" w:themeShade="40"/>
          <w:sz w:val="20"/>
        </w:rPr>
        <w:t xml:space="preserve"> organizzazione </w:t>
      </w:r>
      <w:r>
        <w:rPr>
          <w:rFonts w:ascii="Arial" w:hAnsi="Arial"/>
          <w:color w:val="373737" w:themeColor="background1" w:themeShade="40"/>
          <w:sz w:val="20"/>
        </w:rPr>
        <w:t>interessata</w:t>
      </w:r>
      <w:r w:rsidR="00B77F26" w:rsidRPr="00B56080">
        <w:rPr>
          <w:rFonts w:ascii="Arial" w:hAnsi="Arial"/>
          <w:color w:val="373737" w:themeColor="background1" w:themeShade="40"/>
          <w:sz w:val="20"/>
        </w:rPr>
        <w:t xml:space="preserve"> direttamente d</w:t>
      </w:r>
      <w:r>
        <w:rPr>
          <w:rFonts w:ascii="Arial" w:hAnsi="Arial"/>
          <w:color w:val="373737" w:themeColor="background1" w:themeShade="40"/>
          <w:sz w:val="20"/>
        </w:rPr>
        <w:t>a</w:t>
      </w:r>
      <w:r w:rsidR="00B77F26" w:rsidRPr="00B56080">
        <w:rPr>
          <w:rFonts w:ascii="Arial" w:hAnsi="Arial"/>
          <w:color w:val="373737" w:themeColor="background1" w:themeShade="40"/>
          <w:sz w:val="20"/>
        </w:rPr>
        <w:t>ll</w:t>
      </w:r>
      <w:r w:rsidR="005044F8">
        <w:rPr>
          <w:rFonts w:ascii="Arial" w:hAnsi="Arial"/>
          <w:color w:val="373737" w:themeColor="background1" w:themeShade="40"/>
          <w:sz w:val="20"/>
        </w:rPr>
        <w:t>'</w:t>
      </w:r>
      <w:r w:rsidR="00B77F26" w:rsidRPr="00B56080">
        <w:rPr>
          <w:rFonts w:ascii="Arial" w:hAnsi="Arial"/>
          <w:color w:val="373737" w:themeColor="background1" w:themeShade="40"/>
          <w:sz w:val="20"/>
        </w:rPr>
        <w:t>intervento, intenzionalmente o meno. I beneficiari ricevono sostegno, servizi e informazioni, e utilizzano le strutture create grazie all</w:t>
      </w:r>
      <w:r w:rsidR="005044F8">
        <w:rPr>
          <w:rFonts w:ascii="Arial" w:hAnsi="Arial"/>
          <w:color w:val="373737" w:themeColor="background1" w:themeShade="40"/>
          <w:sz w:val="20"/>
        </w:rPr>
        <w:t>'</w:t>
      </w:r>
      <w:r w:rsidR="00B77F26" w:rsidRPr="00B56080">
        <w:rPr>
          <w:rFonts w:ascii="Arial" w:hAnsi="Arial"/>
          <w:color w:val="373737" w:themeColor="background1" w:themeShade="40"/>
          <w:sz w:val="20"/>
        </w:rPr>
        <w:t>intervento (ad esempio, una famiglia che utilizza una rete telefonica che è stata migliorata con il sostegno dell</w:t>
      </w:r>
      <w:r w:rsidR="005044F8">
        <w:rPr>
          <w:rFonts w:ascii="Arial" w:hAnsi="Arial"/>
          <w:color w:val="373737" w:themeColor="background1" w:themeShade="40"/>
          <w:sz w:val="20"/>
        </w:rPr>
        <w:t>'</w:t>
      </w:r>
      <w:r w:rsidR="00B77F26" w:rsidRPr="00B56080">
        <w:rPr>
          <w:rFonts w:ascii="Arial" w:hAnsi="Arial"/>
          <w:color w:val="373737" w:themeColor="background1" w:themeShade="40"/>
          <w:sz w:val="20"/>
        </w:rPr>
        <w:t>intervento pubblico, o un</w:t>
      </w:r>
      <w:r w:rsidR="005044F8">
        <w:rPr>
          <w:rFonts w:ascii="Arial" w:hAnsi="Arial"/>
          <w:color w:val="373737" w:themeColor="background1" w:themeShade="40"/>
          <w:sz w:val="20"/>
        </w:rPr>
        <w:t>'</w:t>
      </w:r>
      <w:r w:rsidR="00B77F26" w:rsidRPr="00B56080">
        <w:rPr>
          <w:rFonts w:ascii="Arial" w:hAnsi="Arial"/>
          <w:color w:val="373737" w:themeColor="background1" w:themeShade="40"/>
          <w:sz w:val="20"/>
        </w:rPr>
        <w:t>impresa che ha ricevuto assistenza o consulenza). Alcuni soggetti possono essere beneficiari senza appartenere necessariamente al gruppo destinatario dell</w:t>
      </w:r>
      <w:r w:rsidR="005044F8">
        <w:rPr>
          <w:rFonts w:ascii="Arial" w:hAnsi="Arial"/>
          <w:color w:val="373737" w:themeColor="background1" w:themeShade="40"/>
          <w:sz w:val="20"/>
        </w:rPr>
        <w:t>'</w:t>
      </w:r>
      <w:r w:rsidR="00B77F26" w:rsidRPr="00B56080">
        <w:rPr>
          <w:rFonts w:ascii="Arial" w:hAnsi="Arial"/>
          <w:color w:val="373737" w:themeColor="background1" w:themeShade="40"/>
          <w:sz w:val="20"/>
        </w:rPr>
        <w:t>intervento. Analogamente, il gruppo ammissibile non è necessariamente costituito interamente da beneficiari.</w:t>
      </w:r>
    </w:p>
    <w:p w:rsidR="00B77F26" w:rsidRPr="00B56080" w:rsidRDefault="00B77F26" w:rsidP="00B77F26">
      <w:pPr>
        <w:keepNext/>
        <w:rPr>
          <w:rFonts w:ascii="Arial" w:eastAsia="Arial" w:hAnsi="Arial" w:cs="Arial"/>
          <w:b/>
          <w:color w:val="57825E"/>
          <w:sz w:val="20"/>
          <w:szCs w:val="20"/>
        </w:rPr>
      </w:pPr>
      <w:r w:rsidRPr="00B56080">
        <w:rPr>
          <w:rFonts w:ascii="Arial" w:hAnsi="Arial"/>
          <w:b/>
          <w:color w:val="57825E"/>
          <w:sz w:val="20"/>
        </w:rPr>
        <w:t>Capitale sociale</w:t>
      </w:r>
    </w:p>
    <w:p w:rsidR="00B77F26" w:rsidRPr="00B56080" w:rsidRDefault="00B77F26" w:rsidP="00B77F26">
      <w:pPr>
        <w:spacing w:line="276" w:lineRule="auto"/>
        <w:jc w:val="both"/>
        <w:rPr>
          <w:rFonts w:ascii="Arial" w:hAnsi="Arial" w:cs="Arial"/>
          <w:color w:val="373737" w:themeColor="background1" w:themeShade="40"/>
          <w:sz w:val="20"/>
          <w:szCs w:val="20"/>
        </w:rPr>
      </w:pPr>
      <w:r w:rsidRPr="00B56080">
        <w:rPr>
          <w:rFonts w:ascii="Arial" w:hAnsi="Arial"/>
          <w:color w:val="373737" w:themeColor="background1" w:themeShade="40"/>
          <w:sz w:val="20"/>
        </w:rPr>
        <w:t xml:space="preserve">Il capitale sociale si può definire come </w:t>
      </w:r>
      <w:r w:rsidR="005044F8">
        <w:rPr>
          <w:rFonts w:ascii="Arial" w:hAnsi="Arial"/>
          <w:color w:val="373737" w:themeColor="background1" w:themeShade="40"/>
          <w:sz w:val="20"/>
        </w:rPr>
        <w:t>"</w:t>
      </w:r>
      <w:r w:rsidRPr="00B56080">
        <w:rPr>
          <w:rFonts w:ascii="Arial" w:hAnsi="Arial"/>
          <w:color w:val="373737" w:themeColor="background1" w:themeShade="40"/>
          <w:sz w:val="20"/>
        </w:rPr>
        <w:t>reti e norme, valori e visioni condivisi che agevolano la cooperazione tra gruppi o al loro interno</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 </w:t>
      </w:r>
    </w:p>
    <w:p w:rsidR="00B77F26" w:rsidRPr="00B56080" w:rsidRDefault="00863FE4" w:rsidP="00B77F26">
      <w:pPr>
        <w:rPr>
          <w:rFonts w:ascii="Arial" w:eastAsia="Arial" w:hAnsi="Arial" w:cs="Arial"/>
          <w:b/>
          <w:color w:val="57825E"/>
          <w:sz w:val="20"/>
          <w:szCs w:val="20"/>
        </w:rPr>
      </w:pPr>
      <w:r>
        <w:rPr>
          <w:rFonts w:ascii="Arial" w:hAnsi="Arial"/>
          <w:b/>
          <w:color w:val="57825E"/>
          <w:sz w:val="20"/>
        </w:rPr>
        <w:t>Coerenza interna</w:t>
      </w:r>
    </w:p>
    <w:p w:rsidR="00B77F26" w:rsidRPr="00B56080" w:rsidRDefault="00B77F26" w:rsidP="00B77F26">
      <w:pPr>
        <w:jc w:val="both"/>
        <w:rPr>
          <w:rFonts w:ascii="Arial" w:eastAsia="Arial" w:hAnsi="Arial" w:cs="Arial"/>
          <w:color w:val="373737" w:themeColor="background1" w:themeShade="40"/>
          <w:sz w:val="20"/>
          <w:szCs w:val="20"/>
        </w:rPr>
      </w:pPr>
      <w:r w:rsidRPr="00B56080">
        <w:rPr>
          <w:rFonts w:ascii="Arial" w:hAnsi="Arial"/>
          <w:color w:val="373737" w:themeColor="background1" w:themeShade="40"/>
          <w:sz w:val="20"/>
        </w:rPr>
        <w:t>Corrispondenza tra i vari obiettivi dello stesso intervento. La coerenza interna implica l</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esistenza di una gerarchia degli obiettivi, dove quelli ai livelli inferiori contribuiscono logicamente al conseguimento di quelli ai livelli superiori. </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Contributi primari di LEADER/CLLD</w:t>
      </w:r>
    </w:p>
    <w:p w:rsidR="00B77F26" w:rsidRPr="00B56080" w:rsidRDefault="00B77F26" w:rsidP="00B77F26">
      <w:pPr>
        <w:spacing w:line="276" w:lineRule="auto"/>
        <w:jc w:val="both"/>
        <w:rPr>
          <w:rFonts w:ascii="Arial" w:hAnsi="Arial" w:cs="Arial"/>
          <w:color w:val="373737" w:themeColor="background1" w:themeShade="40"/>
          <w:sz w:val="20"/>
          <w:szCs w:val="20"/>
        </w:rPr>
      </w:pPr>
      <w:r w:rsidRPr="00B56080">
        <w:rPr>
          <w:rFonts w:ascii="Arial" w:hAnsi="Arial"/>
          <w:color w:val="373737" w:themeColor="background1" w:themeShade="40"/>
          <w:sz w:val="20"/>
        </w:rPr>
        <w:t>Contributi diretti delle operazioni attuate nel quadro di LEADER/CLLD all</w:t>
      </w:r>
      <w:r w:rsidR="005044F8">
        <w:rPr>
          <w:rFonts w:ascii="Arial" w:hAnsi="Arial"/>
          <w:color w:val="373737" w:themeColor="background1" w:themeShade="40"/>
          <w:sz w:val="20"/>
        </w:rPr>
        <w:t>'</w:t>
      </w:r>
      <w:r w:rsidRPr="00B56080">
        <w:rPr>
          <w:rFonts w:ascii="Arial" w:hAnsi="Arial"/>
          <w:color w:val="373737" w:themeColor="background1" w:themeShade="40"/>
          <w:sz w:val="20"/>
        </w:rPr>
        <w:t>obiettivo collegato all</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aspetto specifico principale (di solito 6B - sviluppo locale nelle zone rurali) </w:t>
      </w:r>
      <w:r w:rsidR="00863FE4">
        <w:rPr>
          <w:rFonts w:ascii="Arial" w:hAnsi="Arial"/>
          <w:color w:val="373737" w:themeColor="background1" w:themeShade="40"/>
          <w:sz w:val="20"/>
        </w:rPr>
        <w:t>a titolo</w:t>
      </w:r>
      <w:r w:rsidRPr="00B56080">
        <w:rPr>
          <w:rFonts w:ascii="Arial" w:hAnsi="Arial"/>
          <w:color w:val="373737" w:themeColor="background1" w:themeShade="40"/>
          <w:sz w:val="20"/>
        </w:rPr>
        <w:t xml:space="preserve"> del quale LEADER/CLLD è programmato.</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Contributi secondari di LEADER/CLLD</w:t>
      </w:r>
    </w:p>
    <w:p w:rsidR="00B77F26" w:rsidRPr="00B56080" w:rsidRDefault="00B77F26" w:rsidP="00B77F26">
      <w:pPr>
        <w:spacing w:line="276" w:lineRule="auto"/>
        <w:jc w:val="both"/>
        <w:rPr>
          <w:rFonts w:ascii="Arial" w:eastAsia="Arial" w:hAnsi="Arial" w:cs="Arial"/>
          <w:color w:val="373737" w:themeColor="background1" w:themeShade="40"/>
          <w:sz w:val="20"/>
          <w:szCs w:val="20"/>
        </w:rPr>
      </w:pPr>
      <w:r w:rsidRPr="00B56080">
        <w:rPr>
          <w:rFonts w:ascii="Arial" w:hAnsi="Arial"/>
          <w:color w:val="373737" w:themeColor="background1" w:themeShade="40"/>
          <w:sz w:val="20"/>
        </w:rPr>
        <w:t>Contribut</w:t>
      </w:r>
      <w:r w:rsidR="00863FE4">
        <w:rPr>
          <w:rFonts w:ascii="Arial" w:hAnsi="Arial"/>
          <w:color w:val="373737" w:themeColor="background1" w:themeShade="40"/>
          <w:sz w:val="20"/>
        </w:rPr>
        <w:t>i</w:t>
      </w:r>
      <w:r w:rsidRPr="00B56080">
        <w:rPr>
          <w:rFonts w:ascii="Arial" w:hAnsi="Arial"/>
          <w:color w:val="373737" w:themeColor="background1" w:themeShade="40"/>
          <w:sz w:val="20"/>
        </w:rPr>
        <w:t xml:space="preserve"> delle operazioni attuate nel quadro di LEADER/CLLD ad ulteriori aspetti specifici, diversi da quello principale (di solito 6B) </w:t>
      </w:r>
      <w:r w:rsidR="00863FE4">
        <w:rPr>
          <w:rFonts w:ascii="Arial" w:hAnsi="Arial"/>
          <w:color w:val="373737" w:themeColor="background1" w:themeShade="40"/>
          <w:sz w:val="20"/>
        </w:rPr>
        <w:t>a titolo</w:t>
      </w:r>
      <w:r w:rsidRPr="00B56080">
        <w:rPr>
          <w:rFonts w:ascii="Arial" w:hAnsi="Arial"/>
          <w:color w:val="373737" w:themeColor="background1" w:themeShade="40"/>
          <w:sz w:val="20"/>
        </w:rPr>
        <w:t xml:space="preserve"> del quale LEADER/CLLD è programmato e fornisce il contributo primario. I contributi secondari possono essere predominanti o aggiuntivi. Nel caso dei contributi secondari predominanti l</w:t>
      </w:r>
      <w:r w:rsidR="005044F8">
        <w:rPr>
          <w:rFonts w:ascii="Arial" w:hAnsi="Arial"/>
          <w:color w:val="373737" w:themeColor="background1" w:themeShade="40"/>
          <w:sz w:val="20"/>
        </w:rPr>
        <w:t>'</w:t>
      </w:r>
      <w:r w:rsidRPr="00B56080">
        <w:rPr>
          <w:rFonts w:ascii="Arial" w:hAnsi="Arial"/>
          <w:color w:val="373737" w:themeColor="background1" w:themeShade="40"/>
          <w:sz w:val="20"/>
        </w:rPr>
        <w:t>operazione contribuisce in misura significativa all</w:t>
      </w:r>
      <w:r w:rsidR="005044F8">
        <w:rPr>
          <w:rFonts w:ascii="Arial" w:hAnsi="Arial"/>
          <w:color w:val="373737" w:themeColor="background1" w:themeShade="40"/>
          <w:sz w:val="20"/>
        </w:rPr>
        <w:t>'</w:t>
      </w:r>
      <w:r w:rsidRPr="00B56080">
        <w:rPr>
          <w:rFonts w:ascii="Arial" w:hAnsi="Arial"/>
          <w:color w:val="373737" w:themeColor="background1" w:themeShade="40"/>
          <w:sz w:val="20"/>
        </w:rPr>
        <w:t>aspetto specifico. Nel caso dei contributi secondari aggiuntivi, l</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operazione </w:t>
      </w:r>
      <w:r w:rsidRPr="00B56080">
        <w:rPr>
          <w:rFonts w:ascii="Arial" w:hAnsi="Arial"/>
          <w:color w:val="373737" w:themeColor="background1" w:themeShade="40"/>
          <w:sz w:val="20"/>
        </w:rPr>
        <w:lastRenderedPageBreak/>
        <w:t>contribuisce all</w:t>
      </w:r>
      <w:r w:rsidR="005044F8">
        <w:rPr>
          <w:rFonts w:ascii="Arial" w:hAnsi="Arial"/>
          <w:color w:val="373737" w:themeColor="background1" w:themeShade="40"/>
          <w:sz w:val="20"/>
        </w:rPr>
        <w:t>'</w:t>
      </w:r>
      <w:r w:rsidRPr="00B56080">
        <w:rPr>
          <w:rFonts w:ascii="Arial" w:hAnsi="Arial"/>
          <w:color w:val="373737" w:themeColor="background1" w:themeShade="40"/>
          <w:sz w:val="20"/>
        </w:rPr>
        <w:t>aspetto specifico, ma non in misura significativa.</w:t>
      </w:r>
    </w:p>
    <w:p w:rsidR="00B77F26" w:rsidRPr="00B56080" w:rsidRDefault="00B77F26" w:rsidP="00B77F26">
      <w:pPr>
        <w:keepNext/>
        <w:jc w:val="both"/>
        <w:rPr>
          <w:rFonts w:ascii="Arial" w:eastAsia="Arial" w:hAnsi="Arial" w:cs="Arial"/>
          <w:b/>
          <w:color w:val="57825E"/>
          <w:sz w:val="20"/>
          <w:szCs w:val="20"/>
        </w:rPr>
      </w:pPr>
      <w:r w:rsidRPr="00B56080">
        <w:rPr>
          <w:rFonts w:ascii="Arial" w:hAnsi="Arial"/>
          <w:b/>
          <w:color w:val="57825E"/>
          <w:sz w:val="20"/>
        </w:rPr>
        <w:t>Criterio di giudizio</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Noto anche come criterio di valutazione, specifica un aspetto dell</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intervento in esame che consente di valutarne i meriti o il successo. I criteri di giudizio sono strettamente connessi ai questionari valutativi e sono applicati per fornire le risposte. Da ciascuna domanda derivano uno o più criteri di giudizio. </w:t>
      </w:r>
    </w:p>
    <w:p w:rsidR="00B77F26" w:rsidRPr="00B56080" w:rsidRDefault="00B77F26" w:rsidP="00B77F26">
      <w:pPr>
        <w:spacing w:line="276" w:lineRule="auto"/>
        <w:jc w:val="both"/>
        <w:rPr>
          <w:rFonts w:ascii="Arial" w:eastAsia="Arial" w:hAnsi="Arial" w:cs="Arial"/>
          <w:b/>
          <w:color w:val="57825E"/>
          <w:sz w:val="20"/>
          <w:szCs w:val="20"/>
        </w:rPr>
      </w:pPr>
      <w:r w:rsidRPr="00B56080">
        <w:rPr>
          <w:rFonts w:ascii="Arial" w:hAnsi="Arial"/>
          <w:b/>
          <w:color w:val="57825E"/>
          <w:sz w:val="20"/>
        </w:rPr>
        <w:t>Domanda di valutazione</w:t>
      </w:r>
    </w:p>
    <w:p w:rsidR="00B77F26" w:rsidRPr="00B56080" w:rsidRDefault="00B77F26" w:rsidP="00B77F26">
      <w:pPr>
        <w:jc w:val="both"/>
        <w:rPr>
          <w:rFonts w:ascii="Arial" w:eastAsia="Arial" w:hAnsi="Arial" w:cs="Arial"/>
          <w:color w:val="373737" w:themeColor="background1" w:themeShade="40"/>
          <w:sz w:val="20"/>
          <w:szCs w:val="20"/>
        </w:rPr>
      </w:pPr>
      <w:r w:rsidRPr="00B56080">
        <w:rPr>
          <w:rFonts w:ascii="Arial" w:hAnsi="Arial"/>
          <w:color w:val="373737" w:themeColor="background1" w:themeShade="40"/>
          <w:sz w:val="20"/>
        </w:rPr>
        <w:t xml:space="preserve">Una domanda alla quale devono dare risposta i valutatori e che di solito è posta da chi commissiona la valutazione. Le domande di valutazione di norma </w:t>
      </w:r>
      <w:r w:rsidR="00CF16A3">
        <w:rPr>
          <w:rFonts w:ascii="Arial" w:hAnsi="Arial"/>
          <w:color w:val="373737" w:themeColor="background1" w:themeShade="40"/>
          <w:sz w:val="20"/>
        </w:rPr>
        <w:t>figurano</w:t>
      </w:r>
      <w:r w:rsidRPr="00B56080">
        <w:rPr>
          <w:rFonts w:ascii="Arial" w:hAnsi="Arial"/>
          <w:color w:val="373737" w:themeColor="background1" w:themeShade="40"/>
          <w:sz w:val="20"/>
        </w:rPr>
        <w:t xml:space="preserve"> nel capitolato d</w:t>
      </w:r>
      <w:r w:rsidR="005044F8">
        <w:rPr>
          <w:rFonts w:ascii="Arial" w:hAnsi="Arial"/>
          <w:color w:val="373737" w:themeColor="background1" w:themeShade="40"/>
          <w:sz w:val="20"/>
        </w:rPr>
        <w:t>'</w:t>
      </w:r>
      <w:r w:rsidRPr="00B56080">
        <w:rPr>
          <w:rFonts w:ascii="Arial" w:hAnsi="Arial"/>
          <w:color w:val="373737" w:themeColor="background1" w:themeShade="40"/>
          <w:sz w:val="20"/>
        </w:rPr>
        <w:t>oneri dei progetti di valutazione.</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Domand</w:t>
      </w:r>
      <w:r w:rsidR="00CF16A3">
        <w:rPr>
          <w:rFonts w:ascii="Arial" w:hAnsi="Arial"/>
          <w:b/>
          <w:color w:val="57825E"/>
          <w:sz w:val="20"/>
        </w:rPr>
        <w:t>a</w:t>
      </w:r>
      <w:r w:rsidRPr="00B56080">
        <w:rPr>
          <w:rFonts w:ascii="Arial" w:hAnsi="Arial"/>
          <w:b/>
          <w:color w:val="57825E"/>
          <w:sz w:val="20"/>
        </w:rPr>
        <w:t xml:space="preserve"> di valutazione specific</w:t>
      </w:r>
      <w:r w:rsidR="00CF16A3">
        <w:rPr>
          <w:rFonts w:ascii="Arial" w:hAnsi="Arial"/>
          <w:b/>
          <w:color w:val="57825E"/>
          <w:sz w:val="20"/>
        </w:rPr>
        <w:t>a</w:t>
      </w:r>
      <w:r w:rsidRPr="00B56080">
        <w:rPr>
          <w:rFonts w:ascii="Arial" w:hAnsi="Arial"/>
          <w:b/>
          <w:color w:val="57825E"/>
          <w:sz w:val="20"/>
        </w:rPr>
        <w:t xml:space="preserve"> di pro</w:t>
      </w:r>
      <w:r w:rsidR="00AF5BDC">
        <w:rPr>
          <w:rFonts w:ascii="Arial" w:hAnsi="Arial"/>
          <w:b/>
          <w:color w:val="57825E"/>
          <w:sz w:val="20"/>
        </w:rPr>
        <w:t>gramma</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 xml:space="preserve">Le domande di valutazione specifiche di programma sono formulate ai fini della valutazione di un particolare programma, </w:t>
      </w:r>
      <w:r w:rsidR="00CF16A3">
        <w:rPr>
          <w:rFonts w:ascii="Arial" w:hAnsi="Arial"/>
          <w:color w:val="373737" w:themeColor="background1" w:themeShade="40"/>
          <w:sz w:val="20"/>
        </w:rPr>
        <w:t>per acquisire una conoscenza più approfondita</w:t>
      </w:r>
      <w:r w:rsidRPr="00B56080">
        <w:rPr>
          <w:rFonts w:ascii="Arial" w:hAnsi="Arial"/>
          <w:color w:val="373737" w:themeColor="background1" w:themeShade="40"/>
          <w:sz w:val="20"/>
        </w:rPr>
        <w:t xml:space="preserve"> della sua attuazione generale o per rifletterne gli obiettivi specifici. </w:t>
      </w:r>
      <w:r w:rsidR="00CF16A3">
        <w:rPr>
          <w:rFonts w:ascii="Arial" w:hAnsi="Arial"/>
          <w:color w:val="373737" w:themeColor="background1" w:themeShade="40"/>
          <w:sz w:val="20"/>
        </w:rPr>
        <w:t>Le</w:t>
      </w:r>
      <w:r w:rsidRPr="00B56080">
        <w:rPr>
          <w:rFonts w:ascii="Arial" w:hAnsi="Arial"/>
          <w:color w:val="373737" w:themeColor="background1" w:themeShade="40"/>
          <w:sz w:val="20"/>
        </w:rPr>
        <w:t xml:space="preserve"> domande di valutazione </w:t>
      </w:r>
      <w:r w:rsidR="005044F8">
        <w:rPr>
          <w:rFonts w:ascii="Arial" w:hAnsi="Arial"/>
          <w:color w:val="373737" w:themeColor="background1" w:themeShade="40"/>
          <w:sz w:val="20"/>
        </w:rPr>
        <w:t>"</w:t>
      </w:r>
      <w:r w:rsidRPr="00B56080">
        <w:rPr>
          <w:rFonts w:ascii="Arial" w:hAnsi="Arial"/>
          <w:color w:val="373737" w:themeColor="background1" w:themeShade="40"/>
          <w:sz w:val="20"/>
        </w:rPr>
        <w:t>comuni</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 si applicano </w:t>
      </w:r>
      <w:r w:rsidR="00CF16A3">
        <w:rPr>
          <w:rFonts w:ascii="Arial" w:hAnsi="Arial"/>
          <w:color w:val="373737" w:themeColor="background1" w:themeShade="40"/>
          <w:sz w:val="20"/>
        </w:rPr>
        <w:t xml:space="preserve">invece </w:t>
      </w:r>
      <w:r w:rsidRPr="00B56080">
        <w:rPr>
          <w:rFonts w:ascii="Arial" w:hAnsi="Arial"/>
          <w:color w:val="373737" w:themeColor="background1" w:themeShade="40"/>
          <w:sz w:val="20"/>
        </w:rPr>
        <w:t>a tutti i programmi.</w:t>
      </w:r>
    </w:p>
    <w:p w:rsidR="00B77F26" w:rsidRPr="00B56080" w:rsidRDefault="00CF16A3" w:rsidP="00B77F26">
      <w:pPr>
        <w:rPr>
          <w:rFonts w:ascii="Arial" w:hAnsi="Arial" w:cs="Arial"/>
          <w:color w:val="373737" w:themeColor="background1" w:themeShade="40"/>
          <w:sz w:val="20"/>
          <w:szCs w:val="20"/>
        </w:rPr>
      </w:pPr>
      <w:r>
        <w:rPr>
          <w:rFonts w:ascii="Arial" w:hAnsi="Arial"/>
          <w:b/>
          <w:color w:val="57825E"/>
          <w:sz w:val="20"/>
        </w:rPr>
        <w:t>Effetto netto</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Effetto imputabile esclusivamente all</w:t>
      </w:r>
      <w:r w:rsidR="005044F8">
        <w:rPr>
          <w:rFonts w:ascii="Arial" w:hAnsi="Arial"/>
          <w:color w:val="373737" w:themeColor="background1" w:themeShade="40"/>
          <w:sz w:val="20"/>
        </w:rPr>
        <w:t>'</w:t>
      </w:r>
      <w:r w:rsidRPr="00B56080">
        <w:rPr>
          <w:rFonts w:ascii="Arial" w:hAnsi="Arial"/>
          <w:color w:val="373737" w:themeColor="background1" w:themeShade="40"/>
          <w:sz w:val="20"/>
        </w:rPr>
        <w:t>intervento pubblico, diversamente da cambiamenti apparenti o effetti lordi. Per valutare l</w:t>
      </w:r>
      <w:r w:rsidR="005044F8">
        <w:rPr>
          <w:rFonts w:ascii="Arial" w:hAnsi="Arial"/>
          <w:color w:val="373737" w:themeColor="background1" w:themeShade="40"/>
          <w:sz w:val="20"/>
        </w:rPr>
        <w:t>'</w:t>
      </w:r>
      <w:r w:rsidRPr="00B56080">
        <w:rPr>
          <w:rFonts w:ascii="Arial" w:hAnsi="Arial"/>
          <w:color w:val="373737" w:themeColor="background1" w:themeShade="40"/>
          <w:sz w:val="20"/>
        </w:rPr>
        <w:t>effetto netto, sulla base de</w:t>
      </w:r>
      <w:r w:rsidR="00AF5BDC">
        <w:rPr>
          <w:rFonts w:ascii="Arial" w:hAnsi="Arial"/>
          <w:color w:val="373737" w:themeColor="background1" w:themeShade="40"/>
          <w:sz w:val="20"/>
        </w:rPr>
        <w:t>ll</w:t>
      </w:r>
      <w:r w:rsidR="005044F8">
        <w:rPr>
          <w:rFonts w:ascii="Arial" w:hAnsi="Arial"/>
          <w:color w:val="373737" w:themeColor="background1" w:themeShade="40"/>
          <w:sz w:val="20"/>
        </w:rPr>
        <w:t>'</w:t>
      </w:r>
      <w:r w:rsidRPr="00B56080">
        <w:rPr>
          <w:rFonts w:ascii="Arial" w:hAnsi="Arial"/>
          <w:color w:val="373737" w:themeColor="background1" w:themeShade="40"/>
          <w:sz w:val="20"/>
        </w:rPr>
        <w:t>effett</w:t>
      </w:r>
      <w:r w:rsidR="00AF5BDC">
        <w:rPr>
          <w:rFonts w:ascii="Arial" w:hAnsi="Arial"/>
          <w:color w:val="373737" w:themeColor="background1" w:themeShade="40"/>
          <w:sz w:val="20"/>
        </w:rPr>
        <w:t>o lordo</w:t>
      </w:r>
      <w:r w:rsidRPr="00B56080">
        <w:rPr>
          <w:rFonts w:ascii="Arial" w:hAnsi="Arial"/>
          <w:color w:val="373737" w:themeColor="background1" w:themeShade="40"/>
          <w:sz w:val="20"/>
        </w:rPr>
        <w:t>, occorre sottrarre i cambiamenti che si sarebbero verificati in assenza dell</w:t>
      </w:r>
      <w:r w:rsidR="005044F8">
        <w:rPr>
          <w:rFonts w:ascii="Arial" w:hAnsi="Arial"/>
          <w:color w:val="373737" w:themeColor="background1" w:themeShade="40"/>
          <w:sz w:val="20"/>
        </w:rPr>
        <w:t>'</w:t>
      </w:r>
      <w:r w:rsidRPr="00B56080">
        <w:rPr>
          <w:rFonts w:ascii="Arial" w:hAnsi="Arial"/>
          <w:color w:val="373737" w:themeColor="background1" w:themeShade="40"/>
          <w:sz w:val="20"/>
        </w:rPr>
        <w:t>intervento pubblico e che pertanto non sono imputabili ad esso, poiché sono prodotti da fattori di confondimento (situazione controfattuale). Ad esempio, il numero di dipendenti delle imprese assistite appare stabile (cambiamento o effetto lordo pari a zero). Tuttavia, si stima che in assenza del sostegno ci sarebbero stati 400 licenziamenti (situazione controfattua</w:t>
      </w:r>
      <w:r w:rsidR="00AF5BDC">
        <w:rPr>
          <w:rFonts w:ascii="Arial" w:hAnsi="Arial"/>
          <w:color w:val="373737" w:themeColor="background1" w:themeShade="40"/>
          <w:sz w:val="20"/>
        </w:rPr>
        <w:t>le). S</w:t>
      </w:r>
      <w:r w:rsidRPr="00B56080">
        <w:rPr>
          <w:rFonts w:ascii="Arial" w:hAnsi="Arial"/>
          <w:color w:val="373737" w:themeColor="background1" w:themeShade="40"/>
          <w:sz w:val="20"/>
        </w:rPr>
        <w:t xml:space="preserve">ono </w:t>
      </w:r>
      <w:r w:rsidR="00AF5BDC">
        <w:rPr>
          <w:rFonts w:ascii="Arial" w:hAnsi="Arial"/>
          <w:color w:val="373737" w:themeColor="background1" w:themeShade="40"/>
          <w:sz w:val="20"/>
        </w:rPr>
        <w:t xml:space="preserve">stati </w:t>
      </w:r>
      <w:r w:rsidRPr="00B56080">
        <w:rPr>
          <w:rFonts w:ascii="Arial" w:hAnsi="Arial"/>
          <w:color w:val="373737" w:themeColor="background1" w:themeShade="40"/>
          <w:sz w:val="20"/>
        </w:rPr>
        <w:t>pertanto mantenuti 400 posti di lavo</w:t>
      </w:r>
      <w:r w:rsidR="00AF5BDC">
        <w:rPr>
          <w:rFonts w:ascii="Arial" w:hAnsi="Arial"/>
          <w:color w:val="373737" w:themeColor="background1" w:themeShade="40"/>
          <w:sz w:val="20"/>
        </w:rPr>
        <w:t>ro (effetto netto).</w:t>
      </w:r>
    </w:p>
    <w:p w:rsidR="00B77F26" w:rsidRPr="00B56080" w:rsidRDefault="00B77F26" w:rsidP="00B77F26">
      <w:pPr>
        <w:keepNext/>
        <w:rPr>
          <w:rFonts w:ascii="Arial" w:eastAsia="Arial" w:hAnsi="Arial" w:cs="Arial"/>
          <w:b/>
          <w:color w:val="57825E"/>
          <w:sz w:val="20"/>
          <w:szCs w:val="20"/>
        </w:rPr>
      </w:pPr>
      <w:r w:rsidRPr="00B56080">
        <w:rPr>
          <w:rFonts w:ascii="Arial" w:hAnsi="Arial"/>
          <w:b/>
          <w:color w:val="57825E"/>
          <w:sz w:val="20"/>
        </w:rPr>
        <w:t>Efficacia</w:t>
      </w:r>
    </w:p>
    <w:p w:rsidR="00B77F26" w:rsidRPr="00B56080" w:rsidRDefault="00B77F26" w:rsidP="00B77F26">
      <w:pPr>
        <w:spacing w:line="276" w:lineRule="auto"/>
        <w:jc w:val="both"/>
        <w:rPr>
          <w:rFonts w:ascii="Arial" w:hAnsi="Arial" w:cs="Arial"/>
          <w:color w:val="373737" w:themeColor="background1" w:themeShade="40"/>
          <w:sz w:val="20"/>
          <w:szCs w:val="20"/>
        </w:rPr>
      </w:pPr>
      <w:r w:rsidRPr="00B56080">
        <w:rPr>
          <w:rFonts w:ascii="Arial" w:hAnsi="Arial"/>
          <w:color w:val="373737" w:themeColor="background1" w:themeShade="40"/>
          <w:sz w:val="20"/>
        </w:rPr>
        <w:t xml:space="preserve">La misura in cui vengono realizzati gli obiettivi perseguiti da un intervento. Un indicatore di efficacia è calcolato mettendo in relazione un </w:t>
      </w:r>
      <w:r w:rsidRPr="00B56080">
        <w:rPr>
          <w:rFonts w:ascii="Arial" w:hAnsi="Arial"/>
          <w:color w:val="373737" w:themeColor="background1" w:themeShade="40"/>
          <w:sz w:val="20"/>
        </w:rPr>
        <w:t>indicatore di prodotto, di risultato o di impatto con un obiettivo quantificato.</w:t>
      </w:r>
    </w:p>
    <w:p w:rsidR="00B77F26" w:rsidRPr="00B56080" w:rsidRDefault="00B77F26" w:rsidP="00B77F26">
      <w:pPr>
        <w:keepNext/>
        <w:rPr>
          <w:rFonts w:ascii="Arial" w:eastAsia="Arial" w:hAnsi="Arial" w:cs="Arial"/>
          <w:b/>
          <w:color w:val="57825E"/>
          <w:sz w:val="20"/>
          <w:szCs w:val="20"/>
        </w:rPr>
      </w:pPr>
      <w:r w:rsidRPr="00B56080">
        <w:rPr>
          <w:rFonts w:ascii="Arial" w:hAnsi="Arial"/>
          <w:b/>
          <w:color w:val="57825E"/>
          <w:sz w:val="20"/>
        </w:rPr>
        <w:t>Efficienza</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Il miglior rapporto tra risorse utilizzate e risultati ottenuti nel perseguire un dato obiettivo attraverso un intervento. Nel valutare l</w:t>
      </w:r>
      <w:r w:rsidR="005044F8">
        <w:rPr>
          <w:rFonts w:ascii="Arial" w:hAnsi="Arial"/>
          <w:color w:val="373737" w:themeColor="background1" w:themeShade="40"/>
          <w:sz w:val="20"/>
        </w:rPr>
        <w:t>'</w:t>
      </w:r>
      <w:r w:rsidRPr="00B56080">
        <w:rPr>
          <w:rFonts w:ascii="Arial" w:hAnsi="Arial"/>
          <w:color w:val="373737" w:themeColor="background1" w:themeShade="40"/>
          <w:sz w:val="20"/>
        </w:rPr>
        <w:t>efficienza ci si chiede se si sarebbero potuti ottenere maggiori effetti con la stessa dotazione finanziaria o se si sarebbero potuti ottenere gli stessi effetti ad un costo inferiore. Un indicatore dell</w:t>
      </w:r>
      <w:r w:rsidR="005044F8">
        <w:rPr>
          <w:rFonts w:ascii="Arial" w:hAnsi="Arial"/>
          <w:color w:val="373737" w:themeColor="background1" w:themeShade="40"/>
          <w:sz w:val="20"/>
        </w:rPr>
        <w:t>'</w:t>
      </w:r>
      <w:r w:rsidRPr="00B56080">
        <w:rPr>
          <w:rFonts w:ascii="Arial" w:hAnsi="Arial"/>
          <w:color w:val="373737" w:themeColor="background1" w:themeShade="40"/>
          <w:sz w:val="20"/>
        </w:rPr>
        <w:t>efficienza si calcola dividendo le risorse di bilancio mobilizzate per la quantità di effetti ottenuti.</w:t>
      </w:r>
    </w:p>
    <w:p w:rsidR="00B77F26" w:rsidRPr="00B56080" w:rsidRDefault="00AF5BDC" w:rsidP="00B77F26">
      <w:pPr>
        <w:rPr>
          <w:rFonts w:ascii="Arial" w:eastAsia="Arial" w:hAnsi="Arial" w:cs="Arial"/>
          <w:b/>
          <w:color w:val="57825E"/>
          <w:sz w:val="20"/>
          <w:szCs w:val="20"/>
        </w:rPr>
      </w:pPr>
      <w:r>
        <w:rPr>
          <w:rFonts w:ascii="Arial" w:hAnsi="Arial"/>
          <w:b/>
          <w:color w:val="57825E"/>
          <w:sz w:val="20"/>
        </w:rPr>
        <w:t>Gerarchia degli obiettivi</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È uno strumento che facilita l</w:t>
      </w:r>
      <w:r w:rsidR="005044F8">
        <w:rPr>
          <w:rFonts w:ascii="Arial" w:hAnsi="Arial"/>
          <w:color w:val="373737" w:themeColor="background1" w:themeShade="40"/>
          <w:sz w:val="20"/>
        </w:rPr>
        <w:t>'</w:t>
      </w:r>
      <w:r w:rsidRPr="00B56080">
        <w:rPr>
          <w:rFonts w:ascii="Arial" w:hAnsi="Arial"/>
          <w:color w:val="373737" w:themeColor="background1" w:themeShade="40"/>
          <w:sz w:val="20"/>
        </w:rPr>
        <w:t>analisi e la comunicazione degli obiettivi, mostrando come gli interventi contribuisc</w:t>
      </w:r>
      <w:r w:rsidR="00AF5BDC">
        <w:rPr>
          <w:rFonts w:ascii="Arial" w:hAnsi="Arial"/>
          <w:color w:val="373737" w:themeColor="background1" w:themeShade="40"/>
          <w:sz w:val="20"/>
        </w:rPr>
        <w:t>o</w:t>
      </w:r>
      <w:r w:rsidRPr="00B56080">
        <w:rPr>
          <w:rFonts w:ascii="Arial" w:hAnsi="Arial"/>
          <w:color w:val="373737" w:themeColor="background1" w:themeShade="40"/>
          <w:sz w:val="20"/>
        </w:rPr>
        <w:t>no agli obiettivi globali, intermedi e operativi. Gli obiettivi sono organizzati su diversi livelli (obiettivi e sottobiettivi) secondo una struttura gerarchica ad albero che evidenzia i nessi logici tra gli obiettivi e i rispettivi sottobiettivi. La gerarchia presenta in maniera sintetica le varie logiche di intervento</w:t>
      </w:r>
      <w:r w:rsidR="00DE129F">
        <w:rPr>
          <w:rFonts w:ascii="Arial" w:hAnsi="Arial"/>
          <w:color w:val="373737" w:themeColor="background1" w:themeShade="40"/>
          <w:sz w:val="20"/>
        </w:rPr>
        <w:t>,</w:t>
      </w:r>
      <w:r w:rsidRPr="00B56080">
        <w:rPr>
          <w:rFonts w:ascii="Arial" w:hAnsi="Arial"/>
          <w:color w:val="373737" w:themeColor="background1" w:themeShade="40"/>
          <w:sz w:val="20"/>
        </w:rPr>
        <w:t xml:space="preserve"> derivate dal regolamento, che collegano le singole azioni e misure agli scopi generali dell</w:t>
      </w:r>
      <w:r w:rsidR="005044F8">
        <w:rPr>
          <w:rFonts w:ascii="Arial" w:hAnsi="Arial"/>
          <w:color w:val="373737" w:themeColor="background1" w:themeShade="40"/>
          <w:sz w:val="20"/>
        </w:rPr>
        <w:t>'</w:t>
      </w:r>
      <w:r w:rsidRPr="00B56080">
        <w:rPr>
          <w:rFonts w:ascii="Arial" w:hAnsi="Arial"/>
          <w:color w:val="373737" w:themeColor="background1" w:themeShade="40"/>
          <w:sz w:val="20"/>
        </w:rPr>
        <w:t>intervento.</w:t>
      </w:r>
    </w:p>
    <w:p w:rsidR="00B77F26" w:rsidRPr="00B56080" w:rsidRDefault="00DE129F" w:rsidP="00B77F26">
      <w:pPr>
        <w:rPr>
          <w:rFonts w:ascii="Arial" w:eastAsia="Arial" w:hAnsi="Arial" w:cs="Arial"/>
          <w:b/>
          <w:color w:val="57825E"/>
          <w:sz w:val="20"/>
          <w:szCs w:val="20"/>
        </w:rPr>
      </w:pPr>
      <w:r>
        <w:rPr>
          <w:rFonts w:ascii="Arial" w:hAnsi="Arial"/>
          <w:b/>
          <w:color w:val="57825E"/>
          <w:sz w:val="20"/>
        </w:rPr>
        <w:t>Governance</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 xml:space="preserve">Comprende i meccanismi, i processi e le istituzioni attraverso i quali soggetti pubblici, economici e della società civile esprimono i propri interessi, esercitano i propri diritti legali, rispettano i propri obblighi e mediano le differenze. </w:t>
      </w:r>
    </w:p>
    <w:p w:rsidR="00B77F26" w:rsidRPr="00B56080" w:rsidRDefault="00DE129F" w:rsidP="00B77F26">
      <w:pPr>
        <w:rPr>
          <w:rFonts w:ascii="Arial" w:eastAsia="Arial" w:hAnsi="Arial" w:cs="Arial"/>
          <w:b/>
          <w:color w:val="57825E"/>
          <w:sz w:val="20"/>
          <w:szCs w:val="20"/>
        </w:rPr>
      </w:pPr>
      <w:r>
        <w:rPr>
          <w:rFonts w:ascii="Arial" w:hAnsi="Arial"/>
          <w:b/>
          <w:color w:val="57825E"/>
          <w:sz w:val="20"/>
        </w:rPr>
        <w:t>Impatto</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In un processo di valutazione dell</w:t>
      </w:r>
      <w:r w:rsidR="005044F8">
        <w:rPr>
          <w:rFonts w:ascii="Arial" w:hAnsi="Arial"/>
          <w:color w:val="373737" w:themeColor="background1" w:themeShade="40"/>
          <w:sz w:val="20"/>
        </w:rPr>
        <w:t>'</w:t>
      </w:r>
      <w:r w:rsidRPr="00B56080">
        <w:rPr>
          <w:rFonts w:ascii="Arial" w:hAnsi="Arial"/>
          <w:color w:val="373737" w:themeColor="background1" w:themeShade="40"/>
          <w:sz w:val="20"/>
        </w:rPr>
        <w:t>impatto, il termine descrive tutti i cambiamenti attesi a causa dell</w:t>
      </w:r>
      <w:r w:rsidR="005044F8">
        <w:rPr>
          <w:rFonts w:ascii="Arial" w:hAnsi="Arial"/>
          <w:color w:val="373737" w:themeColor="background1" w:themeShade="40"/>
          <w:sz w:val="20"/>
        </w:rPr>
        <w:t>'</w:t>
      </w:r>
      <w:r w:rsidRPr="00B56080">
        <w:rPr>
          <w:rFonts w:ascii="Arial" w:hAnsi="Arial"/>
          <w:color w:val="373737" w:themeColor="background1" w:themeShade="40"/>
          <w:sz w:val="20"/>
        </w:rPr>
        <w:t>attuazione e dell</w:t>
      </w:r>
      <w:r w:rsidR="005044F8">
        <w:rPr>
          <w:rFonts w:ascii="Arial" w:hAnsi="Arial"/>
          <w:color w:val="373737" w:themeColor="background1" w:themeShade="40"/>
          <w:sz w:val="20"/>
        </w:rPr>
        <w:t>'</w:t>
      </w:r>
      <w:r w:rsidRPr="00B56080">
        <w:rPr>
          <w:rFonts w:ascii="Arial" w:hAnsi="Arial"/>
          <w:color w:val="373737" w:themeColor="background1" w:themeShade="40"/>
          <w:sz w:val="20"/>
        </w:rPr>
        <w:t>applicazione di una data opzione politica o di un dato intervento. Gli impatti possono verificarsi con tempi diversi, interessare attori diversi ed essere pertinenti a livelli diversi (locale, regionale e UE). Nel contesto di una valutazione, l</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impatto si riferisce a cambiamenti associati a un particolare intervento che si </w:t>
      </w:r>
      <w:r w:rsidR="00DE129F">
        <w:rPr>
          <w:rFonts w:ascii="Arial" w:hAnsi="Arial"/>
          <w:color w:val="373737" w:themeColor="background1" w:themeShade="40"/>
          <w:sz w:val="20"/>
        </w:rPr>
        <w:t>verificano a più lungo termine.</w:t>
      </w:r>
    </w:p>
    <w:p w:rsidR="005F151B" w:rsidRDefault="005F151B" w:rsidP="00B77F26">
      <w:pPr>
        <w:rPr>
          <w:rFonts w:ascii="Arial" w:hAnsi="Arial"/>
          <w:b/>
          <w:color w:val="57825E"/>
          <w:sz w:val="20"/>
        </w:rPr>
      </w:pP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lastRenderedPageBreak/>
        <w:t>Indicatore</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Uno strumento per misurare i risultati conseguiti in termini di obiettivi, risorse mobilizzate, realizzazioni completate, effetti ottenuti, o una variabile contestuale (economica, sociale o ambientale). Le informazioni fornite da un indicatore sono dati utilizzati per misurare fatti o opinioni. Un indicatore deve, tra l</w:t>
      </w:r>
      <w:r w:rsidR="005044F8">
        <w:rPr>
          <w:rFonts w:ascii="Arial" w:hAnsi="Arial"/>
          <w:color w:val="373737" w:themeColor="background1" w:themeShade="40"/>
          <w:sz w:val="20"/>
        </w:rPr>
        <w:t>'</w:t>
      </w:r>
      <w:r w:rsidRPr="00B56080">
        <w:rPr>
          <w:rFonts w:ascii="Arial" w:hAnsi="Arial"/>
          <w:color w:val="373737" w:themeColor="background1" w:themeShade="40"/>
          <w:sz w:val="20"/>
        </w:rPr>
        <w:t>altro, produrre informazioni semplici, di agevole comunicazione e comprensione da parte di chi le fornisce e di chi le usa; inoltre, deve aiutare i responsabili degli interventi pubblici a comunicare, negoziare e decidere. A tal fine, è preferibile che sia collegato a un parametro relativo al successo dell</w:t>
      </w:r>
      <w:r w:rsidR="005044F8">
        <w:rPr>
          <w:rFonts w:ascii="Arial" w:hAnsi="Arial"/>
          <w:color w:val="373737" w:themeColor="background1" w:themeShade="40"/>
          <w:sz w:val="20"/>
        </w:rPr>
        <w:t>'</w:t>
      </w:r>
      <w:r w:rsidRPr="00B56080">
        <w:rPr>
          <w:rFonts w:ascii="Arial" w:hAnsi="Arial"/>
          <w:color w:val="373737" w:themeColor="background1" w:themeShade="40"/>
          <w:sz w:val="20"/>
        </w:rPr>
        <w:t>intervento. L</w:t>
      </w:r>
      <w:r w:rsidR="005044F8">
        <w:rPr>
          <w:rFonts w:ascii="Arial" w:hAnsi="Arial"/>
          <w:color w:val="373737" w:themeColor="background1" w:themeShade="40"/>
          <w:sz w:val="20"/>
        </w:rPr>
        <w:t>'</w:t>
      </w:r>
      <w:r w:rsidRPr="00B56080">
        <w:rPr>
          <w:rFonts w:ascii="Arial" w:hAnsi="Arial"/>
          <w:color w:val="373737" w:themeColor="background1" w:themeShade="40"/>
          <w:sz w:val="20"/>
        </w:rPr>
        <w:t>indicatore dovrebbe riflettere nel modo più preciso possibile quello che si intende misurare (validità della costruzione). L</w:t>
      </w:r>
      <w:r w:rsidR="005044F8">
        <w:rPr>
          <w:rFonts w:ascii="Arial" w:hAnsi="Arial"/>
          <w:color w:val="373737" w:themeColor="background1" w:themeShade="40"/>
          <w:sz w:val="20"/>
        </w:rPr>
        <w:t>'</w:t>
      </w:r>
      <w:r w:rsidRPr="00B56080">
        <w:rPr>
          <w:rFonts w:ascii="Arial" w:hAnsi="Arial"/>
          <w:color w:val="373737" w:themeColor="background1" w:themeShade="40"/>
          <w:sz w:val="20"/>
        </w:rPr>
        <w:t>indicatore e la sua unità di misura devono essere sensibili, ossia la quantità misurata deve variare in misura significativa quando si verifica un cambiamento nella variabile oggetto della misurazione.</w:t>
      </w:r>
    </w:p>
    <w:p w:rsidR="00B77F26" w:rsidRPr="00B56080" w:rsidRDefault="00B77F26" w:rsidP="00B77F26">
      <w:pPr>
        <w:keepNext/>
        <w:rPr>
          <w:rFonts w:ascii="Arial" w:eastAsia="Arial" w:hAnsi="Arial" w:cs="Arial"/>
          <w:b/>
          <w:color w:val="57825E"/>
          <w:sz w:val="20"/>
          <w:szCs w:val="20"/>
        </w:rPr>
      </w:pPr>
      <w:r>
        <w:rPr>
          <w:rFonts w:ascii="Arial" w:hAnsi="Arial"/>
          <w:b/>
          <w:color w:val="57825E"/>
          <w:sz w:val="20"/>
        </w:rPr>
        <w:t>Indicatore comune</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 xml:space="preserve">Un indicatore è un fattore quantitativo o qualitativo o una variabile che fornisce un mezzo semplice e affidabile per misurare </w:t>
      </w:r>
      <w:r w:rsidR="00DE129F">
        <w:rPr>
          <w:rFonts w:ascii="Arial" w:hAnsi="Arial"/>
          <w:color w:val="373737" w:themeColor="background1" w:themeShade="40"/>
          <w:sz w:val="20"/>
        </w:rPr>
        <w:t>le realizzazioni</w:t>
      </w:r>
      <w:r w:rsidRPr="00B56080">
        <w:rPr>
          <w:rFonts w:ascii="Arial" w:hAnsi="Arial"/>
          <w:color w:val="373737" w:themeColor="background1" w:themeShade="40"/>
          <w:sz w:val="20"/>
        </w:rPr>
        <w:t>, rispecchiare i cambiamenti connessi a un intervento o contribuire a valutare le prestazioni di un attore dello sviluppo. Nel contesto della politica di sviluppo rurale, la serie di indicatori comuni, vincolanti per tutti gli Stati membri, serve a misurare realizzazioni e cambiamenti a livello europeo e di PSR.</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Indicatore di obiettivo</w:t>
      </w:r>
    </w:p>
    <w:p w:rsidR="00B77F26" w:rsidRDefault="00B77F26" w:rsidP="00B77F26">
      <w:pPr>
        <w:rPr>
          <w:rFonts w:ascii="Arial" w:hAnsi="Arial"/>
          <w:color w:val="373737" w:themeColor="background1" w:themeShade="40"/>
          <w:sz w:val="20"/>
        </w:rPr>
      </w:pPr>
      <w:r w:rsidRPr="00B56080">
        <w:rPr>
          <w:rFonts w:ascii="Arial" w:hAnsi="Arial"/>
          <w:color w:val="373737" w:themeColor="background1" w:themeShade="40"/>
          <w:sz w:val="20"/>
        </w:rPr>
        <w:t xml:space="preserve">Per ciascun aspetto specifico selezionato tra le sei priorità dello sviluppo rurale, viene definita </w:t>
      </w:r>
      <w:r w:rsidR="00DE129F" w:rsidRPr="00B56080">
        <w:rPr>
          <w:rFonts w:ascii="Arial" w:hAnsi="Arial"/>
          <w:color w:val="373737" w:themeColor="background1" w:themeShade="40"/>
          <w:sz w:val="20"/>
        </w:rPr>
        <w:t>a livello dell</w:t>
      </w:r>
      <w:r w:rsidR="005044F8">
        <w:rPr>
          <w:rFonts w:ascii="Arial" w:hAnsi="Arial"/>
          <w:color w:val="373737" w:themeColor="background1" w:themeShade="40"/>
          <w:sz w:val="20"/>
        </w:rPr>
        <w:t>'</w:t>
      </w:r>
      <w:r w:rsidR="00DE129F" w:rsidRPr="00B56080">
        <w:rPr>
          <w:rFonts w:ascii="Arial" w:hAnsi="Arial"/>
          <w:color w:val="373737" w:themeColor="background1" w:themeShade="40"/>
          <w:sz w:val="20"/>
        </w:rPr>
        <w:t xml:space="preserve">Unione </w:t>
      </w:r>
      <w:r w:rsidRPr="00B56080">
        <w:rPr>
          <w:rFonts w:ascii="Arial" w:hAnsi="Arial"/>
          <w:color w:val="373737" w:themeColor="background1" w:themeShade="40"/>
          <w:sz w:val="20"/>
        </w:rPr>
        <w:t>una serie di indicatori di obiettivo quan</w:t>
      </w:r>
      <w:r w:rsidR="00DE129F">
        <w:rPr>
          <w:rFonts w:ascii="Arial" w:hAnsi="Arial"/>
          <w:color w:val="373737" w:themeColor="background1" w:themeShade="40"/>
          <w:sz w:val="20"/>
        </w:rPr>
        <w:t>tificabili</w:t>
      </w:r>
      <w:r w:rsidRPr="00B56080">
        <w:rPr>
          <w:rFonts w:ascii="Arial" w:hAnsi="Arial"/>
          <w:color w:val="373737" w:themeColor="background1" w:themeShade="40"/>
          <w:sz w:val="20"/>
        </w:rPr>
        <w:t xml:space="preserve">. Gli indicatori di obiettivo dovrebbero essere collegati nella misura più diretta possibile agli interventi dei programmi di sviluppo rurale, riducendo al minimo gli effetti di fattori esterni. Dovrebbe essere possibile monitorarli agevolmente e periodicamente, riducendo al minimo gli obblighi in materia di dati a carico di beneficiari e amministrazioni, poiché i valori </w:t>
      </w:r>
      <w:r w:rsidR="007C5856">
        <w:rPr>
          <w:rFonts w:ascii="Arial" w:hAnsi="Arial"/>
          <w:color w:val="373737" w:themeColor="background1" w:themeShade="40"/>
          <w:sz w:val="20"/>
        </w:rPr>
        <w:t>di tali</w:t>
      </w:r>
      <w:r w:rsidRPr="00B56080">
        <w:rPr>
          <w:rFonts w:ascii="Arial" w:hAnsi="Arial"/>
          <w:color w:val="373737" w:themeColor="background1" w:themeShade="40"/>
          <w:sz w:val="20"/>
        </w:rPr>
        <w:t xml:space="preserve"> indicatori saranno monitorati regolarmente per tutta la durata di ciascun </w:t>
      </w:r>
      <w:r w:rsidRPr="00B56080">
        <w:rPr>
          <w:rFonts w:ascii="Arial" w:hAnsi="Arial"/>
          <w:color w:val="373737" w:themeColor="background1" w:themeShade="40"/>
          <w:sz w:val="20"/>
        </w:rPr>
        <w:t xml:space="preserve">programma di sviluppo rurale. </w:t>
      </w:r>
      <w:r w:rsidR="007C5856">
        <w:rPr>
          <w:rFonts w:ascii="Arial" w:hAnsi="Arial"/>
          <w:color w:val="373737" w:themeColor="background1" w:themeShade="40"/>
          <w:sz w:val="20"/>
        </w:rPr>
        <w:t>Ogniqualvolta</w:t>
      </w:r>
      <w:r w:rsidRPr="00B56080">
        <w:rPr>
          <w:rFonts w:ascii="Arial" w:hAnsi="Arial"/>
          <w:color w:val="373737" w:themeColor="background1" w:themeShade="40"/>
          <w:sz w:val="20"/>
        </w:rPr>
        <w:t xml:space="preserve"> possibile, si dovrebbero utilizzare indicatori e metodi consolidati. Nella maggior parte dei casi, gli indicatori di obiettivo saranno al livello di risultato, con l</w:t>
      </w:r>
      <w:r w:rsidR="005044F8">
        <w:rPr>
          <w:rFonts w:ascii="Arial" w:hAnsi="Arial"/>
          <w:color w:val="373737" w:themeColor="background1" w:themeShade="40"/>
          <w:sz w:val="20"/>
        </w:rPr>
        <w:t>'</w:t>
      </w:r>
      <w:r w:rsidRPr="00B56080">
        <w:rPr>
          <w:rFonts w:ascii="Arial" w:hAnsi="Arial"/>
          <w:color w:val="373737" w:themeColor="background1" w:themeShade="40"/>
          <w:sz w:val="20"/>
        </w:rPr>
        <w:t>eccezione della priorità 1, che è orizzontale e i cui risultati sono rilevabili tramite gli esiti di altre priorità. Per gli aspetti specifici relativi a questa priorità, gli indicatori di obiettivo saranno stabiliti al livello di prodotto.</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Indicatore qualitativo</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La descrizione, sotto forma di una dichiarazione concisa, chiara e stabile, di un obiettivo da conseguire o un impatto ottenuto. L</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organizzazione dei descrittori secondo una griglia strutturata può rappresentare il primo passo nella costruzione di un indicatore. Utilizzando diversi descrittori stabiliti in anticipo, è possibile costruire una griglia di osservazione, mediante la quale osservare e descrivere un fenomeno </w:t>
      </w:r>
      <w:r w:rsidR="007C5856">
        <w:rPr>
          <w:rFonts w:ascii="Arial" w:hAnsi="Arial"/>
          <w:color w:val="373737" w:themeColor="background1" w:themeShade="40"/>
          <w:sz w:val="20"/>
        </w:rPr>
        <w:t xml:space="preserve">o un cambiamento </w:t>
      </w:r>
      <w:r w:rsidRPr="00B56080">
        <w:rPr>
          <w:rFonts w:ascii="Arial" w:hAnsi="Arial"/>
          <w:color w:val="373737" w:themeColor="background1" w:themeShade="40"/>
          <w:sz w:val="20"/>
        </w:rPr>
        <w:t xml:space="preserve">in modo qualitativo e strutturato. La valutazione non si può permettere di escludere dal proprio ambito di analisi un obiettivo o un impatto semplicemente perché è difficile misurarlo in termini quantitativi, benché in </w:t>
      </w:r>
      <w:r w:rsidR="007C5856">
        <w:rPr>
          <w:rFonts w:ascii="Arial" w:hAnsi="Arial"/>
          <w:color w:val="373737" w:themeColor="background1" w:themeShade="40"/>
          <w:sz w:val="20"/>
        </w:rPr>
        <w:t>realtà</w:t>
      </w:r>
      <w:r w:rsidRPr="00B56080">
        <w:rPr>
          <w:rFonts w:ascii="Arial" w:hAnsi="Arial"/>
          <w:color w:val="373737" w:themeColor="background1" w:themeShade="40"/>
          <w:sz w:val="20"/>
        </w:rPr>
        <w:t xml:space="preserve"> sia considerato importante. In tal caso, è preferibile raccogliere dati qualitativi e strutturarli mediante i descrittori.</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In</w:t>
      </w:r>
      <w:r w:rsidR="00076169">
        <w:rPr>
          <w:rFonts w:ascii="Arial" w:hAnsi="Arial"/>
          <w:b/>
          <w:color w:val="57825E"/>
          <w:sz w:val="20"/>
        </w:rPr>
        <w:t>dicatore specifico di programma</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 xml:space="preserve">Un indicatore è un fattore quantitativo o qualitativo o una variabile che fornisce un mezzo semplice e affidabile per misurare </w:t>
      </w:r>
      <w:r w:rsidR="00FD5F09">
        <w:rPr>
          <w:rFonts w:ascii="Arial" w:hAnsi="Arial"/>
          <w:color w:val="373737" w:themeColor="background1" w:themeShade="40"/>
          <w:sz w:val="20"/>
        </w:rPr>
        <w:t>le realizzazioni</w:t>
      </w:r>
      <w:r w:rsidRPr="00B56080">
        <w:rPr>
          <w:rFonts w:ascii="Arial" w:hAnsi="Arial"/>
          <w:color w:val="373737" w:themeColor="background1" w:themeShade="40"/>
          <w:sz w:val="20"/>
        </w:rPr>
        <w:t xml:space="preserve">, rispecchiare i cambiamenti connessi a un intervento o contribuire a valutare le prestazioni di un attore dello sviluppo. La serie di indicatori comuni, vincolanti per tutti gli Stati membri, serve a misurare </w:t>
      </w:r>
      <w:r w:rsidR="00FD5F09">
        <w:rPr>
          <w:rFonts w:ascii="Arial" w:hAnsi="Arial"/>
          <w:color w:val="373737" w:themeColor="background1" w:themeShade="40"/>
          <w:sz w:val="20"/>
        </w:rPr>
        <w:t>realizzazioni</w:t>
      </w:r>
      <w:r w:rsidRPr="00B56080">
        <w:rPr>
          <w:rFonts w:ascii="Arial" w:hAnsi="Arial"/>
          <w:color w:val="373737" w:themeColor="background1" w:themeShade="40"/>
          <w:sz w:val="20"/>
        </w:rPr>
        <w:t xml:space="preserve"> e cambiamenti a livello europeo e di programma. Poiché gli indicatori comuni possono non rispecchiare pienamente tutt</w:t>
      </w:r>
      <w:r w:rsidR="00FD5F09">
        <w:rPr>
          <w:rFonts w:ascii="Arial" w:hAnsi="Arial"/>
          <w:color w:val="373737" w:themeColor="background1" w:themeShade="40"/>
          <w:sz w:val="20"/>
        </w:rPr>
        <w:t>i gli effetti delle attività del</w:t>
      </w:r>
      <w:r w:rsidRPr="00B56080">
        <w:rPr>
          <w:rFonts w:ascii="Arial" w:hAnsi="Arial"/>
          <w:color w:val="373737" w:themeColor="background1" w:themeShade="40"/>
          <w:sz w:val="20"/>
        </w:rPr>
        <w:t xml:space="preserve"> programm</w:t>
      </w:r>
      <w:r w:rsidR="00FD5F09">
        <w:rPr>
          <w:rFonts w:ascii="Arial" w:hAnsi="Arial"/>
          <w:color w:val="373737" w:themeColor="background1" w:themeShade="40"/>
          <w:sz w:val="20"/>
        </w:rPr>
        <w:t>a</w:t>
      </w:r>
      <w:r w:rsidRPr="00B56080">
        <w:rPr>
          <w:rFonts w:ascii="Arial" w:hAnsi="Arial"/>
          <w:color w:val="373737" w:themeColor="background1" w:themeShade="40"/>
          <w:sz w:val="20"/>
        </w:rPr>
        <w:t xml:space="preserve">, le autorità di gestione </w:t>
      </w:r>
      <w:r w:rsidR="00FD5F09">
        <w:rPr>
          <w:rFonts w:ascii="Arial" w:hAnsi="Arial"/>
          <w:color w:val="373737" w:themeColor="background1" w:themeShade="40"/>
          <w:sz w:val="20"/>
        </w:rPr>
        <w:t>d</w:t>
      </w:r>
      <w:r w:rsidRPr="00B56080">
        <w:rPr>
          <w:rFonts w:ascii="Arial" w:hAnsi="Arial"/>
          <w:color w:val="373737" w:themeColor="background1" w:themeShade="40"/>
          <w:sz w:val="20"/>
        </w:rPr>
        <w:t xml:space="preserve">egli Stati membri sono </w:t>
      </w:r>
      <w:r w:rsidR="00FD5F09">
        <w:rPr>
          <w:rFonts w:ascii="Arial" w:hAnsi="Arial"/>
          <w:color w:val="373737" w:themeColor="background1" w:themeShade="40"/>
          <w:sz w:val="20"/>
        </w:rPr>
        <w:t>invitate</w:t>
      </w:r>
      <w:r w:rsidRPr="00B56080">
        <w:rPr>
          <w:rFonts w:ascii="Arial" w:hAnsi="Arial"/>
          <w:color w:val="373737" w:themeColor="background1" w:themeShade="40"/>
          <w:sz w:val="20"/>
        </w:rPr>
        <w:t xml:space="preserve"> a integrarli </w:t>
      </w:r>
      <w:r w:rsidR="00FD5F09">
        <w:rPr>
          <w:rFonts w:ascii="Arial" w:hAnsi="Arial"/>
          <w:color w:val="373737" w:themeColor="background1" w:themeShade="40"/>
          <w:sz w:val="20"/>
        </w:rPr>
        <w:t>definendo</w:t>
      </w:r>
      <w:r w:rsidRPr="00B56080">
        <w:rPr>
          <w:rFonts w:ascii="Arial" w:hAnsi="Arial"/>
          <w:color w:val="373737" w:themeColor="background1" w:themeShade="40"/>
          <w:sz w:val="20"/>
        </w:rPr>
        <w:t xml:space="preserve"> una serie di indicatori supplementari per cogliere l</w:t>
      </w:r>
      <w:r w:rsidR="005044F8">
        <w:rPr>
          <w:rFonts w:ascii="Arial" w:hAnsi="Arial"/>
          <w:color w:val="373737" w:themeColor="background1" w:themeShade="40"/>
          <w:sz w:val="20"/>
        </w:rPr>
        <w:t>'</w:t>
      </w:r>
      <w:r w:rsidRPr="00B56080">
        <w:rPr>
          <w:rFonts w:ascii="Arial" w:hAnsi="Arial"/>
          <w:color w:val="373737" w:themeColor="background1" w:themeShade="40"/>
          <w:sz w:val="20"/>
        </w:rPr>
        <w:t>intera gamma di effetti attesi d</w:t>
      </w:r>
      <w:r w:rsidR="00FD5F09">
        <w:rPr>
          <w:rFonts w:ascii="Arial" w:hAnsi="Arial"/>
          <w:color w:val="373737" w:themeColor="background1" w:themeShade="40"/>
          <w:sz w:val="20"/>
        </w:rPr>
        <w:t>a</w:t>
      </w:r>
      <w:r w:rsidRPr="00B56080">
        <w:rPr>
          <w:rFonts w:ascii="Arial" w:hAnsi="Arial"/>
          <w:color w:val="373737" w:themeColor="background1" w:themeShade="40"/>
          <w:sz w:val="20"/>
        </w:rPr>
        <w:t xml:space="preserve"> un dato programma, in particolare per </w:t>
      </w:r>
      <w:r w:rsidR="00FD5F09">
        <w:rPr>
          <w:rFonts w:ascii="Arial" w:hAnsi="Arial"/>
          <w:color w:val="373737" w:themeColor="background1" w:themeShade="40"/>
          <w:sz w:val="20"/>
        </w:rPr>
        <w:t xml:space="preserve">le </w:t>
      </w:r>
      <w:r w:rsidRPr="00B56080">
        <w:rPr>
          <w:rFonts w:ascii="Arial" w:hAnsi="Arial"/>
          <w:color w:val="373737" w:themeColor="background1" w:themeShade="40"/>
          <w:sz w:val="20"/>
        </w:rPr>
        <w:t xml:space="preserve">priorità nazionali e </w:t>
      </w:r>
      <w:r w:rsidR="00FD5F09">
        <w:rPr>
          <w:rFonts w:ascii="Arial" w:hAnsi="Arial"/>
          <w:color w:val="373737" w:themeColor="background1" w:themeShade="40"/>
          <w:sz w:val="20"/>
        </w:rPr>
        <w:t xml:space="preserve">le </w:t>
      </w:r>
      <w:r w:rsidR="00FD5F09" w:rsidRPr="00B56080">
        <w:rPr>
          <w:rFonts w:ascii="Arial" w:hAnsi="Arial"/>
          <w:color w:val="373737" w:themeColor="background1" w:themeShade="40"/>
          <w:sz w:val="20"/>
        </w:rPr>
        <w:t xml:space="preserve">misure locali </w:t>
      </w:r>
      <w:r w:rsidRPr="00B56080">
        <w:rPr>
          <w:rFonts w:ascii="Arial" w:hAnsi="Arial"/>
          <w:color w:val="373737" w:themeColor="background1" w:themeShade="40"/>
          <w:sz w:val="20"/>
        </w:rPr>
        <w:t>specifiche. Questi indicatori supplementari sono chiamati indicatori specifici di programma.</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lastRenderedPageBreak/>
        <w:t>Intervento</w:t>
      </w:r>
    </w:p>
    <w:p w:rsidR="00B77F26" w:rsidRPr="00B56080" w:rsidRDefault="00B77F26" w:rsidP="00B77F26">
      <w:pPr>
        <w:jc w:val="both"/>
        <w:rPr>
          <w:rFonts w:ascii="Arial" w:eastAsia="Arial" w:hAnsi="Arial" w:cs="Arial"/>
          <w:color w:val="373737" w:themeColor="background1" w:themeShade="40"/>
          <w:sz w:val="20"/>
          <w:szCs w:val="20"/>
        </w:rPr>
      </w:pPr>
      <w:r w:rsidRPr="00B56080">
        <w:rPr>
          <w:rFonts w:ascii="Arial" w:hAnsi="Arial"/>
          <w:color w:val="373737" w:themeColor="background1" w:themeShade="40"/>
          <w:sz w:val="20"/>
        </w:rPr>
        <w:t>Intervento è un termine generale che descrive un</w:t>
      </w:r>
      <w:r w:rsidR="005044F8">
        <w:rPr>
          <w:rFonts w:ascii="Arial" w:hAnsi="Arial"/>
          <w:color w:val="373737" w:themeColor="background1" w:themeShade="40"/>
          <w:sz w:val="20"/>
        </w:rPr>
        <w:t>'</w:t>
      </w:r>
      <w:r w:rsidRPr="00B56080">
        <w:rPr>
          <w:rFonts w:ascii="Arial" w:hAnsi="Arial"/>
          <w:color w:val="373737" w:themeColor="background1" w:themeShade="40"/>
          <w:sz w:val="20"/>
        </w:rPr>
        <w:t>ampia gamma di attività dell</w:t>
      </w:r>
      <w:r w:rsidR="005044F8">
        <w:rPr>
          <w:rFonts w:ascii="Arial" w:hAnsi="Arial"/>
          <w:color w:val="373737" w:themeColor="background1" w:themeShade="40"/>
          <w:sz w:val="20"/>
        </w:rPr>
        <w:t>'</w:t>
      </w:r>
      <w:r w:rsidRPr="00B56080">
        <w:rPr>
          <w:rFonts w:ascii="Arial" w:hAnsi="Arial"/>
          <w:color w:val="373737" w:themeColor="background1" w:themeShade="40"/>
          <w:sz w:val="20"/>
        </w:rPr>
        <w:t>UE, comprese misure di spesa e non, legislazione, piani d</w:t>
      </w:r>
      <w:r w:rsidR="005044F8">
        <w:rPr>
          <w:rFonts w:ascii="Arial" w:hAnsi="Arial"/>
          <w:color w:val="373737" w:themeColor="background1" w:themeShade="40"/>
          <w:sz w:val="20"/>
        </w:rPr>
        <w:t>'</w:t>
      </w:r>
      <w:r w:rsidRPr="00B56080">
        <w:rPr>
          <w:rFonts w:ascii="Arial" w:hAnsi="Arial"/>
          <w:color w:val="373737" w:themeColor="background1" w:themeShade="40"/>
          <w:sz w:val="20"/>
        </w:rPr>
        <w:t>azione, reti.</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LEADER</w:t>
      </w:r>
    </w:p>
    <w:p w:rsidR="00B77F26" w:rsidRPr="00B56080" w:rsidRDefault="00B77F26" w:rsidP="00B77F26">
      <w:pPr>
        <w:pStyle w:val="Default"/>
        <w:spacing w:after="120" w:line="280" w:lineRule="atLeast"/>
        <w:jc w:val="both"/>
        <w:rPr>
          <w:rFonts w:ascii="Arial" w:hAnsi="Arial" w:cs="Arial"/>
          <w:color w:val="373737" w:themeColor="background1" w:themeShade="40"/>
          <w:sz w:val="20"/>
          <w:szCs w:val="20"/>
        </w:rPr>
      </w:pPr>
      <w:r w:rsidRPr="00B56080">
        <w:rPr>
          <w:rFonts w:ascii="Arial" w:hAnsi="Arial"/>
          <w:color w:val="373737" w:themeColor="background1" w:themeShade="40"/>
          <w:sz w:val="20"/>
        </w:rPr>
        <w:t>Sigla dal francese Liaison Entre Actions de Développement de lʼEconomie Rurale (in italiano: collegament</w:t>
      </w:r>
      <w:r w:rsidR="00FD5F09">
        <w:rPr>
          <w:rFonts w:ascii="Arial" w:hAnsi="Arial"/>
          <w:color w:val="373737" w:themeColor="background1" w:themeShade="40"/>
          <w:sz w:val="20"/>
        </w:rPr>
        <w:t>o</w:t>
      </w:r>
      <w:r w:rsidRPr="00B56080">
        <w:rPr>
          <w:rFonts w:ascii="Arial" w:hAnsi="Arial"/>
          <w:color w:val="373737" w:themeColor="background1" w:themeShade="40"/>
          <w:sz w:val="20"/>
        </w:rPr>
        <w:t xml:space="preserve"> tra azioni di sviluppo dell</w:t>
      </w:r>
      <w:r w:rsidR="005044F8">
        <w:rPr>
          <w:rFonts w:ascii="Arial" w:hAnsi="Arial"/>
          <w:color w:val="373737" w:themeColor="background1" w:themeShade="40"/>
          <w:sz w:val="20"/>
        </w:rPr>
        <w:t>'</w:t>
      </w:r>
      <w:r w:rsidRPr="00B56080">
        <w:rPr>
          <w:rFonts w:ascii="Arial" w:hAnsi="Arial"/>
          <w:color w:val="373737" w:themeColor="background1" w:themeShade="40"/>
          <w:sz w:val="20"/>
        </w:rPr>
        <w:t>economia rurale). È un metodo di sviluppo condotto dalle comunità locali e destinato a creare partenariati locali tra il settore pubblico e il settore privato (Gruppi di azione locale) per lo sviluppo delle comunità rurali. Lo scopo è aiutare le persone, le associazioni e le imprese che vivono nelle zone rurali a valorizzare il potenziale della loro zona incoraggiandol</w:t>
      </w:r>
      <w:r w:rsidR="00FD5F09">
        <w:rPr>
          <w:rFonts w:ascii="Arial" w:hAnsi="Arial"/>
          <w:color w:val="373737" w:themeColor="background1" w:themeShade="40"/>
          <w:sz w:val="20"/>
        </w:rPr>
        <w:t>e</w:t>
      </w:r>
      <w:r w:rsidRPr="00B56080">
        <w:rPr>
          <w:rFonts w:ascii="Arial" w:hAnsi="Arial"/>
          <w:color w:val="373737" w:themeColor="background1" w:themeShade="40"/>
          <w:sz w:val="20"/>
        </w:rPr>
        <w:t xml:space="preserve"> ad attuare strategie integrate e innovative di sviluppo locale. Le prime due edizioni di Leader in quanto iniziativa comunitaria (Leader I: 1991-93 seguito da Leader II: 1994-99) erano focalizzate sulle zone rurali svantaggiate. </w:t>
      </w:r>
      <w:r w:rsidR="00FD5F09">
        <w:rPr>
          <w:rFonts w:ascii="Arial" w:hAnsi="Arial"/>
          <w:color w:val="373737" w:themeColor="background1" w:themeShade="40"/>
          <w:sz w:val="20"/>
        </w:rPr>
        <w:t>Nel periodo 2000-2006 (Leader+)</w:t>
      </w:r>
      <w:r w:rsidRPr="00B56080">
        <w:rPr>
          <w:rFonts w:ascii="Arial" w:hAnsi="Arial"/>
          <w:color w:val="373737" w:themeColor="background1" w:themeShade="40"/>
          <w:sz w:val="20"/>
        </w:rPr>
        <w:t xml:space="preserve"> il metodo è stato esteso a tutt</w:t>
      </w:r>
      <w:r w:rsidR="00FD5F09">
        <w:rPr>
          <w:rFonts w:ascii="Arial" w:hAnsi="Arial"/>
          <w:color w:val="373737" w:themeColor="background1" w:themeShade="40"/>
          <w:sz w:val="20"/>
        </w:rPr>
        <w:t>i</w:t>
      </w:r>
      <w:r w:rsidRPr="00B56080">
        <w:rPr>
          <w:rFonts w:ascii="Arial" w:hAnsi="Arial"/>
          <w:color w:val="373737" w:themeColor="background1" w:themeShade="40"/>
          <w:sz w:val="20"/>
        </w:rPr>
        <w:t xml:space="preserve"> i tipi di zone rurali. Nel successivo periodo 2007-2013 l</w:t>
      </w:r>
      <w:r w:rsidR="005044F8">
        <w:rPr>
          <w:rFonts w:ascii="Arial" w:hAnsi="Arial"/>
          <w:color w:val="373737" w:themeColor="background1" w:themeShade="40"/>
          <w:sz w:val="20"/>
        </w:rPr>
        <w:t>'</w:t>
      </w:r>
      <w:r w:rsidRPr="00B56080">
        <w:rPr>
          <w:rFonts w:ascii="Arial" w:hAnsi="Arial"/>
          <w:color w:val="373737" w:themeColor="background1" w:themeShade="40"/>
          <w:sz w:val="20"/>
        </w:rPr>
        <w:t>approccio Leader è entrato a far parte integrante dei programmi di sviluppo rurale dell</w:t>
      </w:r>
      <w:r w:rsidR="005044F8">
        <w:rPr>
          <w:rFonts w:ascii="Arial" w:hAnsi="Arial"/>
          <w:color w:val="373737" w:themeColor="background1" w:themeShade="40"/>
          <w:sz w:val="20"/>
        </w:rPr>
        <w:t>'</w:t>
      </w:r>
      <w:r w:rsidRPr="00B56080">
        <w:rPr>
          <w:rFonts w:ascii="Arial" w:hAnsi="Arial"/>
          <w:color w:val="373737" w:themeColor="background1" w:themeShade="40"/>
          <w:sz w:val="20"/>
        </w:rPr>
        <w:t>Unione europea, che coprono circa 2 200 territori rurali in 27 Stati membri. Nel 2007 è stato esteso anche al settore della</w:t>
      </w:r>
      <w:r w:rsidR="00FD5F09">
        <w:rPr>
          <w:rFonts w:ascii="Arial" w:hAnsi="Arial"/>
          <w:color w:val="373737" w:themeColor="background1" w:themeShade="40"/>
          <w:sz w:val="20"/>
        </w:rPr>
        <w:t xml:space="preserve"> pesca. Nel periodo 2014 - 2020</w:t>
      </w:r>
      <w:r w:rsidRPr="00B56080">
        <w:rPr>
          <w:rFonts w:ascii="Arial" w:hAnsi="Arial"/>
          <w:color w:val="373737" w:themeColor="background1" w:themeShade="40"/>
          <w:sz w:val="20"/>
        </w:rPr>
        <w:t xml:space="preserve"> Leader continua nell</w:t>
      </w:r>
      <w:r w:rsidR="005044F8">
        <w:rPr>
          <w:rFonts w:ascii="Arial" w:hAnsi="Arial"/>
          <w:color w:val="373737" w:themeColor="background1" w:themeShade="40"/>
          <w:sz w:val="20"/>
        </w:rPr>
        <w:t>'</w:t>
      </w:r>
      <w:r w:rsidRPr="00B56080">
        <w:rPr>
          <w:rFonts w:ascii="Arial" w:hAnsi="Arial"/>
          <w:color w:val="373737" w:themeColor="background1" w:themeShade="40"/>
          <w:sz w:val="20"/>
        </w:rPr>
        <w:t>ambito dello sviluppo rurale ed è inoltre disponibile nell</w:t>
      </w:r>
      <w:r w:rsidR="005044F8">
        <w:rPr>
          <w:rFonts w:ascii="Arial" w:hAnsi="Arial"/>
          <w:color w:val="373737" w:themeColor="background1" w:themeShade="40"/>
          <w:sz w:val="20"/>
        </w:rPr>
        <w:t>'</w:t>
      </w:r>
      <w:r w:rsidRPr="00B56080">
        <w:rPr>
          <w:rFonts w:ascii="Arial" w:hAnsi="Arial"/>
          <w:color w:val="373737" w:themeColor="background1" w:themeShade="40"/>
          <w:sz w:val="20"/>
        </w:rPr>
        <w:t>ambito della politica di coesione in quanto strumento comune denominato svilupp</w:t>
      </w:r>
      <w:r w:rsidR="008F5785">
        <w:rPr>
          <w:rFonts w:ascii="Arial" w:hAnsi="Arial"/>
          <w:color w:val="373737" w:themeColor="background1" w:themeShade="40"/>
          <w:sz w:val="20"/>
        </w:rPr>
        <w:t>o locale di tipo partecipativo.</w:t>
      </w:r>
    </w:p>
    <w:p w:rsidR="00B77F26" w:rsidRPr="00B56080" w:rsidRDefault="008F5785" w:rsidP="00B77F26">
      <w:pPr>
        <w:jc w:val="both"/>
        <w:rPr>
          <w:rFonts w:ascii="Arial" w:eastAsia="Arial" w:hAnsi="Arial" w:cs="Arial"/>
          <w:b/>
          <w:color w:val="57825E"/>
          <w:sz w:val="20"/>
          <w:szCs w:val="20"/>
        </w:rPr>
      </w:pPr>
      <w:r>
        <w:rPr>
          <w:rFonts w:ascii="Arial" w:hAnsi="Arial"/>
          <w:b/>
          <w:color w:val="57825E"/>
          <w:sz w:val="20"/>
        </w:rPr>
        <w:t>Logica di intervento</w:t>
      </w:r>
    </w:p>
    <w:p w:rsidR="00B77F26" w:rsidRPr="00B56080" w:rsidRDefault="00B77F26" w:rsidP="00B77F26">
      <w:pPr>
        <w:jc w:val="both"/>
        <w:rPr>
          <w:rFonts w:ascii="Arial" w:hAnsi="Arial" w:cs="Arial"/>
          <w:b/>
          <w:color w:val="373737" w:themeColor="background1" w:themeShade="40"/>
          <w:sz w:val="20"/>
          <w:szCs w:val="20"/>
        </w:rPr>
      </w:pPr>
      <w:r w:rsidRPr="00B56080">
        <w:rPr>
          <w:rFonts w:ascii="Arial" w:hAnsi="Arial"/>
          <w:color w:val="373737" w:themeColor="background1" w:themeShade="40"/>
          <w:sz w:val="20"/>
        </w:rPr>
        <w:t>La logica di intervento è il collegamento logico tra il problema da affrontare (o l</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obiettivo da </w:t>
      </w:r>
      <w:r w:rsidR="00076169">
        <w:rPr>
          <w:rFonts w:ascii="Arial" w:hAnsi="Arial"/>
          <w:color w:val="373737" w:themeColor="background1" w:themeShade="40"/>
          <w:sz w:val="20"/>
        </w:rPr>
        <w:t>perseguire</w:t>
      </w:r>
      <w:r w:rsidRPr="00B56080">
        <w:rPr>
          <w:rFonts w:ascii="Arial" w:hAnsi="Arial"/>
          <w:color w:val="373737" w:themeColor="background1" w:themeShade="40"/>
          <w:sz w:val="20"/>
        </w:rPr>
        <w:t>), i fattori alla base del problema e le opzioni politiche disponibili (o le iniziative UE effettivamente intraprese) per affrontare il problema o conseguire l</w:t>
      </w:r>
      <w:r w:rsidR="005044F8">
        <w:rPr>
          <w:rFonts w:ascii="Arial" w:hAnsi="Arial"/>
          <w:color w:val="373737" w:themeColor="background1" w:themeShade="40"/>
          <w:sz w:val="20"/>
        </w:rPr>
        <w:t>'</w:t>
      </w:r>
      <w:r w:rsidRPr="00B56080">
        <w:rPr>
          <w:rFonts w:ascii="Arial" w:hAnsi="Arial"/>
          <w:color w:val="373737" w:themeColor="background1" w:themeShade="40"/>
          <w:sz w:val="20"/>
        </w:rPr>
        <w:t>obiettivo. La logica di intervento è utilizzata nelle analisi dell</w:t>
      </w:r>
      <w:r w:rsidR="005044F8">
        <w:rPr>
          <w:rFonts w:ascii="Arial" w:hAnsi="Arial"/>
          <w:color w:val="373737" w:themeColor="background1" w:themeShade="40"/>
          <w:sz w:val="20"/>
        </w:rPr>
        <w:t>'</w:t>
      </w:r>
      <w:r w:rsidRPr="00B56080">
        <w:rPr>
          <w:rFonts w:ascii="Arial" w:hAnsi="Arial"/>
          <w:color w:val="373737" w:themeColor="background1" w:themeShade="40"/>
          <w:sz w:val="20"/>
        </w:rPr>
        <w:t>impatto potenziale e nelle valutazioni retrospettive</w:t>
      </w:r>
      <w:r w:rsidRPr="00B56080">
        <w:rPr>
          <w:rFonts w:ascii="Arial" w:hAnsi="Arial"/>
          <w:b/>
          <w:color w:val="373737" w:themeColor="background1" w:themeShade="40"/>
          <w:sz w:val="20"/>
        </w:rPr>
        <w:t>.</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Meccanismo di attuazione</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 xml:space="preserve">Il meccanismo di attuazione si può definire come </w:t>
      </w:r>
      <w:r w:rsidR="005044F8">
        <w:rPr>
          <w:rFonts w:ascii="Arial" w:hAnsi="Arial"/>
          <w:color w:val="373737" w:themeColor="background1" w:themeShade="40"/>
          <w:sz w:val="20"/>
        </w:rPr>
        <w:t>"</w:t>
      </w:r>
      <w:r w:rsidRPr="00B56080">
        <w:rPr>
          <w:rFonts w:ascii="Arial" w:hAnsi="Arial"/>
          <w:color w:val="373737" w:themeColor="background1" w:themeShade="40"/>
          <w:sz w:val="20"/>
        </w:rPr>
        <w:t>l</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insieme di regole, procedure e singole misure adottate per tradurre gli obiettivi politici nelle </w:t>
      </w:r>
      <w:r w:rsidRPr="00B56080">
        <w:rPr>
          <w:rFonts w:ascii="Arial" w:hAnsi="Arial"/>
          <w:color w:val="373737" w:themeColor="background1" w:themeShade="40"/>
          <w:sz w:val="20"/>
        </w:rPr>
        <w:t xml:space="preserve">azioni finali di attuazione da parte dei </w:t>
      </w:r>
      <w:r w:rsidR="00076169">
        <w:rPr>
          <w:rFonts w:ascii="Arial" w:hAnsi="Arial"/>
          <w:color w:val="373737" w:themeColor="background1" w:themeShade="40"/>
          <w:sz w:val="20"/>
        </w:rPr>
        <w:t>destinatari</w:t>
      </w:r>
      <w:r w:rsidRPr="00B56080">
        <w:rPr>
          <w:rFonts w:ascii="Arial" w:hAnsi="Arial"/>
          <w:color w:val="373737" w:themeColor="background1" w:themeShade="40"/>
          <w:sz w:val="20"/>
        </w:rPr>
        <w:t xml:space="preserve"> dei fon</w:t>
      </w:r>
      <w:r w:rsidR="00076169">
        <w:rPr>
          <w:rFonts w:ascii="Arial" w:hAnsi="Arial"/>
          <w:color w:val="373737" w:themeColor="background1" w:themeShade="40"/>
          <w:sz w:val="20"/>
        </w:rPr>
        <w:t>di</w:t>
      </w:r>
      <w:r w:rsidR="005044F8">
        <w:rPr>
          <w:rFonts w:ascii="Arial" w:hAnsi="Arial"/>
          <w:color w:val="373737" w:themeColor="background1" w:themeShade="40"/>
          <w:sz w:val="20"/>
        </w:rPr>
        <w:t>"</w:t>
      </w:r>
      <w:r w:rsidR="00076169">
        <w:rPr>
          <w:rFonts w:ascii="Arial" w:hAnsi="Arial"/>
          <w:color w:val="373737" w:themeColor="background1" w:themeShade="40"/>
          <w:sz w:val="20"/>
        </w:rPr>
        <w:t>.</w:t>
      </w:r>
    </w:p>
    <w:p w:rsidR="00B77F26" w:rsidRPr="00B56080" w:rsidRDefault="00B77F26" w:rsidP="00B77F26">
      <w:pPr>
        <w:pStyle w:val="Default"/>
        <w:keepNext/>
        <w:spacing w:after="120" w:line="280" w:lineRule="atLeast"/>
        <w:jc w:val="both"/>
        <w:rPr>
          <w:rFonts w:ascii="Arial" w:eastAsia="Arial" w:hAnsi="Arial" w:cs="Arial"/>
          <w:b/>
          <w:color w:val="57825E"/>
          <w:sz w:val="20"/>
          <w:szCs w:val="20"/>
        </w:rPr>
      </w:pPr>
      <w:r w:rsidRPr="00B56080">
        <w:rPr>
          <w:rFonts w:ascii="Arial" w:hAnsi="Arial"/>
          <w:b/>
          <w:color w:val="57825E"/>
          <w:sz w:val="20"/>
        </w:rPr>
        <w:t xml:space="preserve">Metodo LEADER </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Il metodo LEADER consiste nell</w:t>
      </w:r>
      <w:r w:rsidR="005044F8">
        <w:rPr>
          <w:rFonts w:ascii="Arial" w:hAnsi="Arial"/>
          <w:color w:val="373737" w:themeColor="background1" w:themeShade="40"/>
          <w:sz w:val="20"/>
        </w:rPr>
        <w:t>'</w:t>
      </w:r>
      <w:r w:rsidRPr="00B56080">
        <w:rPr>
          <w:rFonts w:ascii="Arial" w:hAnsi="Arial"/>
          <w:color w:val="373737" w:themeColor="background1" w:themeShade="40"/>
          <w:sz w:val="20"/>
        </w:rPr>
        <w:t>applicazione combinata dei principi LEADER:</w:t>
      </w:r>
    </w:p>
    <w:p w:rsidR="00B77F26" w:rsidRPr="00B56080" w:rsidRDefault="00B77F26" w:rsidP="00B77F26">
      <w:pPr>
        <w:pStyle w:val="ListParagraph"/>
        <w:numPr>
          <w:ilvl w:val="0"/>
          <w:numId w:val="37"/>
        </w:numPr>
        <w:spacing w:after="0"/>
        <w:ind w:left="714" w:hanging="357"/>
        <w:jc w:val="both"/>
        <w:rPr>
          <w:rFonts w:ascii="Arial" w:hAnsi="Arial" w:cs="Arial"/>
          <w:color w:val="373737" w:themeColor="background1" w:themeShade="40"/>
          <w:sz w:val="20"/>
          <w:szCs w:val="20"/>
        </w:rPr>
      </w:pPr>
      <w:r w:rsidRPr="00B56080">
        <w:rPr>
          <w:rFonts w:ascii="Arial" w:hAnsi="Arial"/>
          <w:color w:val="373737" w:themeColor="background1" w:themeShade="40"/>
          <w:sz w:val="20"/>
        </w:rPr>
        <w:t>approccio dal basso verso l</w:t>
      </w:r>
      <w:r w:rsidR="005044F8">
        <w:rPr>
          <w:rFonts w:ascii="Arial" w:hAnsi="Arial"/>
          <w:color w:val="373737" w:themeColor="background1" w:themeShade="40"/>
          <w:sz w:val="20"/>
        </w:rPr>
        <w:t>'</w:t>
      </w:r>
      <w:r w:rsidRPr="00B56080">
        <w:rPr>
          <w:rFonts w:ascii="Arial" w:hAnsi="Arial"/>
          <w:color w:val="373737" w:themeColor="background1" w:themeShade="40"/>
          <w:sz w:val="20"/>
        </w:rPr>
        <w:t>alto;</w:t>
      </w:r>
    </w:p>
    <w:p w:rsidR="00B77F26" w:rsidRPr="00B56080" w:rsidRDefault="00B77F26" w:rsidP="00B77F26">
      <w:pPr>
        <w:pStyle w:val="ListParagraph"/>
        <w:numPr>
          <w:ilvl w:val="0"/>
          <w:numId w:val="37"/>
        </w:numPr>
        <w:spacing w:after="0"/>
        <w:ind w:left="714" w:hanging="357"/>
        <w:jc w:val="both"/>
        <w:rPr>
          <w:rFonts w:ascii="Arial" w:hAnsi="Arial" w:cs="Arial"/>
          <w:color w:val="373737" w:themeColor="background1" w:themeShade="40"/>
          <w:sz w:val="20"/>
          <w:szCs w:val="20"/>
        </w:rPr>
      </w:pPr>
      <w:r w:rsidRPr="00B56080">
        <w:rPr>
          <w:rFonts w:ascii="Arial" w:hAnsi="Arial"/>
          <w:color w:val="373737" w:themeColor="background1" w:themeShade="40"/>
          <w:sz w:val="20"/>
        </w:rPr>
        <w:t>approccio territoriale;</w:t>
      </w:r>
    </w:p>
    <w:p w:rsidR="00B77F26" w:rsidRPr="00B56080" w:rsidRDefault="00B77F26" w:rsidP="00B77F26">
      <w:pPr>
        <w:pStyle w:val="ListParagraph"/>
        <w:numPr>
          <w:ilvl w:val="0"/>
          <w:numId w:val="37"/>
        </w:numPr>
        <w:spacing w:after="0"/>
        <w:ind w:left="714" w:hanging="357"/>
        <w:jc w:val="both"/>
        <w:rPr>
          <w:rFonts w:ascii="Arial" w:hAnsi="Arial" w:cs="Arial"/>
          <w:color w:val="373737" w:themeColor="background1" w:themeShade="40"/>
          <w:sz w:val="20"/>
          <w:szCs w:val="20"/>
        </w:rPr>
      </w:pPr>
      <w:r w:rsidRPr="00B56080">
        <w:rPr>
          <w:rFonts w:ascii="Arial" w:hAnsi="Arial"/>
          <w:color w:val="373737" w:themeColor="background1" w:themeShade="40"/>
          <w:sz w:val="20"/>
        </w:rPr>
        <w:t>partenariato locale;</w:t>
      </w:r>
    </w:p>
    <w:p w:rsidR="00B77F26" w:rsidRPr="00B56080" w:rsidRDefault="00B77F26" w:rsidP="00B77F26">
      <w:pPr>
        <w:pStyle w:val="ListParagraph"/>
        <w:numPr>
          <w:ilvl w:val="0"/>
          <w:numId w:val="37"/>
        </w:numPr>
        <w:spacing w:after="0"/>
        <w:ind w:left="714" w:hanging="357"/>
        <w:jc w:val="both"/>
        <w:rPr>
          <w:rFonts w:ascii="Arial" w:hAnsi="Arial" w:cs="Arial"/>
          <w:color w:val="373737" w:themeColor="background1" w:themeShade="40"/>
          <w:sz w:val="20"/>
          <w:szCs w:val="20"/>
        </w:rPr>
      </w:pPr>
      <w:r w:rsidRPr="00B56080">
        <w:rPr>
          <w:rFonts w:ascii="Arial" w:hAnsi="Arial"/>
          <w:color w:val="373737" w:themeColor="background1" w:themeShade="40"/>
          <w:sz w:val="20"/>
        </w:rPr>
        <w:t>integrazione multisettoriale</w:t>
      </w:r>
      <w:r w:rsidR="00076169">
        <w:rPr>
          <w:rFonts w:ascii="Arial" w:hAnsi="Arial"/>
          <w:color w:val="373737" w:themeColor="background1" w:themeShade="40"/>
          <w:sz w:val="20"/>
        </w:rPr>
        <w:t>;</w:t>
      </w:r>
    </w:p>
    <w:p w:rsidR="00B77F26" w:rsidRPr="00B56080" w:rsidRDefault="00B77F26" w:rsidP="00B77F26">
      <w:pPr>
        <w:pStyle w:val="ListParagraph"/>
        <w:numPr>
          <w:ilvl w:val="0"/>
          <w:numId w:val="37"/>
        </w:numPr>
        <w:spacing w:after="0"/>
        <w:ind w:left="714" w:hanging="357"/>
        <w:jc w:val="both"/>
        <w:rPr>
          <w:rFonts w:ascii="Arial" w:hAnsi="Arial" w:cs="Arial"/>
          <w:color w:val="373737" w:themeColor="background1" w:themeShade="40"/>
          <w:sz w:val="20"/>
          <w:szCs w:val="20"/>
        </w:rPr>
      </w:pPr>
      <w:r w:rsidRPr="00B56080">
        <w:rPr>
          <w:rFonts w:ascii="Arial" w:hAnsi="Arial"/>
          <w:color w:val="373737" w:themeColor="background1" w:themeShade="40"/>
          <w:sz w:val="20"/>
        </w:rPr>
        <w:t>attività di rete;</w:t>
      </w:r>
    </w:p>
    <w:p w:rsidR="00B77F26" w:rsidRPr="00B56080" w:rsidRDefault="00B77F26" w:rsidP="00B77F26">
      <w:pPr>
        <w:pStyle w:val="ListParagraph"/>
        <w:numPr>
          <w:ilvl w:val="0"/>
          <w:numId w:val="37"/>
        </w:numPr>
        <w:spacing w:after="0"/>
        <w:ind w:left="714" w:hanging="357"/>
        <w:jc w:val="both"/>
        <w:rPr>
          <w:rFonts w:ascii="Arial" w:hAnsi="Arial" w:cs="Arial"/>
          <w:color w:val="373737" w:themeColor="background1" w:themeShade="40"/>
          <w:sz w:val="20"/>
          <w:szCs w:val="20"/>
        </w:rPr>
      </w:pPr>
      <w:r w:rsidRPr="00B56080">
        <w:rPr>
          <w:rFonts w:ascii="Arial" w:hAnsi="Arial"/>
          <w:color w:val="373737" w:themeColor="background1" w:themeShade="40"/>
          <w:sz w:val="20"/>
        </w:rPr>
        <w:t>innovazione;</w:t>
      </w:r>
    </w:p>
    <w:p w:rsidR="00B77F26" w:rsidRPr="002A3FA0" w:rsidRDefault="00B77F26" w:rsidP="00B77F26">
      <w:pPr>
        <w:pStyle w:val="ListParagraph"/>
        <w:numPr>
          <w:ilvl w:val="0"/>
          <w:numId w:val="37"/>
        </w:numPr>
        <w:spacing w:after="160"/>
        <w:ind w:left="714" w:hanging="357"/>
        <w:jc w:val="both"/>
        <w:rPr>
          <w:rFonts w:ascii="Arial" w:hAnsi="Arial" w:cs="Arial"/>
          <w:color w:val="373737" w:themeColor="background1" w:themeShade="40"/>
          <w:sz w:val="20"/>
          <w:szCs w:val="20"/>
        </w:rPr>
      </w:pPr>
      <w:r w:rsidRPr="00B56080">
        <w:rPr>
          <w:rFonts w:ascii="Arial" w:hAnsi="Arial"/>
          <w:color w:val="373737" w:themeColor="background1" w:themeShade="40"/>
          <w:sz w:val="20"/>
        </w:rPr>
        <w:t>cooperazione interterritoriale e internazionale.</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Monitoraggio</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Esame completo e regolare di risorse, prodotti e risultati di interventi pubblici. Il monitoraggio si basa su un sistema di informazioni coerente, che comprende relazioni, analisi, bilanci, indicatori, ecc. Le informazioni del sistema di monitoraggio si ottengono innanzi tutto dai beneficiari e vengono utilizzate essenzialmente per guidare gli interventi pubblici. Quando il monitoraggio comp</w:t>
      </w:r>
      <w:r w:rsidR="00076169">
        <w:rPr>
          <w:rFonts w:ascii="Arial" w:hAnsi="Arial"/>
          <w:color w:val="373737" w:themeColor="background1" w:themeShade="40"/>
          <w:sz w:val="20"/>
        </w:rPr>
        <w:t>rende</w:t>
      </w:r>
      <w:r w:rsidRPr="00B56080">
        <w:rPr>
          <w:rFonts w:ascii="Arial" w:hAnsi="Arial"/>
          <w:color w:val="373737" w:themeColor="background1" w:themeShade="40"/>
          <w:sz w:val="20"/>
        </w:rPr>
        <w:t xml:space="preserve"> un giudizio, quest</w:t>
      </w:r>
      <w:r w:rsidR="005044F8">
        <w:rPr>
          <w:rFonts w:ascii="Arial" w:hAnsi="Arial"/>
          <w:color w:val="373737" w:themeColor="background1" w:themeShade="40"/>
          <w:sz w:val="20"/>
        </w:rPr>
        <w:t>'</w:t>
      </w:r>
      <w:r w:rsidRPr="00B56080">
        <w:rPr>
          <w:rFonts w:ascii="Arial" w:hAnsi="Arial"/>
          <w:color w:val="373737" w:themeColor="background1" w:themeShade="40"/>
          <w:sz w:val="20"/>
        </w:rPr>
        <w:t>ultimo si riferisce alla realizzazione degli obiettivi operativi. Il monitoraggio è anche inteso a produrre un feedback e un apprendimento diretto. In generale è di competenza degli attori incaricati de</w:t>
      </w:r>
      <w:r w:rsidR="00076169">
        <w:rPr>
          <w:rFonts w:ascii="Arial" w:hAnsi="Arial"/>
          <w:color w:val="373737" w:themeColor="background1" w:themeShade="40"/>
          <w:sz w:val="20"/>
        </w:rPr>
        <w:t>ll</w:t>
      </w:r>
      <w:r w:rsidR="005044F8">
        <w:rPr>
          <w:rFonts w:ascii="Arial" w:hAnsi="Arial"/>
          <w:color w:val="373737" w:themeColor="background1" w:themeShade="40"/>
          <w:sz w:val="20"/>
        </w:rPr>
        <w:t>'</w:t>
      </w:r>
      <w:r w:rsidR="00076169">
        <w:rPr>
          <w:rFonts w:ascii="Arial" w:hAnsi="Arial"/>
          <w:color w:val="373737" w:themeColor="background1" w:themeShade="40"/>
          <w:sz w:val="20"/>
        </w:rPr>
        <w:t>attuazione di un intervento.</w:t>
      </w:r>
    </w:p>
    <w:p w:rsidR="00B77F26" w:rsidRPr="00B56080" w:rsidRDefault="00076169" w:rsidP="00B77F26">
      <w:pPr>
        <w:rPr>
          <w:rFonts w:ascii="Arial" w:eastAsia="Arial" w:hAnsi="Arial" w:cs="Arial"/>
          <w:b/>
          <w:color w:val="57825E"/>
          <w:sz w:val="20"/>
          <w:szCs w:val="20"/>
        </w:rPr>
      </w:pPr>
      <w:r>
        <w:rPr>
          <w:rFonts w:ascii="Arial" w:hAnsi="Arial"/>
          <w:b/>
          <w:color w:val="57825E"/>
          <w:sz w:val="20"/>
        </w:rPr>
        <w:t>Obiettivo</w:t>
      </w:r>
    </w:p>
    <w:p w:rsidR="00B77F26" w:rsidRPr="00B56080" w:rsidRDefault="00B77F26" w:rsidP="00B77F26">
      <w:pPr>
        <w:jc w:val="both"/>
        <w:rPr>
          <w:rFonts w:ascii="Arial" w:eastAsia="Arial" w:hAnsi="Arial" w:cs="Arial"/>
          <w:b/>
          <w:color w:val="373737" w:themeColor="background1" w:themeShade="40"/>
          <w:sz w:val="20"/>
          <w:szCs w:val="20"/>
        </w:rPr>
      </w:pPr>
      <w:r w:rsidRPr="00B56080">
        <w:rPr>
          <w:rFonts w:ascii="Arial" w:hAnsi="Arial"/>
          <w:color w:val="373737" w:themeColor="background1" w:themeShade="40"/>
          <w:sz w:val="20"/>
        </w:rPr>
        <w:t xml:space="preserve">Dichiarazione iniziale chiara ed esplicita sugli effetti da conseguire mediante un intervento pubblico. Gli obiettivi quantitativi sono dichiarati sotto forma di indicatori, mentre gli obiettivi qualitativi sotto forma di descrittori. Gli obiettivi specifici riguardano i risultati e gli impatti di un intervento sui diretti beneficiari. </w:t>
      </w:r>
      <w:r w:rsidR="00076169">
        <w:rPr>
          <w:rFonts w:ascii="Arial" w:hAnsi="Arial"/>
          <w:color w:val="373737" w:themeColor="background1" w:themeShade="40"/>
          <w:sz w:val="20"/>
        </w:rPr>
        <w:t>L</w:t>
      </w:r>
      <w:r w:rsidR="005044F8">
        <w:rPr>
          <w:rFonts w:ascii="Arial" w:hAnsi="Arial"/>
          <w:color w:val="373737" w:themeColor="background1" w:themeShade="40"/>
          <w:sz w:val="20"/>
        </w:rPr>
        <w:t>'</w:t>
      </w:r>
      <w:r w:rsidRPr="00B56080">
        <w:rPr>
          <w:rFonts w:ascii="Arial" w:hAnsi="Arial"/>
          <w:color w:val="373737" w:themeColor="background1" w:themeShade="40"/>
          <w:sz w:val="20"/>
        </w:rPr>
        <w:t>obiettivo generale corrisponde alla finalità dell</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intervento, ossia la produzione di un impatto espresso in termini generali, ad es. ridurre le disparità regionali nei livelli di sviluppo. Gli obiettivi possono anche essere intermedi. Gli obiettivi che specificano le realizzazioni da ottenere sono denominati obiettivi operativi. Se gli obiettivi di un intervento pubblico non sono stati definiti chiaramente in anticipo, la valutazione può tentare di chiarirli in seguito. In tal caso, è </w:t>
      </w:r>
      <w:r w:rsidRPr="00B56080">
        <w:rPr>
          <w:rFonts w:ascii="Arial" w:hAnsi="Arial"/>
          <w:color w:val="373737" w:themeColor="background1" w:themeShade="40"/>
          <w:sz w:val="20"/>
        </w:rPr>
        <w:lastRenderedPageBreak/>
        <w:t>preferibile riferirsi a obiettivi impliciti. Gli obiettivi dovrebbero essere SMART (specifici, misurabili, realizzabili, realistic</w:t>
      </w:r>
      <w:r w:rsidR="00076169">
        <w:rPr>
          <w:rFonts w:ascii="Arial" w:hAnsi="Arial"/>
          <w:color w:val="373737" w:themeColor="background1" w:themeShade="40"/>
          <w:sz w:val="20"/>
        </w:rPr>
        <w:t>i, con una scadenza temporale).</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 xml:space="preserve">Occupazione </w:t>
      </w:r>
      <w:r w:rsidR="005C5875">
        <w:rPr>
          <w:rFonts w:ascii="Arial" w:hAnsi="Arial"/>
          <w:b/>
          <w:color w:val="57825E"/>
          <w:sz w:val="20"/>
        </w:rPr>
        <w:t xml:space="preserve">in </w:t>
      </w:r>
      <w:r w:rsidRPr="00B56080">
        <w:rPr>
          <w:rFonts w:ascii="Arial" w:hAnsi="Arial"/>
          <w:b/>
          <w:color w:val="57825E"/>
          <w:sz w:val="20"/>
        </w:rPr>
        <w:t>equivalent</w:t>
      </w:r>
      <w:r w:rsidR="005C5875">
        <w:rPr>
          <w:rFonts w:ascii="Arial" w:hAnsi="Arial"/>
          <w:b/>
          <w:color w:val="57825E"/>
          <w:sz w:val="20"/>
        </w:rPr>
        <w:t>i</w:t>
      </w:r>
      <w:r w:rsidRPr="00B56080">
        <w:rPr>
          <w:rFonts w:ascii="Arial" w:hAnsi="Arial"/>
          <w:b/>
          <w:color w:val="57825E"/>
          <w:sz w:val="20"/>
        </w:rPr>
        <w:t xml:space="preserve"> a tempo pieno (ETP)</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Per migliorare la comparabilità delle misure d</w:t>
      </w:r>
      <w:r w:rsidR="005C5875">
        <w:rPr>
          <w:rFonts w:ascii="Arial" w:hAnsi="Arial"/>
          <w:color w:val="373737" w:themeColor="background1" w:themeShade="40"/>
          <w:sz w:val="20"/>
        </w:rPr>
        <w:t>ell</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occupazione si utilizzano le unità equivalenti a tempo pieno. </w:t>
      </w:r>
      <w:r w:rsidR="005C5875">
        <w:rPr>
          <w:rFonts w:ascii="Lucida Grande" w:hAnsi="Lucida Grande" w:cs="Lucida Grande"/>
          <w:color w:val="444444"/>
          <w:sz w:val="19"/>
          <w:szCs w:val="19"/>
        </w:rPr>
        <w:t>Il numero delle persone che lavorano meno delle ore normali di lavoro di un dipendente a tempo pieno su un intero anno deve essere convertito in equivalenti a tempo pieno, con riferimento alla durata del lavoro di un dipendente a tempo pieno dell</w:t>
      </w:r>
      <w:r w:rsidR="005044F8">
        <w:rPr>
          <w:rFonts w:ascii="Lucida Grande" w:hAnsi="Lucida Grande" w:cs="Lucida Grande"/>
          <w:color w:val="444444"/>
          <w:sz w:val="19"/>
          <w:szCs w:val="19"/>
        </w:rPr>
        <w:t>'</w:t>
      </w:r>
      <w:r w:rsidR="005C5875">
        <w:rPr>
          <w:rFonts w:ascii="Lucida Grande" w:hAnsi="Lucida Grande" w:cs="Lucida Grande"/>
          <w:color w:val="444444"/>
          <w:sz w:val="19"/>
          <w:szCs w:val="19"/>
        </w:rPr>
        <w:t>unità nel corso di un intero anno</w:t>
      </w:r>
      <w:r w:rsidRPr="00B56080">
        <w:rPr>
          <w:rFonts w:ascii="Arial" w:hAnsi="Arial"/>
          <w:color w:val="373737" w:themeColor="background1" w:themeShade="40"/>
          <w:sz w:val="20"/>
        </w:rPr>
        <w:t xml:space="preserve">. </w:t>
      </w:r>
      <w:r w:rsidR="00985210">
        <w:rPr>
          <w:rFonts w:ascii="Lucida Grande" w:hAnsi="Lucida Grande" w:cs="Lucida Grande"/>
          <w:color w:val="444444"/>
          <w:sz w:val="19"/>
          <w:szCs w:val="19"/>
        </w:rPr>
        <w:t>Sono comprese in questa categoria le persone che lavorano meno del numero standard di ore di lavoro giornaliere, del numero standard di giorni di lavoro in una settimana o del numero standard di settimane/mesi di lavoro in un anno. La conversione deve essere effettuata sulla base del numero di ore, giorni, settimane o mesi di lavoro prestato</w:t>
      </w:r>
      <w:r w:rsidRPr="00B56080">
        <w:rPr>
          <w:rFonts w:ascii="Arial" w:hAnsi="Arial"/>
          <w:color w:val="373737" w:themeColor="background1" w:themeShade="40"/>
          <w:sz w:val="20"/>
        </w:rPr>
        <w:t>.</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Parti interessate</w:t>
      </w:r>
    </w:p>
    <w:p w:rsidR="00B77F26" w:rsidRPr="00B56080" w:rsidRDefault="00B77F26" w:rsidP="00B77F26">
      <w:pPr>
        <w:spacing w:line="276" w:lineRule="auto"/>
        <w:jc w:val="both"/>
        <w:rPr>
          <w:rFonts w:ascii="Arial" w:eastAsia="Arial" w:hAnsi="Arial" w:cs="Arial"/>
          <w:color w:val="373737" w:themeColor="background1" w:themeShade="40"/>
          <w:sz w:val="20"/>
          <w:szCs w:val="20"/>
        </w:rPr>
      </w:pPr>
      <w:r w:rsidRPr="00B56080">
        <w:rPr>
          <w:rFonts w:ascii="Arial" w:hAnsi="Arial"/>
          <w:color w:val="373737" w:themeColor="background1" w:themeShade="40"/>
          <w:sz w:val="20"/>
        </w:rPr>
        <w:t>La parte interessata è una persona fisica o giuridica che subisce l</w:t>
      </w:r>
      <w:r w:rsidR="005044F8">
        <w:rPr>
          <w:rFonts w:ascii="Arial" w:hAnsi="Arial"/>
          <w:color w:val="373737" w:themeColor="background1" w:themeShade="40"/>
          <w:sz w:val="20"/>
        </w:rPr>
        <w:t>'</w:t>
      </w:r>
      <w:r w:rsidRPr="00B56080">
        <w:rPr>
          <w:rFonts w:ascii="Arial" w:hAnsi="Arial"/>
          <w:color w:val="373737" w:themeColor="background1" w:themeShade="40"/>
          <w:sz w:val="20"/>
        </w:rPr>
        <w:t>impatto, o è la destinataria, di un intervento dell</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UE, o è comunque </w:t>
      </w:r>
      <w:r w:rsidR="00985210">
        <w:rPr>
          <w:rFonts w:ascii="Arial" w:hAnsi="Arial"/>
          <w:color w:val="373737" w:themeColor="background1" w:themeShade="40"/>
          <w:sz w:val="20"/>
        </w:rPr>
        <w:t>coinvolta.</w:t>
      </w:r>
    </w:p>
    <w:p w:rsidR="00B77F26" w:rsidRPr="00B56080" w:rsidRDefault="00985210" w:rsidP="00B77F26">
      <w:pPr>
        <w:rPr>
          <w:rFonts w:ascii="Arial" w:eastAsia="Arial" w:hAnsi="Arial" w:cs="Arial"/>
          <w:b/>
          <w:color w:val="57825E"/>
          <w:sz w:val="20"/>
          <w:szCs w:val="20"/>
        </w:rPr>
      </w:pPr>
      <w:r>
        <w:rPr>
          <w:rFonts w:ascii="Arial" w:hAnsi="Arial"/>
          <w:b/>
          <w:color w:val="57825E"/>
          <w:sz w:val="20"/>
        </w:rPr>
        <w:t>Pertinenza</w:t>
      </w:r>
    </w:p>
    <w:p w:rsidR="00B77F26" w:rsidRPr="00B56080" w:rsidRDefault="00B77F26" w:rsidP="00B77F26">
      <w:pPr>
        <w:spacing w:line="276" w:lineRule="auto"/>
        <w:jc w:val="both"/>
        <w:rPr>
          <w:rFonts w:ascii="Arial" w:hAnsi="Arial" w:cs="Arial"/>
          <w:color w:val="373737" w:themeColor="background1" w:themeShade="40"/>
          <w:sz w:val="20"/>
          <w:szCs w:val="20"/>
        </w:rPr>
      </w:pPr>
      <w:r w:rsidRPr="00B56080">
        <w:rPr>
          <w:rFonts w:ascii="Arial" w:hAnsi="Arial"/>
          <w:color w:val="373737" w:themeColor="background1" w:themeShade="40"/>
          <w:sz w:val="20"/>
        </w:rPr>
        <w:t xml:space="preserve">La misura in cui gli obiettivi di un intervento sono </w:t>
      </w:r>
      <w:r w:rsidR="00985210">
        <w:rPr>
          <w:rFonts w:ascii="Arial" w:hAnsi="Arial"/>
          <w:color w:val="373737" w:themeColor="background1" w:themeShade="40"/>
          <w:sz w:val="20"/>
        </w:rPr>
        <w:t>attinenti alle</w:t>
      </w:r>
      <w:r w:rsidRPr="00B56080">
        <w:rPr>
          <w:rFonts w:ascii="Arial" w:hAnsi="Arial"/>
          <w:color w:val="373737" w:themeColor="background1" w:themeShade="40"/>
          <w:sz w:val="20"/>
        </w:rPr>
        <w:t xml:space="preserve"> necessità, </w:t>
      </w:r>
      <w:r w:rsidR="00985210">
        <w:rPr>
          <w:rFonts w:ascii="Arial" w:hAnsi="Arial"/>
          <w:color w:val="373737" w:themeColor="background1" w:themeShade="40"/>
          <w:sz w:val="20"/>
        </w:rPr>
        <w:t>ai</w:t>
      </w:r>
      <w:r w:rsidRPr="00B56080">
        <w:rPr>
          <w:rFonts w:ascii="Arial" w:hAnsi="Arial"/>
          <w:color w:val="373737" w:themeColor="background1" w:themeShade="40"/>
          <w:sz w:val="20"/>
        </w:rPr>
        <w:t xml:space="preserve"> problemi</w:t>
      </w:r>
      <w:r w:rsidR="00985210">
        <w:rPr>
          <w:rFonts w:ascii="Arial" w:hAnsi="Arial"/>
          <w:color w:val="373737" w:themeColor="background1" w:themeShade="40"/>
          <w:sz w:val="20"/>
        </w:rPr>
        <w:t xml:space="preserve"> e alle tematiche</w:t>
      </w:r>
      <w:r w:rsidRPr="00B56080">
        <w:rPr>
          <w:rFonts w:ascii="Arial" w:hAnsi="Arial"/>
          <w:color w:val="373737" w:themeColor="background1" w:themeShade="40"/>
          <w:sz w:val="20"/>
        </w:rPr>
        <w:t>. L</w:t>
      </w:r>
      <w:r w:rsidR="005044F8">
        <w:rPr>
          <w:rFonts w:ascii="Arial" w:hAnsi="Arial"/>
          <w:color w:val="373737" w:themeColor="background1" w:themeShade="40"/>
          <w:sz w:val="20"/>
        </w:rPr>
        <w:t>'</w:t>
      </w:r>
      <w:r w:rsidR="00985210">
        <w:rPr>
          <w:rFonts w:ascii="Arial" w:hAnsi="Arial"/>
          <w:color w:val="373737" w:themeColor="background1" w:themeShade="40"/>
          <w:sz w:val="20"/>
        </w:rPr>
        <w:t>aspetto della</w:t>
      </w:r>
      <w:r w:rsidRPr="00B56080">
        <w:rPr>
          <w:rFonts w:ascii="Arial" w:hAnsi="Arial"/>
          <w:color w:val="373737" w:themeColor="background1" w:themeShade="40"/>
          <w:sz w:val="20"/>
        </w:rPr>
        <w:t xml:space="preserve"> </w:t>
      </w:r>
      <w:r w:rsidR="00985210">
        <w:rPr>
          <w:rFonts w:ascii="Arial" w:hAnsi="Arial"/>
          <w:color w:val="373737" w:themeColor="background1" w:themeShade="40"/>
          <w:sz w:val="20"/>
        </w:rPr>
        <w:t>pertinenza è</w:t>
      </w:r>
      <w:r w:rsidRPr="00B56080">
        <w:rPr>
          <w:rFonts w:ascii="Arial" w:hAnsi="Arial"/>
          <w:color w:val="373737" w:themeColor="background1" w:themeShade="40"/>
          <w:sz w:val="20"/>
        </w:rPr>
        <w:t xml:space="preserve"> particolarmente important</w:t>
      </w:r>
      <w:r w:rsidR="00985210">
        <w:rPr>
          <w:rFonts w:ascii="Arial" w:hAnsi="Arial"/>
          <w:color w:val="373737" w:themeColor="background1" w:themeShade="40"/>
          <w:sz w:val="20"/>
        </w:rPr>
        <w:t>e</w:t>
      </w:r>
      <w:r w:rsidRPr="00B56080">
        <w:rPr>
          <w:rFonts w:ascii="Arial" w:hAnsi="Arial"/>
          <w:color w:val="373737" w:themeColor="background1" w:themeShade="40"/>
          <w:sz w:val="20"/>
        </w:rPr>
        <w:t xml:space="preserve"> nella valutazione ex ante, incentrata sulla strategia scelta o sulla sua motivazione.</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Piano di valutazione</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 xml:space="preserve">Descrive le attività di valutazione, ivi compresi </w:t>
      </w:r>
      <w:r w:rsidR="00985210">
        <w:rPr>
          <w:rFonts w:ascii="Arial" w:hAnsi="Arial"/>
          <w:color w:val="373737" w:themeColor="background1" w:themeShade="40"/>
          <w:sz w:val="20"/>
        </w:rPr>
        <w:t>il quadro</w:t>
      </w:r>
      <w:r w:rsidRPr="00B56080">
        <w:rPr>
          <w:rFonts w:ascii="Arial" w:hAnsi="Arial"/>
          <w:color w:val="373737" w:themeColor="background1" w:themeShade="40"/>
          <w:sz w:val="20"/>
        </w:rPr>
        <w:t xml:space="preserve"> istituzional</w:t>
      </w:r>
      <w:r w:rsidR="00985210">
        <w:rPr>
          <w:rFonts w:ascii="Arial" w:hAnsi="Arial"/>
          <w:color w:val="373737" w:themeColor="background1" w:themeShade="40"/>
          <w:sz w:val="20"/>
        </w:rPr>
        <w:t>e</w:t>
      </w:r>
      <w:r w:rsidRPr="00B56080">
        <w:rPr>
          <w:rFonts w:ascii="Arial" w:hAnsi="Arial"/>
          <w:color w:val="373737" w:themeColor="background1" w:themeShade="40"/>
          <w:sz w:val="20"/>
        </w:rPr>
        <w:t xml:space="preserve"> (governance della valutazione) e le </w:t>
      </w:r>
      <w:r w:rsidR="00985210">
        <w:rPr>
          <w:rFonts w:ascii="Arial" w:hAnsi="Arial"/>
          <w:color w:val="373737" w:themeColor="background1" w:themeShade="40"/>
          <w:sz w:val="20"/>
        </w:rPr>
        <w:t>disposizioni gestionali</w:t>
      </w:r>
      <w:r w:rsidRPr="00B56080">
        <w:rPr>
          <w:rFonts w:ascii="Arial" w:hAnsi="Arial"/>
          <w:color w:val="373737" w:themeColor="background1" w:themeShade="40"/>
          <w:sz w:val="20"/>
        </w:rPr>
        <w:t xml:space="preserve"> (gestione della valutazione) per l</w:t>
      </w:r>
      <w:r w:rsidR="005044F8">
        <w:rPr>
          <w:rFonts w:ascii="Arial" w:hAnsi="Arial"/>
          <w:color w:val="373737" w:themeColor="background1" w:themeShade="40"/>
          <w:sz w:val="20"/>
        </w:rPr>
        <w:t>'</w:t>
      </w:r>
      <w:r w:rsidRPr="00B56080">
        <w:rPr>
          <w:rFonts w:ascii="Arial" w:hAnsi="Arial"/>
          <w:color w:val="373737" w:themeColor="background1" w:themeShade="40"/>
          <w:sz w:val="20"/>
        </w:rPr>
        <w:t>intero periodo di attuazione del programma.</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Raccomandazioni</w:t>
      </w:r>
    </w:p>
    <w:p w:rsidR="00B77F26" w:rsidRPr="00B56080" w:rsidRDefault="00145D07" w:rsidP="00B77F26">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Proposte mirate a promuovere</w:t>
      </w:r>
      <w:r w:rsidR="00B77F26" w:rsidRPr="00B56080">
        <w:rPr>
          <w:rFonts w:ascii="Arial" w:hAnsi="Arial"/>
          <w:color w:val="373737" w:themeColor="background1" w:themeShade="40"/>
          <w:sz w:val="20"/>
        </w:rPr>
        <w:t xml:space="preserve"> la pertinenza, l</w:t>
      </w:r>
      <w:r w:rsidR="005044F8">
        <w:rPr>
          <w:rFonts w:ascii="Arial" w:hAnsi="Arial"/>
          <w:color w:val="373737" w:themeColor="background1" w:themeShade="40"/>
          <w:sz w:val="20"/>
        </w:rPr>
        <w:t>'</w:t>
      </w:r>
      <w:r w:rsidR="00B77F26" w:rsidRPr="00B56080">
        <w:rPr>
          <w:rFonts w:ascii="Arial" w:hAnsi="Arial"/>
          <w:color w:val="373737" w:themeColor="background1" w:themeShade="40"/>
          <w:sz w:val="20"/>
        </w:rPr>
        <w:t>efficacia, l</w:t>
      </w:r>
      <w:r w:rsidR="005044F8">
        <w:rPr>
          <w:rFonts w:ascii="Arial" w:hAnsi="Arial"/>
          <w:color w:val="373737" w:themeColor="background1" w:themeShade="40"/>
          <w:sz w:val="20"/>
        </w:rPr>
        <w:t>'</w:t>
      </w:r>
      <w:r w:rsidR="00B77F26" w:rsidRPr="00B56080">
        <w:rPr>
          <w:rFonts w:ascii="Arial" w:hAnsi="Arial"/>
          <w:color w:val="373737" w:themeColor="background1" w:themeShade="40"/>
          <w:sz w:val="20"/>
        </w:rPr>
        <w:t xml:space="preserve">efficienza, il valore aggiunto e la coerenza del programma/della strategia, a ridefinire obiettivi e misure, e/o a ridistribuire risorse. Le raccomandazioni dovrebbero essere </w:t>
      </w:r>
      <w:r w:rsidR="00B77F26" w:rsidRPr="00B56080">
        <w:rPr>
          <w:rFonts w:ascii="Arial" w:hAnsi="Arial"/>
          <w:color w:val="373737" w:themeColor="background1" w:themeShade="40"/>
          <w:sz w:val="20"/>
        </w:rPr>
        <w:t>collegate a conclusioni basate su elementi concreti.</w:t>
      </w:r>
    </w:p>
    <w:p w:rsidR="00B77F26" w:rsidRPr="00B56080" w:rsidRDefault="00145D07" w:rsidP="00B77F26">
      <w:pPr>
        <w:rPr>
          <w:rFonts w:ascii="Arial" w:eastAsia="Arial" w:hAnsi="Arial" w:cs="Arial"/>
          <w:b/>
          <w:color w:val="57825E"/>
          <w:sz w:val="20"/>
          <w:szCs w:val="20"/>
        </w:rPr>
      </w:pPr>
      <w:r>
        <w:rPr>
          <w:rFonts w:ascii="Arial" w:hAnsi="Arial"/>
          <w:b/>
          <w:color w:val="57825E"/>
          <w:sz w:val="20"/>
        </w:rPr>
        <w:t>Risultato</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 xml:space="preserve">Vantaggio (o svantaggio) ottenuto dai beneficiari </w:t>
      </w:r>
      <w:r w:rsidR="00145D07">
        <w:rPr>
          <w:rFonts w:ascii="Arial" w:hAnsi="Arial"/>
          <w:color w:val="373737" w:themeColor="background1" w:themeShade="40"/>
          <w:sz w:val="20"/>
        </w:rPr>
        <w:t xml:space="preserve">diretti </w:t>
      </w:r>
      <w:r w:rsidRPr="00B56080">
        <w:rPr>
          <w:rFonts w:ascii="Arial" w:hAnsi="Arial"/>
          <w:color w:val="373737" w:themeColor="background1" w:themeShade="40"/>
          <w:sz w:val="20"/>
        </w:rPr>
        <w:t xml:space="preserve">al termine della </w:t>
      </w:r>
      <w:r w:rsidR="00145D07">
        <w:rPr>
          <w:rFonts w:ascii="Arial" w:hAnsi="Arial"/>
          <w:color w:val="373737" w:themeColor="background1" w:themeShade="40"/>
          <w:sz w:val="20"/>
        </w:rPr>
        <w:t xml:space="preserve">loro </w:t>
      </w:r>
      <w:r w:rsidRPr="00B56080">
        <w:rPr>
          <w:rFonts w:ascii="Arial" w:hAnsi="Arial"/>
          <w:color w:val="373737" w:themeColor="background1" w:themeShade="40"/>
          <w:sz w:val="20"/>
        </w:rPr>
        <w:t>partecipazione a un intervento pubblico o al completamento di una struttura pubblica. I risultati si possono osservare quando un operatore porta a termine un</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azione e risponde del modo in cui sono stati spesi e gestiti i </w:t>
      </w:r>
      <w:r w:rsidR="00145D07">
        <w:rPr>
          <w:rFonts w:ascii="Arial" w:hAnsi="Arial"/>
          <w:color w:val="373737" w:themeColor="background1" w:themeShade="40"/>
          <w:sz w:val="20"/>
        </w:rPr>
        <w:t>fondi stanziati. A questo punto</w:t>
      </w:r>
      <w:r w:rsidRPr="00B56080">
        <w:rPr>
          <w:rFonts w:ascii="Arial" w:hAnsi="Arial"/>
          <w:color w:val="373737" w:themeColor="background1" w:themeShade="40"/>
          <w:sz w:val="20"/>
        </w:rPr>
        <w:t xml:space="preserve"> l</w:t>
      </w:r>
      <w:r w:rsidR="005044F8">
        <w:rPr>
          <w:rFonts w:ascii="Arial" w:hAnsi="Arial"/>
          <w:color w:val="373737" w:themeColor="background1" w:themeShade="40"/>
          <w:sz w:val="20"/>
        </w:rPr>
        <w:t>'</w:t>
      </w:r>
      <w:r w:rsidRPr="00B56080">
        <w:rPr>
          <w:rFonts w:ascii="Arial" w:hAnsi="Arial"/>
          <w:color w:val="373737" w:themeColor="background1" w:themeShade="40"/>
          <w:sz w:val="20"/>
        </w:rPr>
        <w:t>operatore può dimostrare, ad esempio, che l</w:t>
      </w:r>
      <w:r w:rsidR="005044F8">
        <w:rPr>
          <w:rFonts w:ascii="Arial" w:hAnsi="Arial"/>
          <w:color w:val="373737" w:themeColor="background1" w:themeShade="40"/>
          <w:sz w:val="20"/>
        </w:rPr>
        <w:t>'</w:t>
      </w:r>
      <w:r w:rsidRPr="00B56080">
        <w:rPr>
          <w:rFonts w:ascii="Arial" w:hAnsi="Arial"/>
          <w:color w:val="373737" w:themeColor="background1" w:themeShade="40"/>
          <w:sz w:val="20"/>
        </w:rPr>
        <w:t>accessibilità è migliorata grazie alla costruzione di una strada, o che le imprese che hanno ricevuto consulenz</w:t>
      </w:r>
      <w:r w:rsidR="00145D07">
        <w:rPr>
          <w:rFonts w:ascii="Arial" w:hAnsi="Arial"/>
          <w:color w:val="373737" w:themeColor="background1" w:themeShade="40"/>
          <w:sz w:val="20"/>
        </w:rPr>
        <w:t>a</w:t>
      </w:r>
      <w:r w:rsidRPr="00B56080">
        <w:rPr>
          <w:rFonts w:ascii="Arial" w:hAnsi="Arial"/>
          <w:color w:val="373737" w:themeColor="background1" w:themeShade="40"/>
          <w:sz w:val="20"/>
        </w:rPr>
        <w:t xml:space="preserve"> si dichiarano soddisfatte. Gli operatori possono controllare periodicamente i risultati</w:t>
      </w:r>
      <w:r w:rsidR="00145D07">
        <w:rPr>
          <w:rFonts w:ascii="Arial" w:hAnsi="Arial"/>
          <w:color w:val="373737" w:themeColor="background1" w:themeShade="40"/>
          <w:sz w:val="20"/>
        </w:rPr>
        <w:t xml:space="preserve"> e devono adattare</w:t>
      </w:r>
      <w:r w:rsidRPr="00B56080">
        <w:rPr>
          <w:rFonts w:ascii="Arial" w:hAnsi="Arial"/>
          <w:color w:val="373737" w:themeColor="background1" w:themeShade="40"/>
          <w:sz w:val="20"/>
        </w:rPr>
        <w:t xml:space="preserve"> l</w:t>
      </w:r>
      <w:r w:rsidR="005044F8">
        <w:rPr>
          <w:rFonts w:ascii="Arial" w:hAnsi="Arial"/>
          <w:color w:val="373737" w:themeColor="background1" w:themeShade="40"/>
          <w:sz w:val="20"/>
        </w:rPr>
        <w:t>'</w:t>
      </w:r>
      <w:r w:rsidRPr="00B56080">
        <w:rPr>
          <w:rFonts w:ascii="Arial" w:hAnsi="Arial"/>
          <w:color w:val="373737" w:themeColor="background1" w:themeShade="40"/>
          <w:sz w:val="20"/>
        </w:rPr>
        <w:t>attuazione dell</w:t>
      </w:r>
      <w:r w:rsidR="005044F8">
        <w:rPr>
          <w:rFonts w:ascii="Arial" w:hAnsi="Arial"/>
          <w:color w:val="373737" w:themeColor="background1" w:themeShade="40"/>
          <w:sz w:val="20"/>
        </w:rPr>
        <w:t>'</w:t>
      </w:r>
      <w:r w:rsidRPr="00B56080">
        <w:rPr>
          <w:rFonts w:ascii="Arial" w:hAnsi="Arial"/>
          <w:color w:val="373737" w:themeColor="background1" w:themeShade="40"/>
          <w:sz w:val="20"/>
        </w:rPr>
        <w:t>intervento secondo i risultati ottenuti.</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 xml:space="preserve">Sinergia </w:t>
      </w:r>
    </w:p>
    <w:p w:rsidR="00B77F26" w:rsidRPr="00B56080" w:rsidRDefault="00B77F26" w:rsidP="00B77F26">
      <w:pPr>
        <w:jc w:val="both"/>
        <w:rPr>
          <w:rFonts w:ascii="Arial" w:eastAsia="Arial" w:hAnsi="Arial" w:cs="Arial"/>
          <w:color w:val="373737" w:themeColor="background1" w:themeShade="40"/>
          <w:sz w:val="20"/>
          <w:szCs w:val="20"/>
        </w:rPr>
      </w:pPr>
      <w:r w:rsidRPr="00B56080">
        <w:rPr>
          <w:rFonts w:ascii="Arial" w:hAnsi="Arial"/>
          <w:color w:val="373737" w:themeColor="background1" w:themeShade="40"/>
          <w:sz w:val="20"/>
        </w:rPr>
        <w:t xml:space="preserve">Il fatto che </w:t>
      </w:r>
      <w:r w:rsidR="00145D07">
        <w:rPr>
          <w:rFonts w:ascii="Arial" w:hAnsi="Arial"/>
          <w:color w:val="373737" w:themeColor="background1" w:themeShade="40"/>
          <w:sz w:val="20"/>
        </w:rPr>
        <w:t>diversi</w:t>
      </w:r>
      <w:r w:rsidRPr="00B56080">
        <w:rPr>
          <w:rFonts w:ascii="Arial" w:hAnsi="Arial"/>
          <w:color w:val="373737" w:themeColor="background1" w:themeShade="40"/>
          <w:sz w:val="20"/>
        </w:rPr>
        <w:t xml:space="preserve"> interventi pubblici (o diverse componenti di un intervento) </w:t>
      </w:r>
      <w:r w:rsidR="00145D07" w:rsidRPr="00B56080">
        <w:rPr>
          <w:rFonts w:ascii="Arial" w:hAnsi="Arial"/>
          <w:color w:val="373737" w:themeColor="background1" w:themeShade="40"/>
          <w:sz w:val="20"/>
        </w:rPr>
        <w:t xml:space="preserve">producano </w:t>
      </w:r>
      <w:r w:rsidRPr="00B56080">
        <w:rPr>
          <w:rFonts w:ascii="Arial" w:hAnsi="Arial"/>
          <w:color w:val="373737" w:themeColor="background1" w:themeShade="40"/>
          <w:sz w:val="20"/>
        </w:rPr>
        <w:t>insieme un effetto superiore alla somma degli effetti che produrrebbero singolarmente (ad esempio, un intervento che finanzia l</w:t>
      </w:r>
      <w:r w:rsidR="005044F8">
        <w:rPr>
          <w:rFonts w:ascii="Arial" w:hAnsi="Arial"/>
          <w:color w:val="373737" w:themeColor="background1" w:themeShade="40"/>
          <w:sz w:val="20"/>
        </w:rPr>
        <w:t>'</w:t>
      </w:r>
      <w:r w:rsidRPr="00B56080">
        <w:rPr>
          <w:rFonts w:ascii="Arial" w:hAnsi="Arial"/>
          <w:color w:val="373737" w:themeColor="background1" w:themeShade="40"/>
          <w:sz w:val="20"/>
        </w:rPr>
        <w:t>ampliamento di un aeroporto che, a sua volta, contribuisce a riempire le strutture turistiche, anch</w:t>
      </w:r>
      <w:r w:rsidR="005044F8">
        <w:rPr>
          <w:rFonts w:ascii="Arial" w:hAnsi="Arial"/>
          <w:color w:val="373737" w:themeColor="background1" w:themeShade="40"/>
          <w:sz w:val="20"/>
        </w:rPr>
        <w:t>'</w:t>
      </w:r>
      <w:r w:rsidRPr="00B56080">
        <w:rPr>
          <w:rFonts w:ascii="Arial" w:hAnsi="Arial"/>
          <w:color w:val="373737" w:themeColor="background1" w:themeShade="40"/>
          <w:sz w:val="20"/>
        </w:rPr>
        <w:t>esse finanziate dall</w:t>
      </w:r>
      <w:r w:rsidR="005044F8">
        <w:rPr>
          <w:rFonts w:ascii="Arial" w:hAnsi="Arial"/>
          <w:color w:val="373737" w:themeColor="background1" w:themeShade="40"/>
          <w:sz w:val="20"/>
        </w:rPr>
        <w:t>'</w:t>
      </w:r>
      <w:r w:rsidRPr="00B56080">
        <w:rPr>
          <w:rFonts w:ascii="Arial" w:hAnsi="Arial"/>
          <w:color w:val="373737" w:themeColor="background1" w:themeShade="40"/>
          <w:sz w:val="20"/>
        </w:rPr>
        <w:t>intervento). La sinergia in genere si riferisce a impatti positivi. Tuttavia, si possono definire sinergia negativa o antisinergia i fenomeni che rafforzano gli effetti negativi (ad esempio</w:t>
      </w:r>
      <w:r w:rsidR="00145D07">
        <w:rPr>
          <w:rFonts w:ascii="Arial" w:hAnsi="Arial"/>
          <w:color w:val="373737" w:themeColor="background1" w:themeShade="40"/>
          <w:sz w:val="20"/>
        </w:rPr>
        <w:t>,</w:t>
      </w:r>
      <w:r w:rsidRPr="00B56080">
        <w:rPr>
          <w:rFonts w:ascii="Arial" w:hAnsi="Arial"/>
          <w:color w:val="373737" w:themeColor="background1" w:themeShade="40"/>
          <w:sz w:val="20"/>
        </w:rPr>
        <w:t xml:space="preserve"> un intervento sovvenziona la diversificazione d</w:t>
      </w:r>
      <w:r w:rsidR="00145D07">
        <w:rPr>
          <w:rFonts w:ascii="Arial" w:hAnsi="Arial"/>
          <w:color w:val="373737" w:themeColor="background1" w:themeShade="40"/>
          <w:sz w:val="20"/>
        </w:rPr>
        <w:t>elle</w:t>
      </w:r>
      <w:r w:rsidRPr="00B56080">
        <w:rPr>
          <w:rFonts w:ascii="Arial" w:hAnsi="Arial"/>
          <w:color w:val="373737" w:themeColor="background1" w:themeShade="40"/>
          <w:sz w:val="20"/>
        </w:rPr>
        <w:t xml:space="preserve"> imprese, mentre </w:t>
      </w:r>
      <w:r w:rsidR="00145D07">
        <w:rPr>
          <w:rFonts w:ascii="Arial" w:hAnsi="Arial"/>
          <w:color w:val="373737" w:themeColor="background1" w:themeShade="40"/>
          <w:sz w:val="20"/>
        </w:rPr>
        <w:t>una</w:t>
      </w:r>
      <w:r w:rsidRPr="00B56080">
        <w:rPr>
          <w:rFonts w:ascii="Arial" w:hAnsi="Arial"/>
          <w:color w:val="373737" w:themeColor="background1" w:themeShade="40"/>
          <w:sz w:val="20"/>
        </w:rPr>
        <w:t xml:space="preserve"> politica regionale </w:t>
      </w:r>
      <w:r w:rsidR="00145D07">
        <w:rPr>
          <w:rFonts w:ascii="Arial" w:hAnsi="Arial"/>
          <w:color w:val="373737" w:themeColor="background1" w:themeShade="40"/>
          <w:sz w:val="20"/>
        </w:rPr>
        <w:t>contribuisce</w:t>
      </w:r>
      <w:r w:rsidRPr="00B56080">
        <w:rPr>
          <w:rFonts w:ascii="Arial" w:hAnsi="Arial"/>
          <w:color w:val="373737" w:themeColor="background1" w:themeShade="40"/>
          <w:sz w:val="20"/>
        </w:rPr>
        <w:t xml:space="preserve"> a rafforzare l</w:t>
      </w:r>
      <w:r w:rsidR="005044F8">
        <w:rPr>
          <w:rFonts w:ascii="Arial" w:hAnsi="Arial"/>
          <w:color w:val="373737" w:themeColor="background1" w:themeShade="40"/>
          <w:sz w:val="20"/>
        </w:rPr>
        <w:t>'</w:t>
      </w:r>
      <w:r w:rsidRPr="00B56080">
        <w:rPr>
          <w:rFonts w:ascii="Arial" w:hAnsi="Arial"/>
          <w:color w:val="373737" w:themeColor="background1" w:themeShade="40"/>
          <w:sz w:val="20"/>
        </w:rPr>
        <w:t>attività dominante).</w:t>
      </w:r>
    </w:p>
    <w:p w:rsidR="00B77F26" w:rsidRPr="00B56080" w:rsidRDefault="00B77F26" w:rsidP="00B77F26">
      <w:pPr>
        <w:keepNext/>
        <w:jc w:val="both"/>
        <w:rPr>
          <w:rFonts w:ascii="Arial" w:eastAsia="Arial" w:hAnsi="Arial" w:cs="Arial"/>
          <w:b/>
          <w:color w:val="57825E"/>
          <w:sz w:val="20"/>
          <w:szCs w:val="20"/>
        </w:rPr>
      </w:pPr>
      <w:r w:rsidRPr="00B56080">
        <w:rPr>
          <w:rFonts w:ascii="Arial" w:hAnsi="Arial"/>
          <w:b/>
          <w:color w:val="57825E"/>
          <w:sz w:val="20"/>
        </w:rPr>
        <w:t xml:space="preserve">Sistema comune di monitoraggio e valutazione </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L</w:t>
      </w:r>
      <w:r w:rsidR="005044F8">
        <w:rPr>
          <w:rFonts w:ascii="Arial" w:hAnsi="Arial"/>
          <w:color w:val="373737" w:themeColor="background1" w:themeShade="40"/>
          <w:sz w:val="20"/>
        </w:rPr>
        <w:t>'</w:t>
      </w:r>
      <w:r w:rsidRPr="00B56080">
        <w:rPr>
          <w:rFonts w:ascii="Arial" w:hAnsi="Arial"/>
          <w:color w:val="373737" w:themeColor="background1" w:themeShade="40"/>
          <w:sz w:val="20"/>
        </w:rPr>
        <w:t>articolo 14 del regolamento di esecuzione (UE) n. 808/2014 istituisce un sistema comune di monitoraggio e valutazione che comprende: a) una logica di intervento che indichi le interazioni tra priorità, aspetti specifici e misure; b) un insieme di indicatori comuni di contesto, risultato e realizzazione, comprendente gli indicatori da utilizzare per la fissazione di obiettivi quantificati in relazione ad aspetti specifici dello sviluppo rurale e una serie di indicatori predefiniti per la verifica di efficacia dell</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attuazione; c) il questionario valutativo comune; d) la raccolta, la </w:t>
      </w:r>
      <w:r w:rsidRPr="00B56080">
        <w:rPr>
          <w:rFonts w:ascii="Arial" w:hAnsi="Arial"/>
          <w:color w:val="373737" w:themeColor="background1" w:themeShade="40"/>
          <w:sz w:val="20"/>
        </w:rPr>
        <w:lastRenderedPageBreak/>
        <w:t>conservazione e la trasmissione di dati; e) relazioni periodiche sulle attività di monitoraggio e valutazione; f) il piano di valutazione; g) le valutazioni ex ante ed ex post nonché ogni altra attività di valutazione legata al programma di sviluppo rurale, comprese quelle necessarie a soddisfare i requisiti supplementari delle relazioni annuali sull</w:t>
      </w:r>
      <w:r w:rsidR="005044F8">
        <w:rPr>
          <w:rFonts w:ascii="Arial" w:hAnsi="Arial"/>
          <w:color w:val="373737" w:themeColor="background1" w:themeShade="40"/>
          <w:sz w:val="20"/>
        </w:rPr>
        <w:t>'</w:t>
      </w:r>
      <w:r w:rsidRPr="00B56080">
        <w:rPr>
          <w:rFonts w:ascii="Arial" w:hAnsi="Arial"/>
          <w:color w:val="373737" w:themeColor="background1" w:themeShade="40"/>
          <w:sz w:val="20"/>
        </w:rPr>
        <w:t>attuazione del 2017 e 2019; h) un sostegno per consentire a tutti i soggetti responsabili del monitoraggio e della valutazione di adempiere ai propri obblighi.</w:t>
      </w:r>
    </w:p>
    <w:p w:rsidR="00B77F26" w:rsidRPr="00B56080" w:rsidRDefault="00B77F26" w:rsidP="00B77F26">
      <w:pPr>
        <w:jc w:val="both"/>
        <w:rPr>
          <w:rFonts w:ascii="Arial" w:eastAsia="Arial" w:hAnsi="Arial" w:cs="Arial"/>
          <w:b/>
          <w:color w:val="57825E"/>
          <w:sz w:val="20"/>
          <w:szCs w:val="20"/>
        </w:rPr>
      </w:pPr>
      <w:r w:rsidRPr="00B56080">
        <w:rPr>
          <w:rFonts w:ascii="Arial" w:hAnsi="Arial"/>
          <w:b/>
          <w:color w:val="57825E"/>
          <w:sz w:val="20"/>
        </w:rPr>
        <w:t xml:space="preserve">Strategia di sviluppo locale di tipo partecipativo (CLLD) </w:t>
      </w:r>
    </w:p>
    <w:p w:rsidR="00B77F26" w:rsidRPr="00B56080" w:rsidRDefault="00B77F26" w:rsidP="00B77F26">
      <w:pPr>
        <w:jc w:val="both"/>
        <w:rPr>
          <w:rFonts w:ascii="Arial" w:eastAsia="Arial" w:hAnsi="Arial" w:cs="Arial"/>
          <w:color w:val="373737" w:themeColor="background1" w:themeShade="40"/>
          <w:sz w:val="20"/>
          <w:szCs w:val="20"/>
        </w:rPr>
      </w:pPr>
      <w:r w:rsidRPr="00B56080">
        <w:rPr>
          <w:rFonts w:ascii="Arial" w:hAnsi="Arial"/>
          <w:color w:val="373737" w:themeColor="background1" w:themeShade="40"/>
          <w:sz w:val="20"/>
        </w:rPr>
        <w:t>La strategia di sviluppo locale di tipo partecipativo è un insieme coerente di operazioni destinate a rispondere a obiettivi e bisogni locali, concepite e attuate da un gruppo di azione locale e che contribuiscono alla realizzazione della strategia dell</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Unione per una crescita intelligente, sostenibile e inclusiva. </w:t>
      </w:r>
    </w:p>
    <w:p w:rsidR="00B77F26" w:rsidRPr="00B56080" w:rsidRDefault="00B77F26" w:rsidP="00B77F26">
      <w:pPr>
        <w:keepNext/>
        <w:rPr>
          <w:rFonts w:ascii="Arial" w:eastAsia="Arial" w:hAnsi="Arial" w:cs="Arial"/>
          <w:b/>
          <w:color w:val="57825E"/>
          <w:sz w:val="20"/>
          <w:szCs w:val="20"/>
        </w:rPr>
      </w:pPr>
      <w:r w:rsidRPr="00B56080">
        <w:rPr>
          <w:rFonts w:ascii="Arial" w:hAnsi="Arial"/>
          <w:b/>
          <w:color w:val="57825E"/>
          <w:sz w:val="20"/>
        </w:rPr>
        <w:t>Sviluppo locale di tipo partecipativo (CLLD)</w:t>
      </w:r>
    </w:p>
    <w:p w:rsidR="00B77F26" w:rsidRPr="00B56080" w:rsidRDefault="00B77F26" w:rsidP="00B77F26">
      <w:pPr>
        <w:jc w:val="both"/>
        <w:rPr>
          <w:rFonts w:ascii="Arial" w:eastAsia="Arial" w:hAnsi="Arial" w:cs="Arial"/>
          <w:color w:val="373737" w:themeColor="background1" w:themeShade="40"/>
          <w:sz w:val="20"/>
          <w:szCs w:val="20"/>
        </w:rPr>
      </w:pPr>
      <w:r w:rsidRPr="00B56080">
        <w:rPr>
          <w:rFonts w:ascii="Arial" w:hAnsi="Arial"/>
          <w:color w:val="373737" w:themeColor="background1" w:themeShade="40"/>
          <w:sz w:val="20"/>
        </w:rPr>
        <w:t xml:space="preserve">Lo sviluppo locale di tipo partecipativo è uno strumento specifico da utilizzare a livello subregionale, complementare ad altri interventi di sostegno allo sviluppo a livello locale. Lo sviluppo locale di tipo partecipativo può mobilitare e coinvolgere le comunità e le organizzazioni locali per contribuire alla realizzazione degli obiettivi della strategia Europa 2020 per una crescita intelligente, sostenibile e inclusiva, promuovendo la coesione territoriale e il conseguimento di specifici obiettivi politici. </w:t>
      </w:r>
    </w:p>
    <w:p w:rsidR="00B77F26" w:rsidRPr="00B56080" w:rsidRDefault="00B77F26" w:rsidP="00B77F26">
      <w:pPr>
        <w:keepNext/>
        <w:rPr>
          <w:rFonts w:ascii="Arial" w:eastAsia="Arial" w:hAnsi="Arial" w:cs="Arial"/>
          <w:b/>
          <w:color w:val="57825E"/>
          <w:sz w:val="20"/>
          <w:szCs w:val="20"/>
        </w:rPr>
      </w:pPr>
      <w:r w:rsidRPr="00B56080">
        <w:rPr>
          <w:rFonts w:ascii="Arial" w:hAnsi="Arial"/>
          <w:b/>
          <w:color w:val="57825E"/>
          <w:sz w:val="20"/>
        </w:rPr>
        <w:t>Valore aggiunto di LEADER/CLLD</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 xml:space="preserve">Il valore aggiunto di LEADER/CLLD si riferisce ai vantaggi che si ottengono grazie alla corretta applicazione del metodo LEADER, rispetto ai vantaggi che si sarebbero ottenuti in sua assenza. Il valore aggiunto di LEADER/CLLD può </w:t>
      </w:r>
      <w:r w:rsidR="00145D07">
        <w:rPr>
          <w:rFonts w:ascii="Arial" w:hAnsi="Arial"/>
          <w:color w:val="373737" w:themeColor="background1" w:themeShade="40"/>
          <w:sz w:val="20"/>
        </w:rPr>
        <w:t>essere espresso</w:t>
      </w:r>
      <w:r w:rsidRPr="00B56080">
        <w:rPr>
          <w:rFonts w:ascii="Arial" w:hAnsi="Arial"/>
          <w:color w:val="373737" w:themeColor="background1" w:themeShade="40"/>
          <w:sz w:val="20"/>
        </w:rPr>
        <w:t xml:space="preserve"> in termini di miglioramento del capitale sociale, miglioramento della governance e maggiori risultati e impatti dell</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attuazione di programmi/strategie. </w:t>
      </w:r>
    </w:p>
    <w:p w:rsidR="00B77F26" w:rsidRPr="00B56080" w:rsidRDefault="000B386B" w:rsidP="00B77F26">
      <w:pPr>
        <w:rPr>
          <w:rFonts w:ascii="Arial" w:eastAsia="Arial" w:hAnsi="Arial" w:cs="Arial"/>
          <w:b/>
          <w:color w:val="57825E"/>
          <w:sz w:val="20"/>
          <w:szCs w:val="20"/>
        </w:rPr>
      </w:pPr>
      <w:r>
        <w:rPr>
          <w:rFonts w:ascii="Arial" w:hAnsi="Arial"/>
          <w:b/>
          <w:color w:val="57825E"/>
          <w:sz w:val="20"/>
        </w:rPr>
        <w:t>Valutatore</w:t>
      </w:r>
    </w:p>
    <w:p w:rsidR="00B77F26" w:rsidRPr="00B56080" w:rsidRDefault="00B77F26" w:rsidP="00B77F26">
      <w:pPr>
        <w:autoSpaceDE w:val="0"/>
        <w:autoSpaceDN w:val="0"/>
        <w:adjustRightInd w:val="0"/>
        <w:jc w:val="both"/>
        <w:rPr>
          <w:rFonts w:ascii="Arial" w:hAnsi="Arial" w:cs="Arial"/>
          <w:color w:val="373737" w:themeColor="background1" w:themeShade="40"/>
          <w:sz w:val="20"/>
          <w:szCs w:val="20"/>
        </w:rPr>
      </w:pPr>
      <w:r w:rsidRPr="00B56080">
        <w:rPr>
          <w:rFonts w:ascii="Arial" w:hAnsi="Arial"/>
          <w:color w:val="373737" w:themeColor="background1" w:themeShade="40"/>
          <w:sz w:val="20"/>
        </w:rPr>
        <w:t>La persona che effettua la valutazione, di solito in un gruppo nell</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ambito di programmi complessi </w:t>
      </w:r>
      <w:r w:rsidRPr="00B56080">
        <w:rPr>
          <w:rFonts w:ascii="Arial" w:hAnsi="Arial"/>
          <w:color w:val="373737" w:themeColor="background1" w:themeShade="40"/>
          <w:sz w:val="20"/>
        </w:rPr>
        <w:t xml:space="preserve">che richiedono un insieme di abilità e competenze. I valutatori riuniscono e interpretano </w:t>
      </w:r>
      <w:r w:rsidR="00145D07">
        <w:rPr>
          <w:rFonts w:ascii="Arial" w:hAnsi="Arial"/>
          <w:color w:val="373737" w:themeColor="background1" w:themeShade="40"/>
          <w:sz w:val="20"/>
        </w:rPr>
        <w:t xml:space="preserve">i </w:t>
      </w:r>
      <w:r w:rsidRPr="00B56080">
        <w:rPr>
          <w:rFonts w:ascii="Arial" w:hAnsi="Arial"/>
          <w:color w:val="373737" w:themeColor="background1" w:themeShade="40"/>
          <w:sz w:val="20"/>
        </w:rPr>
        <w:t xml:space="preserve">dati secondari, raccolgono </w:t>
      </w:r>
      <w:r w:rsidR="00145D07">
        <w:rPr>
          <w:rFonts w:ascii="Arial" w:hAnsi="Arial"/>
          <w:color w:val="373737" w:themeColor="background1" w:themeShade="40"/>
          <w:sz w:val="20"/>
        </w:rPr>
        <w:t xml:space="preserve">i </w:t>
      </w:r>
      <w:r w:rsidRPr="00B56080">
        <w:rPr>
          <w:rFonts w:ascii="Arial" w:hAnsi="Arial"/>
          <w:color w:val="373737" w:themeColor="background1" w:themeShade="40"/>
          <w:sz w:val="20"/>
        </w:rPr>
        <w:t>dati primari, effettuano analisi e preparano la relazione di valutazione. Devono essere indipendenti nei confronti dell</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organismo committente o </w:t>
      </w:r>
      <w:r w:rsidR="000B386B">
        <w:rPr>
          <w:rFonts w:ascii="Arial" w:hAnsi="Arial"/>
          <w:color w:val="373737" w:themeColor="background1" w:themeShade="40"/>
          <w:sz w:val="20"/>
        </w:rPr>
        <w:t>dei responsabili dei programmi.</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V</w:t>
      </w:r>
      <w:r w:rsidR="000B386B">
        <w:rPr>
          <w:rFonts w:ascii="Arial" w:hAnsi="Arial"/>
          <w:b/>
          <w:color w:val="57825E"/>
          <w:sz w:val="20"/>
        </w:rPr>
        <w:t>alutazione</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Nel processo di valutazione si giudicano gli interventi in base ai risultati, agli impatti e alle necessità che intendono soddisfare. La valutazione prende in considerazione l</w:t>
      </w:r>
      <w:r w:rsidR="005044F8">
        <w:rPr>
          <w:rFonts w:ascii="Arial" w:hAnsi="Arial"/>
          <w:color w:val="373737" w:themeColor="background1" w:themeShade="40"/>
          <w:sz w:val="20"/>
        </w:rPr>
        <w:t>'</w:t>
      </w:r>
      <w:r w:rsidRPr="00B56080">
        <w:rPr>
          <w:rFonts w:ascii="Arial" w:hAnsi="Arial"/>
          <w:color w:val="373737" w:themeColor="background1" w:themeShade="40"/>
          <w:sz w:val="20"/>
        </w:rPr>
        <w:t>efficacia, l</w:t>
      </w:r>
      <w:r w:rsidR="005044F8">
        <w:rPr>
          <w:rFonts w:ascii="Arial" w:hAnsi="Arial"/>
          <w:color w:val="373737" w:themeColor="background1" w:themeShade="40"/>
          <w:sz w:val="20"/>
        </w:rPr>
        <w:t>'</w:t>
      </w:r>
      <w:r w:rsidRPr="00B56080">
        <w:rPr>
          <w:rFonts w:ascii="Arial" w:hAnsi="Arial"/>
          <w:color w:val="373737" w:themeColor="background1" w:themeShade="40"/>
          <w:sz w:val="20"/>
        </w:rPr>
        <w:t>efficienza, la coerenza e la pertinenza di un intervento.</w:t>
      </w:r>
    </w:p>
    <w:bookmarkEnd w:id="192"/>
    <w:p w:rsidR="00E20791" w:rsidRPr="00B56080" w:rsidRDefault="00E20791" w:rsidP="00E20791">
      <w:pPr>
        <w:jc w:val="both"/>
        <w:rPr>
          <w:rFonts w:ascii="Arial" w:eastAsia="Arial" w:hAnsi="Arial" w:cs="Arial"/>
          <w:color w:val="373737" w:themeColor="background1" w:themeShade="40"/>
          <w:sz w:val="20"/>
          <w:szCs w:val="20"/>
        </w:rPr>
      </w:pPr>
      <w:r w:rsidRPr="00B56080">
        <w:br w:type="column"/>
      </w:r>
    </w:p>
    <w:p w:rsidR="00E20791" w:rsidRPr="00B56080" w:rsidRDefault="00E20791" w:rsidP="00C82478">
      <w:pPr>
        <w:spacing w:after="0" w:line="240" w:lineRule="auto"/>
      </w:pPr>
    </w:p>
    <w:p w:rsidR="00E20791" w:rsidRPr="00B56080" w:rsidRDefault="00E20791" w:rsidP="00C82478">
      <w:pPr>
        <w:spacing w:after="0" w:line="240" w:lineRule="auto"/>
        <w:sectPr w:rsidR="00E20791" w:rsidRPr="00B56080" w:rsidSect="00E20791">
          <w:headerReference w:type="default" r:id="rId72"/>
          <w:type w:val="continuous"/>
          <w:pgSz w:w="11906" w:h="16838"/>
          <w:pgMar w:top="1418" w:right="1418" w:bottom="1418" w:left="1418" w:header="709" w:footer="709" w:gutter="0"/>
          <w:cols w:num="2" w:space="397"/>
          <w:docGrid w:linePitch="360"/>
        </w:sectPr>
      </w:pPr>
    </w:p>
    <w:p w:rsidR="001C214D" w:rsidRPr="00B56080" w:rsidRDefault="00C82478" w:rsidP="00C82478">
      <w:pPr>
        <w:spacing w:after="0" w:line="240" w:lineRule="auto"/>
      </w:pPr>
      <w:r w:rsidRPr="00B56080">
        <w:br w:type="page"/>
      </w:r>
    </w:p>
    <w:p w:rsidR="00206F2D" w:rsidRPr="00B56080" w:rsidRDefault="00206F2D">
      <w:bookmarkStart w:id="193" w:name="_GoBack"/>
      <w:bookmarkEnd w:id="193"/>
    </w:p>
    <w:sectPr w:rsidR="00206F2D" w:rsidRPr="00B56080" w:rsidSect="009F15D6">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3EA5" w:rsidRDefault="000D3EA5" w:rsidP="00D46DC0">
      <w:pPr>
        <w:spacing w:after="0" w:line="240" w:lineRule="auto"/>
      </w:pPr>
      <w:r>
        <w:separator/>
      </w:r>
    </w:p>
  </w:endnote>
  <w:endnote w:type="continuationSeparator" w:id="0">
    <w:p w:rsidR="000D3EA5" w:rsidRDefault="000D3EA5" w:rsidP="00D46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Light">
    <w:altName w:val="Calibri"/>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PF Square Sans Pro Light">
    <w:altName w:val="Times New Roman"/>
    <w:charset w:val="00"/>
    <w:family w:val="auto"/>
    <w:pitch w:val="variable"/>
    <w:sig w:usb0="A00002BF" w:usb1="5000E0FB"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Lucida Grande">
    <w:altName w:val="Arial"/>
    <w:charset w:val="00"/>
    <w:family w:val="auto"/>
    <w:pitch w:val="variable"/>
    <w:sig w:usb0="E1000AEF" w:usb1="5000A1FF" w:usb2="00000000" w:usb3="00000000" w:csb0="000001B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LT Pro">
    <w:panose1 w:val="020B0704020202030204"/>
    <w:charset w:val="00"/>
    <w:family w:val="swiss"/>
    <w:pitch w:val="variable"/>
    <w:sig w:usb0="A00002AF" w:usb1="5000204A" w:usb2="00000000" w:usb3="00000000" w:csb0="00000097"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205" w:rsidRDefault="00281205" w:rsidP="00D46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81205" w:rsidRDefault="00281205" w:rsidP="00D46D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17983"/>
      <w:docPartObj>
        <w:docPartGallery w:val="Page Numbers (Bottom of Page)"/>
        <w:docPartUnique/>
      </w:docPartObj>
    </w:sdtPr>
    <w:sdtEndPr>
      <w:rPr>
        <w:rFonts w:ascii="Arial" w:hAnsi="Arial" w:cs="Arial"/>
        <w:sz w:val="18"/>
        <w:szCs w:val="18"/>
      </w:rPr>
    </w:sdtEndPr>
    <w:sdtContent>
      <w:p w:rsidR="00281205" w:rsidRPr="00292DA9" w:rsidRDefault="00281205" w:rsidP="00D46DC0">
        <w:pPr>
          <w:pStyle w:val="Footer"/>
          <w:tabs>
            <w:tab w:val="left" w:pos="3100"/>
          </w:tabs>
          <w:rPr>
            <w:rFonts w:ascii="Arial" w:hAnsi="Arial" w:cs="Arial"/>
            <w:sz w:val="18"/>
            <w:szCs w:val="18"/>
          </w:rPr>
        </w:pPr>
        <w:r>
          <w:tab/>
        </w:r>
        <w:r>
          <w:tab/>
        </w:r>
        <w:r w:rsidRPr="00AE1DE7">
          <w:rPr>
            <w:rFonts w:ascii="Arial" w:hAnsi="Arial" w:cs="Arial"/>
            <w:sz w:val="18"/>
            <w:szCs w:val="18"/>
          </w:rPr>
          <w:fldChar w:fldCharType="begin"/>
        </w:r>
        <w:r w:rsidRPr="00AE1DE7">
          <w:rPr>
            <w:rFonts w:ascii="Arial" w:hAnsi="Arial" w:cs="Arial"/>
            <w:sz w:val="18"/>
            <w:szCs w:val="18"/>
          </w:rPr>
          <w:instrText>PAGE   \* MERGEFORMAT</w:instrText>
        </w:r>
        <w:r w:rsidRPr="00AE1DE7">
          <w:rPr>
            <w:rFonts w:ascii="Arial" w:hAnsi="Arial" w:cs="Arial"/>
            <w:sz w:val="18"/>
            <w:szCs w:val="18"/>
          </w:rPr>
          <w:fldChar w:fldCharType="separate"/>
        </w:r>
        <w:r w:rsidR="009F0763">
          <w:rPr>
            <w:rFonts w:ascii="Arial" w:hAnsi="Arial" w:cs="Arial"/>
            <w:noProof/>
            <w:sz w:val="18"/>
            <w:szCs w:val="18"/>
          </w:rPr>
          <w:t>85</w:t>
        </w:r>
        <w:r w:rsidRPr="00AE1DE7">
          <w:rPr>
            <w:rFonts w:ascii="Arial" w:hAnsi="Arial" w:cs="Arial"/>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941060"/>
      <w:docPartObj>
        <w:docPartGallery w:val="Page Numbers (Bottom of Page)"/>
        <w:docPartUnique/>
      </w:docPartObj>
    </w:sdtPr>
    <w:sdtEndPr/>
    <w:sdtContent>
      <w:p w:rsidR="00281205" w:rsidRDefault="000D3EA5" w:rsidP="00D46DC0">
        <w:pPr>
          <w:pStyle w:val="Footer"/>
          <w:tabs>
            <w:tab w:val="left" w:pos="7822"/>
            <w:tab w:val="right" w:pos="9027"/>
          </w:tabs>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3EA5" w:rsidRPr="003822BB" w:rsidRDefault="000D3EA5" w:rsidP="00D46DC0">
      <w:pPr>
        <w:spacing w:after="0" w:line="240" w:lineRule="auto"/>
        <w:rPr>
          <w:color w:val="F07E31" w:themeColor="background2"/>
        </w:rPr>
      </w:pPr>
      <w:r>
        <w:rPr>
          <w:color w:val="F07E31" w:themeColor="background2"/>
        </w:rPr>
        <w:separator/>
      </w:r>
    </w:p>
  </w:footnote>
  <w:footnote w:type="continuationSeparator" w:id="0">
    <w:p w:rsidR="000D3EA5" w:rsidRDefault="000D3EA5" w:rsidP="00D46DC0">
      <w:pPr>
        <w:spacing w:after="0" w:line="240" w:lineRule="auto"/>
      </w:pPr>
      <w:r>
        <w:continuationSeparator/>
      </w:r>
    </w:p>
  </w:footnote>
  <w:footnote w:id="1">
    <w:p w:rsidR="00281205" w:rsidRPr="00346804" w:rsidRDefault="00281205" w:rsidP="00D46DC0">
      <w:pPr>
        <w:pStyle w:val="FootnoteText"/>
      </w:pPr>
      <w:r>
        <w:rPr>
          <w:rStyle w:val="FootnoteReference"/>
        </w:rPr>
        <w:footnoteRef/>
      </w:r>
      <w:r>
        <w:t xml:space="preserve"> La necessità di fornire più orientamenti metodologici per LEADER/CLLD ha origine anche nel quadro giuridico, in particolare l’allegato VI, punto 1, del regolamento di esecuzione (UE) n. 808/2014 della Commissione. </w:t>
      </w:r>
    </w:p>
  </w:footnote>
  <w:footnote w:id="2">
    <w:p w:rsidR="00281205" w:rsidRPr="00346804" w:rsidRDefault="00281205" w:rsidP="00D46DC0">
      <w:pPr>
        <w:pStyle w:val="FootnoteText"/>
      </w:pPr>
      <w:r>
        <w:rPr>
          <w:rStyle w:val="FootnoteReference"/>
        </w:rPr>
        <w:footnoteRef/>
      </w:r>
      <w:r>
        <w:t xml:space="preserve"> Il </w:t>
      </w:r>
      <w:r>
        <w:rPr>
          <w:i/>
        </w:rPr>
        <w:t>sounding board</w:t>
      </w:r>
      <w:r>
        <w:t xml:space="preserve"> del gruppo di lavoro tematico sulle linee guida “valutazione di LEADER/CLLD” era composto, tra l’altro, da rappresentanti di DG AGRI e DG MARE, del gruppo di esperti sul monitoraggio e la valutazione della PAC 2014-2020 e del punto di contatto RESR. </w:t>
      </w:r>
    </w:p>
  </w:footnote>
  <w:footnote w:id="3">
    <w:p w:rsidR="00281205" w:rsidRPr="003231BD" w:rsidRDefault="00281205" w:rsidP="00D46DC0">
      <w:pPr>
        <w:pStyle w:val="FootnoteText"/>
        <w:rPr>
          <w:lang w:val="sk-SK"/>
        </w:rPr>
      </w:pPr>
      <w:r>
        <w:rPr>
          <w:rStyle w:val="FootnoteReference"/>
        </w:rPr>
        <w:footnoteRef/>
      </w:r>
      <w:r>
        <w:t xml:space="preserve"> Articolo 32, paragrafo 2, del regolamento (UE) n. 1303/2013.</w:t>
      </w:r>
    </w:p>
  </w:footnote>
  <w:footnote w:id="4">
    <w:p w:rsidR="00281205" w:rsidRPr="003231BD" w:rsidRDefault="00281205" w:rsidP="00370643">
      <w:pPr>
        <w:pStyle w:val="FootnoteText"/>
        <w:jc w:val="both"/>
        <w:rPr>
          <w:lang w:val="sk-SK"/>
        </w:rPr>
      </w:pPr>
      <w:r>
        <w:rPr>
          <w:rStyle w:val="FootnoteReference"/>
        </w:rPr>
        <w:footnoteRef/>
      </w:r>
      <w:r>
        <w:t xml:space="preserve"> Tenendo conto delle possibilità offerte dal quadro giuridico, in particolare secondo quanto disposto dagli articoli 67, 68 e</w:t>
      </w:r>
      <w:r w:rsidR="00624C58">
        <w:t> </w:t>
      </w:r>
      <w:r>
        <w:t>69 del regolamento (UE) n. 1303/2013.</w:t>
      </w:r>
    </w:p>
  </w:footnote>
  <w:footnote w:id="5">
    <w:p w:rsidR="00281205" w:rsidRPr="00346804" w:rsidRDefault="00281205" w:rsidP="00D46DC0">
      <w:pPr>
        <w:pStyle w:val="FootnoteText"/>
      </w:pPr>
      <w:r>
        <w:rPr>
          <w:rStyle w:val="FootnoteReference"/>
        </w:rPr>
        <w:footnoteRef/>
      </w:r>
      <w:r>
        <w:t xml:space="preserve"> Insieme agli investimenti territoriali integrati per FESR, FSE, FEASR, FEAMP e fondo di coesione. Regolamento (UE) n. 1303/2013, articolo 36. </w:t>
      </w:r>
    </w:p>
  </w:footnote>
  <w:footnote w:id="6">
    <w:p w:rsidR="00281205" w:rsidRPr="003231BD" w:rsidRDefault="00281205" w:rsidP="00D46DC0">
      <w:pPr>
        <w:pStyle w:val="FootnoteText"/>
      </w:pPr>
      <w:r>
        <w:rPr>
          <w:rStyle w:val="FootnoteReference"/>
        </w:rPr>
        <w:footnoteRef/>
      </w:r>
      <w:r>
        <w:t xml:space="preserve"> Documento di lavoro dei servizi della Commissione: elementi di un quadro strategico comune 2014-2020 per FESR, FSE, fondo di coesione, FEASR e FEAMP. </w:t>
      </w:r>
    </w:p>
  </w:footnote>
  <w:footnote w:id="7">
    <w:p w:rsidR="00281205" w:rsidRPr="003231BD" w:rsidRDefault="00281205" w:rsidP="00D46DC0">
      <w:pPr>
        <w:pStyle w:val="FootnoteText"/>
        <w:rPr>
          <w:lang w:val="sk-SK"/>
        </w:rPr>
      </w:pPr>
      <w:r>
        <w:rPr>
          <w:rStyle w:val="FootnoteReference"/>
        </w:rPr>
        <w:footnoteRef/>
      </w:r>
      <w:r>
        <w:t xml:space="preserve"> Articolo 32, paragrafi 1 e 2, del regolamento (UE) n. 1303/2013.</w:t>
      </w:r>
    </w:p>
  </w:footnote>
  <w:footnote w:id="8">
    <w:p w:rsidR="00281205" w:rsidRPr="00346804" w:rsidRDefault="00281205" w:rsidP="00D46DC0">
      <w:pPr>
        <w:pStyle w:val="FootnoteText"/>
      </w:pPr>
      <w:r>
        <w:rPr>
          <w:rStyle w:val="FootnoteReference"/>
        </w:rPr>
        <w:footnoteRef/>
      </w:r>
      <w:r>
        <w:t xml:space="preserve"> Articolo 34, paragrafo 3, lettera g), del regolamento (UE) n.</w:t>
      </w:r>
      <w:r w:rsidR="00624C58">
        <w:t> </w:t>
      </w:r>
      <w:r>
        <w:t>1303/2013.</w:t>
      </w:r>
    </w:p>
  </w:footnote>
  <w:footnote w:id="9">
    <w:p w:rsidR="00281205" w:rsidRPr="003231BD" w:rsidRDefault="00281205" w:rsidP="00D46DC0">
      <w:pPr>
        <w:pStyle w:val="FootnoteText"/>
        <w:rPr>
          <w:lang w:val="sk-SK"/>
        </w:rPr>
      </w:pPr>
      <w:r>
        <w:rPr>
          <w:rStyle w:val="FootnoteReference"/>
        </w:rPr>
        <w:footnoteRef/>
      </w:r>
      <w:r>
        <w:t xml:space="preserve"> Articolo 33, paragrafo 1, lettera f), del regolamento (UE) n.</w:t>
      </w:r>
      <w:r w:rsidR="00624C58">
        <w:t> </w:t>
      </w:r>
      <w:r>
        <w:t>1303/2013.</w:t>
      </w:r>
    </w:p>
  </w:footnote>
  <w:footnote w:id="10">
    <w:p w:rsidR="00281205" w:rsidRPr="003231BD" w:rsidRDefault="00281205" w:rsidP="00D46DC0">
      <w:pPr>
        <w:pStyle w:val="FootnoteText"/>
        <w:rPr>
          <w:lang w:val="sk-SK"/>
        </w:rPr>
      </w:pPr>
      <w:r>
        <w:rPr>
          <w:rStyle w:val="FootnoteReference"/>
        </w:rPr>
        <w:footnoteRef/>
      </w:r>
      <w:r>
        <w:t xml:space="preserve"> Articolo 35, lettera d), del regolamento (UE) n. 1303/2013. </w:t>
      </w:r>
    </w:p>
  </w:footnote>
  <w:footnote w:id="11">
    <w:p w:rsidR="00281205" w:rsidRPr="003231BD" w:rsidRDefault="00281205" w:rsidP="00D46DC0">
      <w:pPr>
        <w:pStyle w:val="FootnoteText"/>
        <w:rPr>
          <w:lang w:val="sk-SK"/>
        </w:rPr>
      </w:pPr>
      <w:r>
        <w:rPr>
          <w:rStyle w:val="FootnoteReference"/>
        </w:rPr>
        <w:footnoteRef/>
      </w:r>
      <w:r>
        <w:t xml:space="preserve"> Allegato I, parte I, punti 9.3a) </w:t>
      </w:r>
      <w:r w:rsidR="00624C58">
        <w:t>e 9.3b) del regolamento (UE) n. </w:t>
      </w:r>
      <w:r>
        <w:t>808/2014.</w:t>
      </w:r>
    </w:p>
  </w:footnote>
  <w:footnote w:id="12">
    <w:p w:rsidR="00281205" w:rsidRPr="003231BD" w:rsidRDefault="00281205" w:rsidP="00D46DC0">
      <w:pPr>
        <w:pStyle w:val="FootnoteText"/>
        <w:rPr>
          <w:lang w:val="sk-SK"/>
        </w:rPr>
      </w:pPr>
      <w:r>
        <w:rPr>
          <w:rStyle w:val="FootnoteReference"/>
        </w:rPr>
        <w:footnoteRef/>
      </w:r>
      <w:r>
        <w:t xml:space="preserve"> Allegato VII, punto 7, del regolamento (UE) n. 808/2014.</w:t>
      </w:r>
    </w:p>
  </w:footnote>
  <w:footnote w:id="13">
    <w:p w:rsidR="00281205" w:rsidRPr="003231BD" w:rsidRDefault="00281205" w:rsidP="00D46DC0">
      <w:pPr>
        <w:pStyle w:val="FootnoteText"/>
        <w:rPr>
          <w:lang w:val="sk-SK"/>
        </w:rPr>
      </w:pPr>
      <w:r>
        <w:rPr>
          <w:rStyle w:val="FootnoteReference"/>
        </w:rPr>
        <w:footnoteRef/>
      </w:r>
      <w:r>
        <w:t xml:space="preserve"> Articolo 14 del regolamento (UE) n. 808/2014.</w:t>
      </w:r>
    </w:p>
  </w:footnote>
  <w:footnote w:id="14">
    <w:p w:rsidR="00281205" w:rsidRPr="003231BD" w:rsidRDefault="00281205" w:rsidP="00D46DC0">
      <w:pPr>
        <w:pStyle w:val="FootnoteText"/>
        <w:rPr>
          <w:lang w:val="sk-SK"/>
        </w:rPr>
      </w:pPr>
      <w:r>
        <w:rPr>
          <w:rStyle w:val="FootnoteReference"/>
        </w:rPr>
        <w:footnoteRef/>
      </w:r>
      <w:r>
        <w:t xml:space="preserve"> Articolo 67 del regolamento (UE) n. 1305/2013.</w:t>
      </w:r>
    </w:p>
  </w:footnote>
  <w:footnote w:id="15">
    <w:p w:rsidR="00281205" w:rsidRPr="002334F6" w:rsidRDefault="00281205">
      <w:pPr>
        <w:pStyle w:val="FootnoteText"/>
        <w:rPr>
          <w:lang w:val="sk-SK"/>
        </w:rPr>
      </w:pPr>
      <w:r>
        <w:rPr>
          <w:rStyle w:val="FootnoteReference"/>
        </w:rPr>
        <w:footnoteRef/>
      </w:r>
      <w:r w:rsidRPr="00346804">
        <w:rPr>
          <w:lang w:val="sk-SK"/>
        </w:rPr>
        <w:t xml:space="preserve"> http://ec.europa.eu/transparency/regexpert/index.cfm?do=groupDetail.groupDetailDoc&amp;id=21095&amp;no=3</w:t>
      </w:r>
    </w:p>
  </w:footnote>
  <w:footnote w:id="16">
    <w:p w:rsidR="00281205" w:rsidRPr="003231BD" w:rsidRDefault="00281205" w:rsidP="00D46DC0">
      <w:pPr>
        <w:pStyle w:val="FootnoteText"/>
        <w:rPr>
          <w:lang w:val="sk-SK"/>
        </w:rPr>
      </w:pPr>
      <w:r>
        <w:rPr>
          <w:rStyle w:val="FootnoteReference"/>
        </w:rPr>
        <w:footnoteRef/>
      </w:r>
      <w:r w:rsidRPr="00634051">
        <w:rPr>
          <w:lang w:val="sk-SK"/>
        </w:rPr>
        <w:t xml:space="preserve"> </w:t>
      </w:r>
      <w:hyperlink r:id="rId1">
        <w:r w:rsidRPr="00634051">
          <w:rPr>
            <w:rStyle w:val="Hyperlink"/>
            <w:lang w:val="sk-SK"/>
          </w:rPr>
          <w:t>http://ec.europa.eu/agriculture/cap-post-2013/monitoring-evaluation/index_en.htm</w:t>
        </w:r>
      </w:hyperlink>
      <w:r w:rsidRPr="00634051">
        <w:rPr>
          <w:lang w:val="sk-SK"/>
        </w:rPr>
        <w:t xml:space="preserve"> e </w:t>
      </w:r>
      <w:hyperlink r:id="rId2">
        <w:r w:rsidRPr="00634051">
          <w:rPr>
            <w:rStyle w:val="Hyperlink"/>
            <w:lang w:val="sk-SK"/>
          </w:rPr>
          <w:t>http://enrd.ec.europa.eu/evaluation/european-evaluation-helpdesk-rural-development/evaluation-helpdesks-publications/guidance</w:t>
        </w:r>
      </w:hyperlink>
      <w:r w:rsidRPr="00634051">
        <w:rPr>
          <w:lang w:val="sk-SK"/>
        </w:rPr>
        <w:t xml:space="preserve"> </w:t>
      </w:r>
    </w:p>
  </w:footnote>
  <w:footnote w:id="17">
    <w:p w:rsidR="00281205" w:rsidRPr="003231BD" w:rsidRDefault="00281205" w:rsidP="00D46DC0">
      <w:pPr>
        <w:pStyle w:val="FootnoteText"/>
        <w:rPr>
          <w:lang w:val="sk-SK"/>
        </w:rPr>
      </w:pPr>
      <w:r>
        <w:rPr>
          <w:rStyle w:val="FootnoteReference"/>
        </w:rPr>
        <w:footnoteRef/>
      </w:r>
      <w:r>
        <w:t xml:space="preserve"> Documento di lavoro: Guidelines for strategic programming for the period 2014-2020 (Orientamenti sulla programmazione strategica per il periodo 2014-2020).</w:t>
      </w:r>
    </w:p>
  </w:footnote>
  <w:footnote w:id="18">
    <w:p w:rsidR="00281205" w:rsidRPr="003231BD" w:rsidRDefault="00281205" w:rsidP="00D46DC0">
      <w:pPr>
        <w:pStyle w:val="FootnoteText"/>
        <w:rPr>
          <w:lang w:val="sk-SK"/>
        </w:rPr>
      </w:pPr>
      <w:r>
        <w:rPr>
          <w:rStyle w:val="FootnoteReference"/>
        </w:rPr>
        <w:footnoteRef/>
      </w:r>
      <w:r>
        <w:t xml:space="preserve"> Allegato IV del regolamento (UE) n. 808/2014 e allegato 11 delle linee guida sulla valutazione dei risultati dei PSR.</w:t>
      </w:r>
    </w:p>
  </w:footnote>
  <w:footnote w:id="19">
    <w:p w:rsidR="00281205" w:rsidRPr="003231BD" w:rsidRDefault="00281205" w:rsidP="00D46DC0">
      <w:pPr>
        <w:pStyle w:val="FootnoteText"/>
        <w:rPr>
          <w:lang w:val="sk-SK"/>
        </w:rPr>
      </w:pPr>
      <w:r>
        <w:rPr>
          <w:rStyle w:val="FootnoteReference"/>
        </w:rPr>
        <w:footnoteRef/>
      </w:r>
      <w:r>
        <w:t xml:space="preserve"> Allegato V del regolamento (UE) n. 808/2014.</w:t>
      </w:r>
    </w:p>
  </w:footnote>
  <w:footnote w:id="20">
    <w:p w:rsidR="00281205" w:rsidRPr="003231BD" w:rsidRDefault="00281205" w:rsidP="00D46DC0">
      <w:pPr>
        <w:pStyle w:val="FootnoteText"/>
        <w:rPr>
          <w:lang w:val="sk-SK"/>
        </w:rPr>
      </w:pPr>
      <w:r>
        <w:rPr>
          <w:rStyle w:val="FootnoteReference"/>
        </w:rPr>
        <w:footnoteRef/>
      </w:r>
      <w:r>
        <w:t xml:space="preserve"> Articoli 70 e 71 del regolamento (UE) n. 1305/2013.</w:t>
      </w:r>
    </w:p>
  </w:footnote>
  <w:footnote w:id="21">
    <w:p w:rsidR="00281205" w:rsidRPr="003231BD" w:rsidRDefault="00281205" w:rsidP="00D46DC0">
      <w:pPr>
        <w:pStyle w:val="FootnoteText"/>
        <w:rPr>
          <w:lang w:val="sk-SK"/>
        </w:rPr>
      </w:pPr>
      <w:r>
        <w:rPr>
          <w:rStyle w:val="FootnoteReference"/>
        </w:rPr>
        <w:footnoteRef/>
      </w:r>
      <w:r w:rsidRPr="00346804">
        <w:rPr>
          <w:lang w:val="sk-SK"/>
        </w:rPr>
        <w:t xml:space="preserve"> </w:t>
      </w:r>
      <w:hyperlink r:id="rId3">
        <w:r w:rsidRPr="00346804">
          <w:rPr>
            <w:rStyle w:val="Hyperlink"/>
            <w:lang w:val="sk-SK"/>
          </w:rPr>
          <w:t>http://enrd.ec.europa.eu/evaluation/european-evaluation-helpdesk-rural-development/evaluation-helpdesks-publications_en?2nd-language=fr</w:t>
        </w:r>
      </w:hyperlink>
    </w:p>
  </w:footnote>
  <w:footnote w:id="22">
    <w:p w:rsidR="00281205" w:rsidRPr="003231BD" w:rsidRDefault="00281205" w:rsidP="00F107B3">
      <w:pPr>
        <w:pStyle w:val="FootnoteText"/>
        <w:rPr>
          <w:lang w:val="sk-SK"/>
        </w:rPr>
      </w:pPr>
      <w:r>
        <w:rPr>
          <w:rStyle w:val="FootnoteReference"/>
        </w:rPr>
        <w:footnoteRef/>
      </w:r>
      <w:r>
        <w:t xml:space="preserve"> Il PSR UK England ha programmato LEADER/CLLD con riferimento all’aspetto specifico 6A.</w:t>
      </w:r>
    </w:p>
  </w:footnote>
  <w:footnote w:id="23">
    <w:p w:rsidR="00281205" w:rsidRPr="003231BD" w:rsidRDefault="00281205" w:rsidP="00F107B3">
      <w:pPr>
        <w:pStyle w:val="FootnoteText"/>
        <w:rPr>
          <w:lang w:val="sk-SK"/>
        </w:rPr>
      </w:pPr>
      <w:r>
        <w:rPr>
          <w:rStyle w:val="FootnoteReference"/>
        </w:rPr>
        <w:footnoteRef/>
      </w:r>
      <w:r>
        <w:t xml:space="preserve"> Articolo 35, paragrafo 1, del regolamento (UE) n. 1303/2013.</w:t>
      </w:r>
    </w:p>
  </w:footnote>
  <w:footnote w:id="24">
    <w:p w:rsidR="00281205" w:rsidRPr="003231BD" w:rsidRDefault="00281205" w:rsidP="00D46DC0">
      <w:pPr>
        <w:pStyle w:val="FootnoteText"/>
        <w:jc w:val="both"/>
      </w:pPr>
      <w:r>
        <w:rPr>
          <w:rStyle w:val="FootnoteReference"/>
        </w:rPr>
        <w:footnoteRef/>
      </w:r>
      <w:r>
        <w:t xml:space="preserve"> La valutazione si riferisce alla relazione da inserire nella RAA (allegato VII, punto 7, del regolamento (UE) n.</w:t>
      </w:r>
      <w:r w:rsidR="00334AD4">
        <w:t> </w:t>
      </w:r>
      <w:r>
        <w:t xml:space="preserve">808/2014) per le RAA presentate nel 2017 e 2019. </w:t>
      </w:r>
    </w:p>
  </w:footnote>
  <w:footnote w:id="25">
    <w:p w:rsidR="00281205" w:rsidRPr="00346804" w:rsidRDefault="00281205" w:rsidP="00D46DC0">
      <w:pPr>
        <w:pStyle w:val="FootnoteText"/>
      </w:pPr>
      <w:r>
        <w:rPr>
          <w:rStyle w:val="FootnoteReference"/>
        </w:rPr>
        <w:footnoteRef/>
      </w:r>
      <w:r>
        <w:t xml:space="preserve"> Qualora un dato PSR preveda molti progetti di cooperazione transnazionali/transregionali (per i programmi regionali) LEADER/CLLD, si raccomanda di pianificare ed effettuare una valutazione specifica LEADER/CLLD della cooperazione a livello di programma. </w:t>
      </w:r>
    </w:p>
  </w:footnote>
  <w:footnote w:id="26">
    <w:p w:rsidR="00281205" w:rsidRPr="003231BD" w:rsidRDefault="00281205">
      <w:pPr>
        <w:pStyle w:val="FootnoteText"/>
        <w:rPr>
          <w:lang w:val="sk-SK"/>
        </w:rPr>
      </w:pPr>
      <w:r>
        <w:rPr>
          <w:rStyle w:val="FootnoteReference"/>
        </w:rPr>
        <w:footnoteRef/>
      </w:r>
      <w:r>
        <w:t xml:space="preserve"> “Guidelines - Assessment of RDP results: how to prepare for reporting on evaluation in 2017" (Linee guida - Valutazione dei risultati del PSR: come prepararsi per la rendicontazione in merito alla valutazione nel 2017) http://enrd.ec.europa.eu/evaluation/publications/guidelines-assessment-rdp-results-how-prepare-reporting-evaluation-2017 </w:t>
      </w:r>
    </w:p>
  </w:footnote>
  <w:footnote w:id="27">
    <w:p w:rsidR="00281205" w:rsidRPr="003231BD" w:rsidRDefault="00281205" w:rsidP="00FB31E6">
      <w:pPr>
        <w:pStyle w:val="FootnoteText"/>
        <w:rPr>
          <w:lang w:val="sk-SK"/>
        </w:rPr>
      </w:pPr>
      <w:r>
        <w:rPr>
          <w:rStyle w:val="FootnoteReference"/>
        </w:rPr>
        <w:footnoteRef/>
      </w:r>
      <w:r>
        <w:t xml:space="preserve"> Articoli 33 e 34 del regolamento (UE) n. 1303/2013.</w:t>
      </w:r>
    </w:p>
  </w:footnote>
  <w:footnote w:id="28">
    <w:p w:rsidR="00281205" w:rsidRPr="003231BD" w:rsidRDefault="00281205" w:rsidP="00370643">
      <w:pPr>
        <w:pStyle w:val="FootnoteText"/>
        <w:jc w:val="both"/>
      </w:pPr>
      <w:r>
        <w:rPr>
          <w:rStyle w:val="FootnoteReference"/>
        </w:rPr>
        <w:footnoteRef/>
      </w:r>
      <w:r>
        <w:t xml:space="preserve"> DG AGRI, Rural Development Monitoring (2014-2020), Working Document for the Rural Development Committee (Monitoraggio dello sviluppo rurale 2014-2020, documento di lavoro per il comitato per lo sviluppo rurale), agosto 2014. </w:t>
      </w:r>
      <w:hyperlink r:id="rId4">
        <w:r>
          <w:rPr>
            <w:rStyle w:val="Hyperlink"/>
          </w:rPr>
          <w:t>http://ec.europa.eu/agriculture/cap-indicators/output/working-document-rd-monitoring-implementation-report-tables_en.pdf</w:t>
        </w:r>
      </w:hyperlink>
      <w:r>
        <w:t xml:space="preserve"> </w:t>
      </w:r>
    </w:p>
  </w:footnote>
  <w:footnote w:id="29">
    <w:p w:rsidR="00281205" w:rsidRPr="00346804" w:rsidRDefault="00281205">
      <w:pPr>
        <w:pStyle w:val="FootnoteText"/>
        <w:rPr>
          <w:lang w:val="en-US"/>
        </w:rPr>
      </w:pPr>
      <w:r>
        <w:rPr>
          <w:rStyle w:val="FootnoteReference"/>
        </w:rPr>
        <w:footnoteRef/>
      </w:r>
      <w:r w:rsidRPr="00346804">
        <w:rPr>
          <w:lang w:val="en-US"/>
        </w:rPr>
        <w:t xml:space="preserve"> Mintzberg, H. (2008): Strategy Safari. The complete guide through the wilds of strategic management. Pearson Education, Canada.</w:t>
      </w:r>
    </w:p>
  </w:footnote>
  <w:footnote w:id="30">
    <w:p w:rsidR="00281205" w:rsidRPr="00D74789" w:rsidRDefault="00281205">
      <w:pPr>
        <w:pStyle w:val="FootnoteText"/>
      </w:pPr>
      <w:r>
        <w:rPr>
          <w:rStyle w:val="FootnoteReference"/>
        </w:rPr>
        <w:footnoteRef/>
      </w:r>
      <w:r w:rsidRPr="00D74789">
        <w:t xml:space="preserve"> Ibid.</w:t>
      </w:r>
    </w:p>
  </w:footnote>
  <w:footnote w:id="31">
    <w:p w:rsidR="00281205" w:rsidRPr="003231BD" w:rsidRDefault="00281205" w:rsidP="007866D4">
      <w:pPr>
        <w:pStyle w:val="FootnoteText"/>
        <w:rPr>
          <w:lang w:val="sk-SK"/>
        </w:rPr>
      </w:pPr>
      <w:r>
        <w:rPr>
          <w:rStyle w:val="FootnoteReference"/>
        </w:rPr>
        <w:footnoteRef/>
      </w:r>
      <w:r w:rsidRPr="00D74789">
        <w:t xml:space="preserve"> V. Guidelines on the Assessment of RPD results (Linee guida sulla valutazione dei risultati del PSR) </w:t>
      </w:r>
      <w:hyperlink r:id="rId5">
        <w:r w:rsidRPr="00D74789">
          <w:rPr>
            <w:rStyle w:val="Hyperlink"/>
          </w:rPr>
          <w:t>https://enrd.ec.europa.eu/evaluation/publications/guidelines-assessment-rdp-results-how-prepare-reporting-evaluation-2017_en</w:t>
        </w:r>
      </w:hyperlink>
    </w:p>
  </w:footnote>
  <w:footnote w:id="32">
    <w:p w:rsidR="00281205" w:rsidRPr="00346804" w:rsidRDefault="00281205" w:rsidP="007866D4">
      <w:pPr>
        <w:pStyle w:val="FootnoteText"/>
      </w:pPr>
      <w:r>
        <w:rPr>
          <w:rStyle w:val="FootnoteReference"/>
        </w:rPr>
        <w:footnoteRef/>
      </w:r>
      <w:r>
        <w:t xml:space="preserve"> Articolo 9 del regolamento (UE) n. 1303/2013: OT1: rafforzare la ricerca, lo sviluppo tecnologico e l’innovazione; OT3: promuovere la competitività delle PMI, del settore agricolo (per il FEASR) e del settore della pesca e dell’acquacoltura (per il FEAMP); OT8: promuovere un’occupazione sostenibile e di qualità e sostenere la mobilità dei lavoratori; TO9: promuovere l’inclusione sociale e combattere la povertà e ogni discriminazione. </w:t>
      </w:r>
    </w:p>
  </w:footnote>
  <w:footnote w:id="33">
    <w:p w:rsidR="00281205" w:rsidRPr="00346804" w:rsidRDefault="00281205" w:rsidP="007866D4">
      <w:pPr>
        <w:pStyle w:val="FootnoteText"/>
      </w:pPr>
      <w:r>
        <w:rPr>
          <w:rStyle w:val="FootnoteReference"/>
        </w:rPr>
        <w:footnoteRef/>
      </w:r>
      <w:r>
        <w:t xml:space="preserve"> </w:t>
      </w:r>
      <w:hyperlink r:id="rId6">
        <w:r>
          <w:rPr>
            <w:rStyle w:val="Hyperlink"/>
          </w:rPr>
          <w:t>http://ec.europa.eu/europe2020/index_en.htm</w:t>
        </w:r>
      </w:hyperlink>
    </w:p>
  </w:footnote>
  <w:footnote w:id="34">
    <w:p w:rsidR="00281205" w:rsidRPr="003231BD" w:rsidRDefault="00281205" w:rsidP="007866D4">
      <w:pPr>
        <w:pStyle w:val="FootnoteText"/>
        <w:rPr>
          <w:lang w:val="sk-SK"/>
        </w:rPr>
      </w:pPr>
      <w:r>
        <w:rPr>
          <w:rStyle w:val="FootnoteReference"/>
        </w:rPr>
        <w:footnoteRef/>
      </w:r>
      <w:r>
        <w:t xml:space="preserve"> </w:t>
      </w:r>
      <w:r>
        <w:rPr>
          <w:i/>
        </w:rPr>
        <w:t xml:space="preserve">Per indicazioni dettagliate sulla verifica della coerenza, consultare i precedenti documenti di orientamento, ad es. </w:t>
      </w:r>
      <w:r>
        <w:t>“Capturing the success of your RDP: Guidelines for the ex post evaluations 2007-2013” (Rilevamento del successo del proprio PSR: linee guida per la valutazione ex post dei PSR per il periodo 2007-2013) e “</w:t>
      </w:r>
      <w:hyperlink r:id="rId7">
        <w:r>
          <w:rPr>
            <w:rStyle w:val="Hyperlink"/>
          </w:rPr>
          <w:t>Guidelines: Assessment of RDP results: How to prepare for reporting on evaluation in 2017” ( Linee guida - Valutazione dei risultati del PSR: come prepararsi per la rendicontazione sulla valutazione nel 2017)</w:t>
        </w:r>
      </w:hyperlink>
    </w:p>
  </w:footnote>
  <w:footnote w:id="35">
    <w:p w:rsidR="00281205" w:rsidRPr="003231BD" w:rsidRDefault="00281205" w:rsidP="007866D4">
      <w:pPr>
        <w:pStyle w:val="FootnoteText"/>
        <w:rPr>
          <w:rFonts w:cs="Arial"/>
          <w:szCs w:val="16"/>
        </w:rPr>
      </w:pPr>
      <w:r>
        <w:rPr>
          <w:rStyle w:val="FootnoteReference"/>
        </w:rPr>
        <w:footnoteRef/>
      </w:r>
      <w:r>
        <w:t xml:space="preserve"> Documento di lavoro: Common Evaluation Questions for Rural Development programmes 2014-2020 (Questionario valutativo comune per i pr</w:t>
      </w:r>
      <w:r w:rsidR="008C5216">
        <w:t>ogrammi di sviluppo rurale 2014</w:t>
      </w:r>
      <w:r w:rsidR="008C5216">
        <w:noBreakHyphen/>
      </w:r>
      <w:r>
        <w:t xml:space="preserve">2020) </w:t>
      </w:r>
      <w:hyperlink r:id="rId8">
        <w:r>
          <w:rPr>
            <w:rStyle w:val="Hyperlink"/>
          </w:rPr>
          <w:t>https://enrd.ec.europa.eu/evaluation/european-evaluation-helpdesk-rural-development/evaluation-helpdesks-publications/guidance_en</w:t>
        </w:r>
      </w:hyperlink>
      <w:r>
        <w:t xml:space="preserve"> </w:t>
      </w:r>
    </w:p>
  </w:footnote>
  <w:footnote w:id="36">
    <w:p w:rsidR="00281205" w:rsidRPr="003231BD" w:rsidRDefault="00281205" w:rsidP="007866D4">
      <w:pPr>
        <w:pStyle w:val="FootnoteText"/>
        <w:rPr>
          <w:lang w:val="sk-SK"/>
        </w:rPr>
      </w:pPr>
      <w:r>
        <w:rPr>
          <w:rStyle w:val="FootnoteReference"/>
        </w:rPr>
        <w:footnoteRef/>
      </w:r>
      <w:r>
        <w:t xml:space="preserve"> Documento di lavoro: Common evaluation questions for 2014-2020 RDPs (Questionario valutativo comune per i PSR 2014-2020) </w:t>
      </w:r>
      <w:hyperlink r:id="rId9">
        <w:r>
          <w:rPr>
            <w:rStyle w:val="Hyperlink"/>
          </w:rPr>
          <w:t>https://enrd.ec.europa.eu/evaluation/european-evaluation-helpdesk-rural-development/evaluation-helpdesks-publications/guidance_en</w:t>
        </w:r>
      </w:hyperlink>
    </w:p>
  </w:footnote>
  <w:footnote w:id="37">
    <w:p w:rsidR="00281205" w:rsidRPr="00346804" w:rsidRDefault="00281205" w:rsidP="007866D4">
      <w:pPr>
        <w:pStyle w:val="FootnoteText"/>
        <w:jc w:val="both"/>
        <w:rPr>
          <w:szCs w:val="16"/>
        </w:rPr>
      </w:pPr>
      <w:r>
        <w:rPr>
          <w:rStyle w:val="FootnoteReference"/>
        </w:rPr>
        <w:footnoteRef/>
      </w:r>
      <w:r>
        <w:t xml:space="preserve"> Per informazioni dettagliate sull’elaborazione di questionari valutativi, criteri di giudizio e indicatori specifici di programma consultare gli orientamenti esistenti: “Guidelines: Assessment of RDP results: How to prepare for reporting on evaluation in 2017” (Linee guida - Valutazione dei risultati dei PSR: come prepararsi per la rendicontazione in merito alla valutazione nel 2017”, </w:t>
      </w:r>
      <w:hyperlink r:id="rId10">
        <w:r>
          <w:rPr>
            <w:rStyle w:val="Hyperlink"/>
          </w:rPr>
          <w:t>http://enrd.ec.europa.eu/evaluation/publications/guidelines-assessment-rdp-results-how-prepare-reporting-evaluation-2017_en</w:t>
        </w:r>
      </w:hyperlink>
      <w:r>
        <w:t>).</w:t>
      </w:r>
    </w:p>
  </w:footnote>
  <w:footnote w:id="38">
    <w:p w:rsidR="00281205" w:rsidRPr="00370643" w:rsidRDefault="00281205" w:rsidP="000A7636">
      <w:pPr>
        <w:pStyle w:val="HStandard"/>
        <w:spacing w:after="0" w:line="240" w:lineRule="auto"/>
        <w:rPr>
          <w:rFonts w:cs="Arial"/>
          <w:i/>
          <w:sz w:val="16"/>
          <w:szCs w:val="16"/>
          <w:lang w:eastAsia="en-GB"/>
        </w:rPr>
      </w:pPr>
      <w:r>
        <w:rPr>
          <w:rStyle w:val="FootnoteReference"/>
          <w:sz w:val="16"/>
        </w:rPr>
        <w:footnoteRef/>
      </w:r>
      <w:r>
        <w:rPr>
          <w:sz w:val="16"/>
        </w:rPr>
        <w:t xml:space="preserve"> Per ulteriori informazioni su come elaborare domande di valutazione, criteri di giudizio e indicatori specifici di programma, consultare “Guidelines - Assessment of RDP results: how to prepare for reporting on evaluation in 2017” (Linee guida - Valutazione dei risultati del PSR: come prepararsi per la rendicontazione in merito alla valutazione del 2017) </w:t>
      </w:r>
      <w:hyperlink r:id="rId11">
        <w:r>
          <w:rPr>
            <w:rStyle w:val="Hyperlink"/>
            <w:sz w:val="16"/>
          </w:rPr>
          <w:t>http://enrd.ec.europa.eu/evaluation/publications/guidelines-assessment-rdp-results-how-prepare-reporting-evaluation-2017_en</w:t>
        </w:r>
      </w:hyperlink>
    </w:p>
    <w:p w:rsidR="00281205" w:rsidRPr="003231BD" w:rsidRDefault="00281205" w:rsidP="000A7636">
      <w:pPr>
        <w:pStyle w:val="FootnoteText"/>
        <w:rPr>
          <w:lang w:val="sk-SK"/>
        </w:rPr>
      </w:pPr>
    </w:p>
  </w:footnote>
  <w:footnote w:id="39">
    <w:p w:rsidR="00281205" w:rsidRPr="003231BD" w:rsidRDefault="00281205" w:rsidP="007866D4">
      <w:pPr>
        <w:pStyle w:val="FootnoteText"/>
        <w:rPr>
          <w:lang w:val="sk-SK"/>
        </w:rPr>
      </w:pPr>
      <w:r>
        <w:rPr>
          <w:rStyle w:val="FootnoteReference"/>
        </w:rPr>
        <w:footnoteRef/>
      </w:r>
      <w:r w:rsidRPr="00346804">
        <w:rPr>
          <w:lang w:val="sk-SK"/>
        </w:rPr>
        <w:t xml:space="preserve"> </w:t>
      </w:r>
      <w:hyperlink r:id="rId12">
        <w:r w:rsidRPr="00346804">
          <w:rPr>
            <w:rStyle w:val="Hyperlink"/>
            <w:lang w:val="sk-SK"/>
          </w:rPr>
          <w:t>http://ec.europa.eu/agriculture/evaluation/rural-development-reports/2015/ex_ante_rdp_synthesis_2014_2020/fulltext_en.pdf</w:t>
        </w:r>
      </w:hyperlink>
    </w:p>
  </w:footnote>
  <w:footnote w:id="40">
    <w:p w:rsidR="00281205" w:rsidRPr="003231BD" w:rsidRDefault="00281205" w:rsidP="007866D4">
      <w:pPr>
        <w:pStyle w:val="FootnoteText"/>
        <w:rPr>
          <w:lang w:val="sk-SK"/>
        </w:rPr>
      </w:pPr>
      <w:r>
        <w:rPr>
          <w:rStyle w:val="FootnoteReference"/>
        </w:rPr>
        <w:footnoteRef/>
      </w:r>
      <w:r>
        <w:t xml:space="preserve"> Documento di lavoro “Data item list for Pillar II Operations database” (Elenco di dati per la banca dati delle operazioni del pilastro II)</w:t>
      </w:r>
    </w:p>
  </w:footnote>
  <w:footnote w:id="41">
    <w:p w:rsidR="00281205" w:rsidRPr="00346804" w:rsidRDefault="00281205" w:rsidP="007866D4">
      <w:pPr>
        <w:pStyle w:val="FootnoteText"/>
      </w:pPr>
      <w:r>
        <w:rPr>
          <w:rStyle w:val="FootnoteReference"/>
        </w:rPr>
        <w:footnoteRef/>
      </w:r>
      <w:r>
        <w:t xml:space="preserve"> Guidelines -</w:t>
      </w:r>
      <w:r w:rsidR="005044F8">
        <w:t xml:space="preserve"> </w:t>
      </w:r>
      <w:r>
        <w:t xml:space="preserve">Assessment of RDP results: how to prepare for evaluation in 2017 (Linee guida - Valutazione dei risultati del PSR: come prepararsi per la rendicontazione in merito alla valutazione nel 2017), allegato 11 – schede per rispondere alle domande 1 – 21 del QVC, </w:t>
      </w:r>
      <w:hyperlink r:id="rId13">
        <w:r>
          <w:rPr>
            <w:rStyle w:val="Hyperlink"/>
          </w:rPr>
          <w:t>http://enrd.ec.europa.eu/evaluation/publications/guidelines-assessment-rdp-results-how-prepare-reporting-evaluation-2017_en</w:t>
        </w:r>
      </w:hyperlink>
    </w:p>
  </w:footnote>
  <w:footnote w:id="42">
    <w:p w:rsidR="00281205" w:rsidRPr="00346804" w:rsidRDefault="00281205" w:rsidP="007866D4">
      <w:pPr>
        <w:pStyle w:val="FootnoteText"/>
      </w:pPr>
      <w:r>
        <w:rPr>
          <w:rStyle w:val="FootnoteReference"/>
        </w:rPr>
        <w:footnoteRef/>
      </w:r>
      <w:r w:rsidRPr="00346804">
        <w:rPr>
          <w:lang w:val="en-US"/>
        </w:rPr>
        <w:t xml:space="preserve"> V. RESR (2011). </w:t>
      </w:r>
      <w:hyperlink r:id="rId14">
        <w:r w:rsidRPr="00346804">
          <w:rPr>
            <w:rStyle w:val="Hyperlink"/>
            <w:lang w:val="en-US"/>
          </w:rPr>
          <w:t xml:space="preserve">Thematic Working Group 4 - Delivery Mechanisms of Rural Development Policy. </w:t>
        </w:r>
        <w:r>
          <w:rPr>
            <w:rStyle w:val="Hyperlink"/>
          </w:rPr>
          <w:t>Final Report (Gruppo di lavoro tematico 4 - Meccanismi di attuazione della politica di sviluppo rurale. Relazione finale)</w:t>
        </w:r>
      </w:hyperlink>
    </w:p>
    <w:p w:rsidR="00281205" w:rsidRPr="00346804" w:rsidRDefault="00281205" w:rsidP="007866D4">
      <w:pPr>
        <w:pStyle w:val="FootnoteText"/>
      </w:pPr>
    </w:p>
  </w:footnote>
  <w:footnote w:id="43">
    <w:p w:rsidR="00281205" w:rsidRPr="003231BD" w:rsidRDefault="00281205" w:rsidP="007866D4">
      <w:pPr>
        <w:pStyle w:val="FootnoteText"/>
        <w:jc w:val="both"/>
      </w:pPr>
      <w:r>
        <w:rPr>
          <w:rStyle w:val="FootnoteReference"/>
        </w:rPr>
        <w:footnoteRef/>
      </w:r>
      <w:r>
        <w:t xml:space="preserve"> Questi metodi sono esemplificati nel documento di lavoro dell’Helpdesk “Capturing Impacts of Leader and of measures to improve quality of life in rural areas” (Rilevare gli impatti di Leader e delle misure per migliorare la qualità della vita nelle zone rurali), luglio 2010, </w:t>
      </w:r>
      <w:hyperlink r:id="rId15">
        <w:r>
          <w:rPr>
            <w:rStyle w:val="Hyperlink"/>
          </w:rPr>
          <w:t>http://enrd.ec.europa.eu/enrd-static/fms/pdf/98275CF6-C4FD-1908-07DE-1F1EA065BC29.pdf</w:t>
        </w:r>
      </w:hyperlink>
    </w:p>
  </w:footnote>
  <w:footnote w:id="44">
    <w:p w:rsidR="00281205" w:rsidRPr="00BA0A31" w:rsidRDefault="00281205" w:rsidP="007866D4">
      <w:pPr>
        <w:pStyle w:val="FootnoteText"/>
      </w:pPr>
      <w:r>
        <w:rPr>
          <w:rStyle w:val="FootnoteReference"/>
        </w:rPr>
        <w:footnoteRef/>
      </w:r>
      <w:r>
        <w:t xml:space="preserve"> Idem.</w:t>
      </w:r>
    </w:p>
  </w:footnote>
  <w:footnote w:id="45">
    <w:p w:rsidR="00281205" w:rsidRPr="003231BD" w:rsidRDefault="00281205" w:rsidP="007866D4">
      <w:pPr>
        <w:pStyle w:val="FootnoteText"/>
        <w:rPr>
          <w:lang w:val="sk-SK"/>
        </w:rPr>
      </w:pPr>
      <w:r>
        <w:rPr>
          <w:rStyle w:val="FootnoteReference"/>
        </w:rPr>
        <w:footnoteRef/>
      </w:r>
      <w:r w:rsidR="00DF3CC4" w:rsidRPr="00DF3CC4">
        <w:rPr>
          <w:lang w:val="fr-BE"/>
        </w:rPr>
        <w:t xml:space="preserve"> </w:t>
      </w:r>
      <w:hyperlink r:id="rId16">
        <w:r w:rsidRPr="00DF3CC4">
          <w:rPr>
            <w:rStyle w:val="Hyperlink"/>
            <w:lang w:val="fr-BE"/>
          </w:rPr>
          <w:t>http:</w:t>
        </w:r>
        <w:r w:rsidR="00DF3CC4" w:rsidRPr="00DF3CC4">
          <w:rPr>
            <w:rStyle w:val="Hyperlink"/>
            <w:lang w:val="fr-BE"/>
          </w:rPr>
          <w:t xml:space="preserve"> </w:t>
        </w:r>
        <w:r w:rsidRPr="00DF3CC4">
          <w:rPr>
            <w:rStyle w:val="Hyperlink"/>
            <w:lang w:val="fr-BE"/>
          </w:rPr>
          <w:t>//cor.europa.eu/en/activities/governance/Pages/multilevel-governance1.aspx</w:t>
        </w:r>
      </w:hyperlink>
    </w:p>
  </w:footnote>
  <w:footnote w:id="46">
    <w:p w:rsidR="00281205" w:rsidRPr="003231BD" w:rsidRDefault="00281205" w:rsidP="007866D4">
      <w:pPr>
        <w:pStyle w:val="FootnoteText"/>
        <w:rPr>
          <w:lang w:val="sk-SK"/>
        </w:rPr>
      </w:pPr>
      <w:r>
        <w:rPr>
          <w:rStyle w:val="FootnoteReference"/>
        </w:rPr>
        <w:footnoteRef/>
      </w:r>
      <w:r w:rsidRPr="00346804">
        <w:rPr>
          <w:lang w:val="sk-SK"/>
        </w:rPr>
        <w:t xml:space="preserve"> Guidelines for ex post evaluation of 2007-2013 RDPs (Linee guida per la valutazione ex post dei PSR 2007-2013) </w:t>
      </w:r>
      <w:hyperlink r:id="rId17">
        <w:r w:rsidRPr="00346804">
          <w:rPr>
            <w:rStyle w:val="Hyperlink"/>
            <w:lang w:val="sk-SK"/>
          </w:rPr>
          <w:t>http://enrd.ec.europa.eu/enrd-static/evaluation/library/evaluation-helpdesk-publications/en/evaluation-helpdesk-publications_en.html</w:t>
        </w:r>
      </w:hyperlink>
      <w:r w:rsidRPr="00346804">
        <w:rPr>
          <w:lang w:val="sk-SK"/>
        </w:rPr>
        <w:t xml:space="preserve">, e Guidelines for the evaluation of NRN (Linee guida per la valutazione di RRN) </w:t>
      </w:r>
      <w:hyperlink r:id="rId18">
        <w:r w:rsidRPr="00346804">
          <w:rPr>
            <w:rStyle w:val="Hyperlink"/>
            <w:lang w:val="sk-SK"/>
          </w:rPr>
          <w:t>https://enrd.ec.europa.eu/evaluation/european-evaluation-helpdesk-rural-development/evaluation-helpdesks-publications/guidance_en</w:t>
        </w:r>
      </w:hyperlink>
    </w:p>
  </w:footnote>
  <w:footnote w:id="47">
    <w:p w:rsidR="00281205" w:rsidRPr="003231BD" w:rsidRDefault="00281205" w:rsidP="007866D4">
      <w:pPr>
        <w:pStyle w:val="FootnoteText"/>
        <w:rPr>
          <w:lang w:val="sk-SK"/>
        </w:rPr>
      </w:pPr>
      <w:r>
        <w:rPr>
          <w:rStyle w:val="FootnoteReference"/>
        </w:rPr>
        <w:footnoteRef/>
      </w:r>
      <w:r>
        <w:t xml:space="preserve"> Guidelines: Assessment of RDP results: how to prepare for reporting on evaluation in 2017 (Linee guida - Valutazione dei risultati del PSR: come prepararsi per la rendicontazione in merito alla valutazione del 2017), allegato 11, </w:t>
      </w:r>
      <w:hyperlink r:id="rId19">
        <w:r>
          <w:rPr>
            <w:rStyle w:val="Hyperlink"/>
          </w:rPr>
          <w:t>http://enrd.ec.europa.eu/evaluation/publications/guidelines-assessment-rdp-results-how-prepare-reporting-evaluation-2017_en</w:t>
        </w:r>
      </w:hyperlink>
      <w:r>
        <w:t xml:space="preserve"> </w:t>
      </w:r>
    </w:p>
  </w:footnote>
  <w:footnote w:id="48">
    <w:p w:rsidR="00281205" w:rsidRPr="003231BD" w:rsidRDefault="00281205" w:rsidP="007866D4">
      <w:pPr>
        <w:pStyle w:val="FootnoteText"/>
        <w:rPr>
          <w:lang w:val="sk-SK"/>
        </w:rPr>
      </w:pPr>
      <w:r>
        <w:rPr>
          <w:rStyle w:val="FootnoteReference"/>
        </w:rPr>
        <w:footnoteRef/>
      </w:r>
      <w:r>
        <w:t xml:space="preserve"> Guidelines: Assessment of RDP results: how to prepare for reporting on evaluation in 2017 (Linee guida - Valutazione dei risultati del PSR: come prepararsi per la rendicontazione in merito alla valutazione del 2017), allegato 10, </w:t>
      </w:r>
      <w:hyperlink r:id="rId20">
        <w:r>
          <w:rPr>
            <w:rStyle w:val="Hyperlink"/>
          </w:rPr>
          <w:t>http://enrd.ec.europa.eu/evaluation/publications/guidelines-assessment-rdp-results-how-prepare-reporting-evaluation-2017_en</w:t>
        </w:r>
      </w:hyperlink>
    </w:p>
  </w:footnote>
  <w:footnote w:id="49">
    <w:p w:rsidR="00281205" w:rsidRPr="003231BD" w:rsidRDefault="00281205" w:rsidP="007866D4">
      <w:pPr>
        <w:pStyle w:val="FootnoteText"/>
        <w:rPr>
          <w:lang w:val="sk-SK"/>
        </w:rPr>
      </w:pPr>
      <w:r>
        <w:rPr>
          <w:rStyle w:val="FootnoteReference"/>
        </w:rPr>
        <w:footnoteRef/>
      </w:r>
      <w:r>
        <w:t xml:space="preserve"> Documento di lavoro: Common Evaluation Questions for Rural Development programmes 2014-2020 (Questionario di valutazione comune per i programmi di sviluppo rurale 2014-2020) </w:t>
      </w:r>
      <w:hyperlink r:id="rId21">
        <w:r>
          <w:rPr>
            <w:rStyle w:val="Hyperlink"/>
          </w:rPr>
          <w:t>https://enrd.ec.europa.eu/evaluation/european-evaluation-helpdesk-rural-development/evaluation-helpdesks-publications/guidance_en</w:t>
        </w:r>
      </w:hyperlink>
    </w:p>
  </w:footnote>
  <w:footnote w:id="50">
    <w:p w:rsidR="00281205" w:rsidRPr="003231BD" w:rsidRDefault="00281205" w:rsidP="007866D4">
      <w:pPr>
        <w:pStyle w:val="FootnoteText"/>
        <w:rPr>
          <w:sz w:val="17"/>
          <w:szCs w:val="17"/>
        </w:rPr>
      </w:pPr>
      <w:r>
        <w:rPr>
          <w:rStyle w:val="FootnoteReference"/>
          <w:sz w:val="17"/>
        </w:rPr>
        <w:footnoteRef/>
      </w:r>
      <w:r>
        <w:rPr>
          <w:sz w:val="17"/>
        </w:rPr>
        <w:t xml:space="preserve"> Selezione del canale per trasmettere le informazioni.</w:t>
      </w:r>
    </w:p>
  </w:footnote>
  <w:footnote w:id="51">
    <w:p w:rsidR="00281205" w:rsidRPr="003231BD" w:rsidRDefault="00281205" w:rsidP="007866D4">
      <w:pPr>
        <w:pStyle w:val="FootnoteText"/>
        <w:rPr>
          <w:sz w:val="17"/>
          <w:szCs w:val="17"/>
        </w:rPr>
      </w:pPr>
      <w:r>
        <w:rPr>
          <w:rStyle w:val="FootnoteReference"/>
          <w:sz w:val="17"/>
        </w:rPr>
        <w:footnoteRef/>
      </w:r>
      <w:r>
        <w:rPr>
          <w:sz w:val="17"/>
        </w:rPr>
        <w:t xml:space="preserve"> Portata/ambito di applicazione della diffusione.</w:t>
      </w:r>
    </w:p>
  </w:footnote>
  <w:footnote w:id="52">
    <w:p w:rsidR="00281205" w:rsidRPr="003231BD" w:rsidRDefault="00281205" w:rsidP="00DA4735">
      <w:pPr>
        <w:pStyle w:val="HStandard"/>
        <w:spacing w:after="0" w:line="240" w:lineRule="auto"/>
      </w:pPr>
      <w:r>
        <w:rPr>
          <w:rStyle w:val="FootnoteReference"/>
        </w:rPr>
        <w:footnoteRef/>
      </w:r>
      <w:r>
        <w:t xml:space="preserve"> </w:t>
      </w:r>
      <w:r>
        <w:rPr>
          <w:rStyle w:val="FootnoteTextChar2"/>
        </w:rPr>
        <w:t xml:space="preserve">Oltre alle attività di cui sopra, il GAL può attuare altre iniziative e progetti utilizzando altri fondi, quali progetti di inclusione sociale, progetti infrastrutturali, ecc. </w:t>
      </w:r>
    </w:p>
  </w:footnote>
  <w:footnote w:id="53">
    <w:p w:rsidR="00281205" w:rsidRPr="003231BD" w:rsidRDefault="00281205" w:rsidP="00C5760E">
      <w:pPr>
        <w:pStyle w:val="FootnoteText"/>
        <w:jc w:val="both"/>
        <w:rPr>
          <w:lang w:val="sk-SK"/>
        </w:rPr>
      </w:pPr>
      <w:r>
        <w:rPr>
          <w:rStyle w:val="FootnoteReference"/>
        </w:rPr>
        <w:footnoteRef/>
      </w:r>
      <w:r>
        <w:t xml:space="preserve"> Scheda misura Sviluppo locale Leader, punto 5.4, Animazione: costi di animazione della strategia CLLD per agevolare gli scambi tra le parti interessate intesi a fornire informazioni e promuovere la strategia e per aiutare i potenziali beneficiari a sviluppare le operazioni e a preparare le domande.</w:t>
      </w:r>
    </w:p>
  </w:footnote>
  <w:footnote w:id="54">
    <w:p w:rsidR="00281205" w:rsidRPr="003231BD" w:rsidRDefault="00281205" w:rsidP="00C82478">
      <w:pPr>
        <w:pStyle w:val="FootnoteText"/>
        <w:rPr>
          <w:lang w:val="sk-SK"/>
        </w:rPr>
      </w:pPr>
      <w:r>
        <w:rPr>
          <w:rStyle w:val="FootnoteReference"/>
        </w:rPr>
        <w:footnoteRef/>
      </w:r>
      <w:r>
        <w:t xml:space="preserve"> Articolo 35, paragrafo 1, lettera d), del regolamento (UE) n. 1303/2013.</w:t>
      </w:r>
    </w:p>
  </w:footnote>
  <w:footnote w:id="55">
    <w:p w:rsidR="00281205" w:rsidRPr="003231BD" w:rsidRDefault="00281205" w:rsidP="00BB2B11">
      <w:pPr>
        <w:pStyle w:val="FootnoteText"/>
      </w:pPr>
      <w:r>
        <w:rPr>
          <w:rStyle w:val="FootnoteReference"/>
        </w:rPr>
        <w:footnoteRef/>
      </w:r>
      <w:r>
        <w:t xml:space="preserve"> Articolo 33, paragrafo 1, lettera c), del regolamento (UE) n. 1303/2013.</w:t>
      </w:r>
    </w:p>
  </w:footnote>
  <w:footnote w:id="56">
    <w:p w:rsidR="00281205" w:rsidRPr="00346804" w:rsidRDefault="00281205" w:rsidP="00BB2B11">
      <w:pPr>
        <w:pStyle w:val="FootnoteText"/>
        <w:jc w:val="both"/>
        <w:rPr>
          <w:rFonts w:cs="Arial"/>
          <w:i/>
          <w:szCs w:val="16"/>
        </w:rPr>
      </w:pPr>
      <w:r>
        <w:rPr>
          <w:rStyle w:val="FootnoteReference"/>
        </w:rPr>
        <w:footnoteRef/>
      </w:r>
      <w:r>
        <w:t xml:space="preserve"> Questo approccio è simile a quello del riesame della logica di intervento del PSR descritta nelle linee guida </w:t>
      </w:r>
      <w:r>
        <w:rPr>
          <w:i/>
        </w:rPr>
        <w:t>Assessment of RDP results:</w:t>
      </w:r>
      <w:r>
        <w:t xml:space="preserve"> </w:t>
      </w:r>
      <w:r>
        <w:rPr>
          <w:i/>
        </w:rPr>
        <w:t xml:space="preserve">how to prepare for reporting on evaluation in 2017 </w:t>
      </w:r>
      <w:r>
        <w:t>(Valutazione dei risultati del PSR:</w:t>
      </w:r>
      <w:r>
        <w:rPr>
          <w:i/>
        </w:rPr>
        <w:t xml:space="preserve"> </w:t>
      </w:r>
      <w:r>
        <w:t xml:space="preserve">come prepararsi per la rendicontazione in merito alla valutazione nel 2017) Helpdesk di valutazione, 2016, </w:t>
      </w:r>
      <w:r>
        <w:rPr>
          <w:i/>
        </w:rPr>
        <w:t>http://enrd.ec.europa.eu/evaluation/publications/guidelines-assessment-rdp-results-how-prepare-reporting-evaluation-2017_en</w:t>
      </w:r>
    </w:p>
  </w:footnote>
  <w:footnote w:id="57">
    <w:p w:rsidR="00281205" w:rsidRPr="003231BD" w:rsidRDefault="00281205" w:rsidP="00370643">
      <w:pPr>
        <w:pStyle w:val="FootnoteText"/>
        <w:jc w:val="both"/>
        <w:rPr>
          <w:lang w:val="sk-SK"/>
        </w:rPr>
      </w:pPr>
      <w:r>
        <w:rPr>
          <w:rStyle w:val="FootnoteReference"/>
        </w:rPr>
        <w:footnoteRef/>
      </w:r>
      <w:r>
        <w:t xml:space="preserve"> L’autorità di gestione può anche elaborare domande di valutazione specifiche di programma relative a LEADER/CLLD, alle quali i GAL dovrebbero rispondere per fornire indicatori specifici di programma in aggiunta agli indicatori comuni del sistema comune di monitoraggio e valutazione.</w:t>
      </w:r>
      <w:r>
        <w:rPr>
          <w:color w:val="161616" w:themeColor="background1" w:themeShade="1A"/>
          <w:sz w:val="20"/>
        </w:rPr>
        <w:t xml:space="preserve"> </w:t>
      </w:r>
    </w:p>
  </w:footnote>
  <w:footnote w:id="58">
    <w:p w:rsidR="00281205" w:rsidRPr="003231BD" w:rsidRDefault="00281205" w:rsidP="00370643">
      <w:pPr>
        <w:pStyle w:val="FootnoteText"/>
        <w:jc w:val="both"/>
        <w:rPr>
          <w:szCs w:val="16"/>
          <w:lang w:val="sk-SK"/>
        </w:rPr>
      </w:pPr>
      <w:r>
        <w:rPr>
          <w:rStyle w:val="FootnoteReference"/>
        </w:rPr>
        <w:footnoteRef/>
      </w:r>
      <w:r>
        <w:t xml:space="preserve"> Per ulteriori informazioni sulla verifica della coerenza tra la logica di intervento e gli elementi di valutazione consultare </w:t>
      </w:r>
      <w:r>
        <w:rPr>
          <w:i/>
        </w:rPr>
        <w:t>Guidelines - Assessment of RDP results: How to prepare for reporting on evaluation in 2017</w:t>
      </w:r>
      <w:r>
        <w:t xml:space="preserve"> (Linee guida - Valutazione dei risultati del PSR: come prepararsi per la rendicontazione in merito alla valutazione nel 2017), parte II, punto 5.2, </w:t>
      </w:r>
      <w:hyperlink r:id="rId22">
        <w:r>
          <w:rPr>
            <w:rStyle w:val="Hyperlink"/>
          </w:rPr>
          <w:t>http://enrd.ec.europa.eu/evaluation/publications/guidelines-assessment-rdp-results-how-prepare-reporting-evaluation-2017_en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205" w:rsidRDefault="00281205">
    <w:pPr>
      <w:pStyle w:val="Header"/>
    </w:pPr>
    <w:r>
      <w:rPr>
        <w:noProof/>
        <w:lang w:val="en-GB" w:eastAsia="en-GB" w:bidi="ar-SA"/>
      </w:rPr>
      <mc:AlternateContent>
        <mc:Choice Requires="wps">
          <w:drawing>
            <wp:anchor distT="0" distB="0" distL="114300" distR="114300" simplePos="0" relativeHeight="251660288" behindDoc="1" locked="0" layoutInCell="0" allowOverlap="1" wp14:anchorId="65D85B82" wp14:editId="383B747A">
              <wp:simplePos x="0" y="0"/>
              <wp:positionH relativeFrom="margin">
                <wp:align>center</wp:align>
              </wp:positionH>
              <wp:positionV relativeFrom="margin">
                <wp:align>center</wp:align>
              </wp:positionV>
              <wp:extent cx="5801360" cy="106045"/>
              <wp:effectExtent l="0" t="0" r="0" b="0"/>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81205" w:rsidRDefault="00281205" w:rsidP="00D46DC0">
                          <w:pPr>
                            <w:pStyle w:val="NormalWeb"/>
                            <w:spacing w:before="0" w:beforeAutospacing="0" w:after="0" w:afterAutospacing="0"/>
                            <w:jc w:val="center"/>
                          </w:pPr>
                          <w:r>
                            <w:rPr>
                              <w:rFonts w:ascii="Arial" w:hAnsi="Arial"/>
                              <w:color w:val="D8D8D8"/>
                              <w:sz w:val="2"/>
                            </w:rPr>
                            <w:t>ONE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5D85B82" id="_x0000_t202" coordsize="21600,21600" o:spt="202" path="m,l,21600r21600,l21600,xe">
              <v:stroke joinstyle="miter"/>
              <v:path gradientshapeok="t" o:connecttype="rect"/>
            </v:shapetype>
            <v:shape id="WordArt 2" o:spid="_x0000_s1053" type="#_x0000_t202" style="position:absolute;margin-left:0;margin-top:0;width:456.8pt;height:8.3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KVhAIAAPsEAAAOAAAAZHJzL2Uyb0RvYy54bWysVE2PmzAQvVfqf7B8zwIpyQYUssp+pJdt&#10;u9Km2rODTXALHtd2AtGq/71jw361l6pqDo4ZD2/ezHtmedG3DTkKYyWogiZnMSVClcCl2hf063Yz&#10;WVBiHVOcNaBEQU/C0ovV+3fLTudiCjU0XBiCIMrmnS5o7ZzOo8iWtWiZPQMtFB5WYFrm8NHsI25Y&#10;h+htE03jeB51YLg2UAprMXo9HNJVwK8qUbovVWWFI01BkZsLqwnrzq/RasnyvWG6luVIg/0Di5ZJ&#10;hUWfoa6ZY+Rg5B9QrSwNWKjcWQltBFUlSxF6wG6S+Ldu7mumRegFh2P185js/4MtPx/vDJG8oCiU&#10;Yi1K9IATXRtHpn44nbY55txrzHL9JfQocmjU6lsov1ui4Kpmai/WxkBXC8aRXIJQYzi0sD1pxA3R&#10;rejdDZeoQ+Lho1f4QzHrK+26T8DxFXZwEKr1lWmJAf/aIov9L4RxfgQZobCnZzGxACkxOFvEyYc5&#10;HpV4lsTzOJ2Fiiz3YF4rbaz7KKAlflNQg2YJqOx4a50n95Li0xEY4+NuEPcxS6ZpfDnNJpv54nyS&#10;btLZJDuPF5M4yS4zLJml15ufHjRJ81pyLtStVOLJaEn6d0KOlh8sEqxGuoJms+ks8LXQSL6RTeO5&#10;WbPfXTWGHJl3/DCqoZc3aQYOimOc5V6zm3HvmGyGffSWcRgGDuDpPwwiiOf1GpRz/a5HRK/oDvgJ&#10;ZezwXhXU/jgwI9ASh/YKkBT6oDLQjjbzz56G12DbPzCjRzkclrtrnu5V0MTn7floU8a/IVDb4HXF&#10;XsksmGLodEwe9RtQw2z0Gg21kUHcF56jDfGGhfbGr4G/wq+fQ9bLN2v1CwAA//8DAFBLAwQUAAYA&#10;CAAAACEAP6942NoAAAAEAQAADwAAAGRycy9kb3ducmV2LnhtbEyPwU7DMBBE70j8g7VIvVGnVEoh&#10;xKkQEYce2yLObrxNAvY6xE6T9utZeoHLSKsZzbzN15Oz4oR9aD0pWMwTEEiVNy3VCt73b/ePIELU&#10;ZLT1hArOGGBd3N7kOjN+pC2edrEWXEIh0wqaGLtMylA16HSY+w6JvaPvnY589rU0vR653Fn5kCSp&#10;dLolXmh0h68NVl+7wSkwl+O5W47jfrPZlsO3bcsSPz6Vmt1NL88gIk7xLwy/+IwOBTMd/EAmCKuA&#10;H4lXZe9psUxBHDiUrkAWufwPX/wAAAD//wMAUEsBAi0AFAAGAAgAAAAhALaDOJL+AAAA4QEAABMA&#10;AAAAAAAAAAAAAAAAAAAAAFtDb250ZW50X1R5cGVzXS54bWxQSwECLQAUAAYACAAAACEAOP0h/9YA&#10;AACUAQAACwAAAAAAAAAAAAAAAAAvAQAAX3JlbHMvLnJlbHNQSwECLQAUAAYACAAAACEAUh5ylYQC&#10;AAD7BAAADgAAAAAAAAAAAAAAAAAuAgAAZHJzL2Uyb0RvYy54bWxQSwECLQAUAAYACAAAACEAP694&#10;2NoAAAAEAQAADwAAAAAAAAAAAAAAAADeBAAAZHJzL2Rvd25yZXYueG1sUEsFBgAAAAAEAAQA8wAA&#10;AOUFAAAAAA==&#10;" o:allowincell="f" filled="f" stroked="f">
              <v:stroke joinstyle="round"/>
              <o:lock v:ext="edit" shapetype="t"/>
              <v:textbox style="mso-fit-shape-to-text:t">
                <w:txbxContent>
                  <w:p w:rsidR="00281205" w:rsidRDefault="00281205" w:rsidP="00D46DC0">
                    <w:pPr>
                      <w:pStyle w:val="NormalWeb"/>
                      <w:spacing w:before="0" w:beforeAutospacing="0" w:after="0" w:afterAutospacing="0"/>
                      <w:jc w:val="center"/>
                    </w:pPr>
                    <w:r>
                      <w:rPr>
                        <w:rFonts w:ascii="Arial" w:hAnsi="Arial"/>
                        <w:color w:val="D8D8D8"/>
                        <w:sz w:val="2"/>
                      </w:rPr>
                      <w:t>ONE</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205" w:rsidRPr="00292DA9" w:rsidRDefault="00281205" w:rsidP="00D46DC0">
    <w:pPr>
      <w:pStyle w:val="H-Header"/>
      <w:rPr>
        <w:rFonts w:cs="Arial"/>
        <w:sz w:val="24"/>
      </w:rPr>
    </w:pPr>
    <w:r>
      <w:t>Linee guida: valutazione di LEADER/CLLD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205" w:rsidRDefault="00281205">
    <w:pPr>
      <w:pStyle w:val="Header"/>
    </w:pPr>
    <w:r>
      <w:rPr>
        <w:noProof/>
        <w:lang w:val="en-GB" w:eastAsia="en-GB" w:bidi="ar-SA"/>
      </w:rPr>
      <mc:AlternateContent>
        <mc:Choice Requires="wps">
          <w:drawing>
            <wp:anchor distT="0" distB="0" distL="114300" distR="114300" simplePos="0" relativeHeight="251659264" behindDoc="1" locked="0" layoutInCell="0" allowOverlap="1" wp14:anchorId="5BF03586" wp14:editId="29424147">
              <wp:simplePos x="0" y="0"/>
              <wp:positionH relativeFrom="margin">
                <wp:align>center</wp:align>
              </wp:positionH>
              <wp:positionV relativeFrom="margin">
                <wp:align>center</wp:align>
              </wp:positionV>
              <wp:extent cx="5801360" cy="106045"/>
              <wp:effectExtent l="0" t="0" r="0" b="0"/>
              <wp:wrapNone/>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81205" w:rsidRDefault="00281205" w:rsidP="00D46DC0">
                          <w:pPr>
                            <w:pStyle w:val="NormalWeb"/>
                            <w:spacing w:before="0" w:beforeAutospacing="0" w:after="0" w:afterAutospacing="0"/>
                            <w:jc w:val="center"/>
                          </w:pPr>
                          <w:r>
                            <w:rPr>
                              <w:rFonts w:ascii="Arial" w:hAnsi="Arial"/>
                              <w:color w:val="D8D8D8"/>
                              <w:sz w:val="2"/>
                            </w:rPr>
                            <w:t>ONE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F03586" id="_x0000_t202" coordsize="21600,21600" o:spt="202" path="m,l,21600r21600,l21600,xe">
              <v:stroke joinstyle="miter"/>
              <v:path gradientshapeok="t" o:connecttype="rect"/>
            </v:shapetype>
            <v:shape id="WordArt 1" o:spid="_x0000_s1054" type="#_x0000_t202" style="position:absolute;margin-left:0;margin-top:0;width:456.8pt;height:8.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1JiQIAAAIFAAAOAAAAZHJzL2Uyb0RvYy54bWysVMtu2zAQvBfoPxC8O5Jc2bGEyEFe7iVt&#10;A8RFzrRIWWwlLkvSloyg/94lJTtJeymK+iCTy9Xszs5QF5d925C9MFaCKmhyFlMiVAlcqm1Bv65X&#10;kwUl1jHFWQNKFPQgLL1cvn930elcTKGGhgtDEETZvNMFrZ3TeRTZshYts2eghcLDCkzLHG7NNuKG&#10;dYjeNtE0judRB4ZrA6WwFqO3wyFdBvyqEqX7UlVWONIUFHtz4WnCc+Of0fKC5VvDdC3LsQ32D120&#10;TCoseoK6ZY6RnZF/QLWyNGChcmcltBFUlSxF4IBskvg3No810yJwweFYfRqT/X+w5ef9gyGSF/Sc&#10;EsValOgJJ3plHEn8cDptc8x51Jjl+mvoUeRA1Op7KL9bouCmZmorroyBrhaMY3MJQo3hQGF90Igb&#10;omvRuzsuUYcAH73CH4pZX2nTfQKOr7Cdg1Ctr0xLDPjXFlnsfyGM8yPYEQp7OImJBUiJwdkiTj7M&#10;8ajEsySex+nME4pY7sG8VtpY91FAS/yioAbNElDZ/t66IfWY4tMRGOPjahD3OUumaXw9zSar+eJ8&#10;kq7S2SQ7jxeTOMmuMyyZpbernx40SfNaci7UvVTiaLQk/TshR8sPFglWI11Bs9l0Fvq10Ei+kk3j&#10;e7Nmu7lpDNkz7/hhVAOXN2kGdopjnOVes7tx7ZhshnX0tuMwNxzA8T8MIojn9RqUc/2mD046GWcD&#10;/IBqdni9Cmp/7JgR6IxdewPYG9qhMtCObvN7340f+Lp/YkaPqjis+tAcr1eQxudt+ehWxr8hUNvg&#10;rUXKZBa8MRAek1HxF9QwIn2FvlrJoLE34NAncvMbvGiB5fhR8Df59T5kvXy6lr8AAAD//wMAUEsD&#10;BBQABgAIAAAAIQA/r3jY2gAAAAQBAAAPAAAAZHJzL2Rvd25yZXYueG1sTI/BTsMwEETvSPyDtUi9&#10;UadUSiHEqRARhx7bIs5uvE0C9jrETpP261l6gctIqxnNvM3Xk7PihH1oPSlYzBMQSJU3LdUK3vdv&#10;948gQtRktPWECs4YYF3c3uQ6M36kLZ52sRZcQiHTCpoYu0zKUDXodJj7Dom9o++djnz2tTS9Hrnc&#10;WfmQJKl0uiVeaHSHrw1WX7vBKTCX47lbjuN+s9mWw7dtyxI/PpWa3U0vzyAiTvEvDL/4jA4FMx38&#10;QCYIq4AfiVdl72mxTEEcOJSuQBa5/A9f/AAAAP//AwBQSwECLQAUAAYACAAAACEAtoM4kv4AAADh&#10;AQAAEwAAAAAAAAAAAAAAAAAAAAAAW0NvbnRlbnRfVHlwZXNdLnhtbFBLAQItABQABgAIAAAAIQA4&#10;/SH/1gAAAJQBAAALAAAAAAAAAAAAAAAAAC8BAABfcmVscy8ucmVsc1BLAQItABQABgAIAAAAIQD7&#10;hB1JiQIAAAIFAAAOAAAAAAAAAAAAAAAAAC4CAABkcnMvZTJvRG9jLnhtbFBLAQItABQABgAIAAAA&#10;IQA/r3jY2gAAAAQBAAAPAAAAAAAAAAAAAAAAAOMEAABkcnMvZG93bnJldi54bWxQSwUGAAAAAAQA&#10;BADzAAAA6gUAAAAA&#10;" o:allowincell="f" filled="f" stroked="f">
              <v:stroke joinstyle="round"/>
              <o:lock v:ext="edit" shapetype="t"/>
              <v:textbox style="mso-fit-shape-to-text:t">
                <w:txbxContent>
                  <w:p w:rsidR="00281205" w:rsidRDefault="00281205" w:rsidP="00D46DC0">
                    <w:pPr>
                      <w:pStyle w:val="NormalWeb"/>
                      <w:spacing w:before="0" w:beforeAutospacing="0" w:after="0" w:afterAutospacing="0"/>
                      <w:jc w:val="center"/>
                    </w:pPr>
                    <w:r>
                      <w:rPr>
                        <w:rFonts w:ascii="Arial" w:hAnsi="Arial"/>
                        <w:color w:val="D8D8D8"/>
                        <w:sz w:val="2"/>
                      </w:rPr>
                      <w:t>ONE</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205" w:rsidRPr="00292DA9" w:rsidRDefault="00281205" w:rsidP="00D46DC0">
    <w:pPr>
      <w:pStyle w:val="H-Header"/>
      <w:rPr>
        <w:rFonts w:cs="Arial"/>
        <w:sz w:val="24"/>
      </w:rPr>
    </w:pPr>
    <w:r>
      <w:t>Linee guida: valutazione di LEADER/CLLD - Introduzione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205" w:rsidRPr="00292DA9" w:rsidRDefault="00281205" w:rsidP="00D46DC0">
    <w:pPr>
      <w:pStyle w:val="H-Header"/>
      <w:rPr>
        <w:rFonts w:cs="Arial"/>
        <w:sz w:val="24"/>
      </w:rPr>
    </w:pPr>
    <w:r>
      <w:t>Linee guida: valutazione di LEADER/CLLD a livello di PSR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205" w:rsidRPr="00292DA9" w:rsidRDefault="00281205" w:rsidP="00D46DC0">
    <w:pPr>
      <w:pStyle w:val="H-Header"/>
      <w:rPr>
        <w:rFonts w:cs="Arial"/>
        <w:sz w:val="24"/>
      </w:rPr>
    </w:pPr>
    <w:r>
      <w:t>Linee guida: valutazione di LEADER/CLLD a livello di GAL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205" w:rsidRPr="00292DA9" w:rsidRDefault="00281205" w:rsidP="00D46DC0">
    <w:pPr>
      <w:pStyle w:val="H-Header"/>
      <w:rPr>
        <w:rFonts w:cs="Arial"/>
        <w:sz w:val="24"/>
      </w:rPr>
    </w:pPr>
    <w:r>
      <w:t>Linee guida: valutazione di LEADER/CLLD - Allegato - Glossario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0pt;height:90pt" o:bullet="t">
        <v:imagedata r:id="rId1" o:title="120px-Japan_road_sign_302"/>
      </v:shape>
    </w:pict>
  </w:numPicBullet>
  <w:abstractNum w:abstractNumId="0" w15:restartNumberingAfterBreak="0">
    <w:nsid w:val="00A738A0"/>
    <w:multiLevelType w:val="hybridMultilevel"/>
    <w:tmpl w:val="0D2CB5BA"/>
    <w:lvl w:ilvl="0" w:tplc="6EC4E2DC">
      <w:numFmt w:val="bullet"/>
      <w:lvlText w:val="•"/>
      <w:lvlJc w:val="left"/>
      <w:pPr>
        <w:ind w:left="1080" w:hanging="360"/>
      </w:pPr>
      <w:rPr>
        <w:rFonts w:ascii="Calibri" w:hAnsi="Calibri" w:hint="default"/>
        <w:color w:val="57825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807860"/>
    <w:multiLevelType w:val="hybridMultilevel"/>
    <w:tmpl w:val="03949586"/>
    <w:lvl w:ilvl="0" w:tplc="6840D56A">
      <w:start w:val="1"/>
      <w:numFmt w:val="decimal"/>
      <w:pStyle w:val="HHeadingFigure"/>
      <w:lvlText w:val="Figura %1."/>
      <w:lvlJc w:val="left"/>
      <w:pPr>
        <w:ind w:left="643" w:hanging="360"/>
      </w:pPr>
      <w:rPr>
        <w:rFonts w:hint="default"/>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305488C"/>
    <w:multiLevelType w:val="multilevel"/>
    <w:tmpl w:val="0C07001F"/>
    <w:styleLink w:val="1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42A3F6F"/>
    <w:multiLevelType w:val="multilevel"/>
    <w:tmpl w:val="351A9B4A"/>
    <w:lvl w:ilvl="0">
      <w:start w:val="1"/>
      <w:numFmt w:val="decimal"/>
      <w:lvlText w:val="%1"/>
      <w:lvlJc w:val="left"/>
      <w:pPr>
        <w:ind w:left="432" w:hanging="432"/>
      </w:pPr>
      <w:rPr>
        <w:rFonts w:hint="default"/>
        <w:b/>
        <w:color w:val="006364"/>
        <w:sz w:val="28"/>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482775B"/>
    <w:multiLevelType w:val="multilevel"/>
    <w:tmpl w:val="C34CF1F4"/>
    <w:lvl w:ilvl="0">
      <w:start w:val="1"/>
      <w:numFmt w:val="decimal"/>
      <w:pStyle w:val="Heading4"/>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A49295C"/>
    <w:multiLevelType w:val="hybridMultilevel"/>
    <w:tmpl w:val="C164C1E0"/>
    <w:lvl w:ilvl="0" w:tplc="3D0099DE">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AEE5ABB"/>
    <w:multiLevelType w:val="hybridMultilevel"/>
    <w:tmpl w:val="11B0FBDE"/>
    <w:lvl w:ilvl="0" w:tplc="0C0A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0B306D"/>
    <w:multiLevelType w:val="hybridMultilevel"/>
    <w:tmpl w:val="AD16BCF4"/>
    <w:lvl w:ilvl="0" w:tplc="66D0A7D2">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7006F01"/>
    <w:multiLevelType w:val="hybridMultilevel"/>
    <w:tmpl w:val="D25EDFBE"/>
    <w:lvl w:ilvl="0" w:tplc="0DA48B98">
      <w:start w:val="1"/>
      <w:numFmt w:val="bullet"/>
      <w:pStyle w:val="Hlistline3"/>
      <w:lvlText w:val="o"/>
      <w:lvlJc w:val="left"/>
      <w:pPr>
        <w:ind w:left="-621" w:hanging="360"/>
      </w:pPr>
      <w:rPr>
        <w:rFonts w:ascii="Courier New" w:hAnsi="Courier New" w:hint="default"/>
        <w:color w:val="F07E31"/>
      </w:rPr>
    </w:lvl>
    <w:lvl w:ilvl="1" w:tplc="04070003" w:tentative="1">
      <w:start w:val="1"/>
      <w:numFmt w:val="bullet"/>
      <w:lvlText w:val="o"/>
      <w:lvlJc w:val="left"/>
      <w:pPr>
        <w:tabs>
          <w:tab w:val="num" w:pos="-108"/>
        </w:tabs>
        <w:ind w:left="-108" w:hanging="360"/>
      </w:pPr>
      <w:rPr>
        <w:rFonts w:ascii="Courier New" w:hAnsi="Courier New" w:hint="default"/>
      </w:rPr>
    </w:lvl>
    <w:lvl w:ilvl="2" w:tplc="04070005" w:tentative="1">
      <w:start w:val="1"/>
      <w:numFmt w:val="bullet"/>
      <w:lvlText w:val=""/>
      <w:lvlJc w:val="left"/>
      <w:pPr>
        <w:tabs>
          <w:tab w:val="num" w:pos="612"/>
        </w:tabs>
        <w:ind w:left="612" w:hanging="360"/>
      </w:pPr>
      <w:rPr>
        <w:rFonts w:ascii="Wingdings" w:hAnsi="Wingdings" w:hint="default"/>
      </w:rPr>
    </w:lvl>
    <w:lvl w:ilvl="3" w:tplc="04070001" w:tentative="1">
      <w:start w:val="1"/>
      <w:numFmt w:val="bullet"/>
      <w:lvlText w:val=""/>
      <w:lvlJc w:val="left"/>
      <w:pPr>
        <w:tabs>
          <w:tab w:val="num" w:pos="1332"/>
        </w:tabs>
        <w:ind w:left="1332" w:hanging="360"/>
      </w:pPr>
      <w:rPr>
        <w:rFonts w:ascii="Symbol" w:hAnsi="Symbol" w:hint="default"/>
      </w:rPr>
    </w:lvl>
    <w:lvl w:ilvl="4" w:tplc="04070003" w:tentative="1">
      <w:start w:val="1"/>
      <w:numFmt w:val="bullet"/>
      <w:lvlText w:val="o"/>
      <w:lvlJc w:val="left"/>
      <w:pPr>
        <w:tabs>
          <w:tab w:val="num" w:pos="2052"/>
        </w:tabs>
        <w:ind w:left="2052" w:hanging="360"/>
      </w:pPr>
      <w:rPr>
        <w:rFonts w:ascii="Courier New" w:hAnsi="Courier New" w:hint="default"/>
      </w:rPr>
    </w:lvl>
    <w:lvl w:ilvl="5" w:tplc="04070005" w:tentative="1">
      <w:start w:val="1"/>
      <w:numFmt w:val="bullet"/>
      <w:lvlText w:val=""/>
      <w:lvlJc w:val="left"/>
      <w:pPr>
        <w:tabs>
          <w:tab w:val="num" w:pos="2772"/>
        </w:tabs>
        <w:ind w:left="2772" w:hanging="360"/>
      </w:pPr>
      <w:rPr>
        <w:rFonts w:ascii="Wingdings" w:hAnsi="Wingdings" w:hint="default"/>
      </w:rPr>
    </w:lvl>
    <w:lvl w:ilvl="6" w:tplc="04070001" w:tentative="1">
      <w:start w:val="1"/>
      <w:numFmt w:val="bullet"/>
      <w:lvlText w:val=""/>
      <w:lvlJc w:val="left"/>
      <w:pPr>
        <w:tabs>
          <w:tab w:val="num" w:pos="3492"/>
        </w:tabs>
        <w:ind w:left="3492" w:hanging="360"/>
      </w:pPr>
      <w:rPr>
        <w:rFonts w:ascii="Symbol" w:hAnsi="Symbol" w:hint="default"/>
      </w:rPr>
    </w:lvl>
    <w:lvl w:ilvl="7" w:tplc="04070003" w:tentative="1">
      <w:start w:val="1"/>
      <w:numFmt w:val="bullet"/>
      <w:lvlText w:val="o"/>
      <w:lvlJc w:val="left"/>
      <w:pPr>
        <w:tabs>
          <w:tab w:val="num" w:pos="4212"/>
        </w:tabs>
        <w:ind w:left="4212" w:hanging="360"/>
      </w:pPr>
      <w:rPr>
        <w:rFonts w:ascii="Courier New" w:hAnsi="Courier New" w:hint="default"/>
      </w:rPr>
    </w:lvl>
    <w:lvl w:ilvl="8" w:tplc="04070005" w:tentative="1">
      <w:start w:val="1"/>
      <w:numFmt w:val="bullet"/>
      <w:lvlText w:val=""/>
      <w:lvlJc w:val="left"/>
      <w:pPr>
        <w:tabs>
          <w:tab w:val="num" w:pos="4932"/>
        </w:tabs>
        <w:ind w:left="4932" w:hanging="360"/>
      </w:pPr>
      <w:rPr>
        <w:rFonts w:ascii="Wingdings" w:hAnsi="Wingdings" w:hint="default"/>
      </w:rPr>
    </w:lvl>
  </w:abstractNum>
  <w:abstractNum w:abstractNumId="10" w15:restartNumberingAfterBreak="0">
    <w:nsid w:val="27465188"/>
    <w:multiLevelType w:val="hybridMultilevel"/>
    <w:tmpl w:val="5BA2B774"/>
    <w:lvl w:ilvl="0" w:tplc="3FD2EED0">
      <w:numFmt w:val="bullet"/>
      <w:pStyle w:val="Hlistbullet"/>
      <w:lvlText w:val="•"/>
      <w:lvlJc w:val="left"/>
      <w:pPr>
        <w:ind w:left="36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BD12311"/>
    <w:multiLevelType w:val="hybridMultilevel"/>
    <w:tmpl w:val="E4A40548"/>
    <w:lvl w:ilvl="0" w:tplc="6EC4E2DC">
      <w:numFmt w:val="bullet"/>
      <w:lvlText w:val="•"/>
      <w:lvlJc w:val="left"/>
      <w:pPr>
        <w:ind w:left="720" w:hanging="360"/>
      </w:pPr>
      <w:rPr>
        <w:rFonts w:ascii="Calibri" w:hAnsi="Calibri"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8932EA78"/>
    <w:lvl w:ilvl="0" w:tplc="A76EBD44">
      <w:start w:val="1"/>
      <w:numFmt w:val="decimal"/>
      <w:pStyle w:val="HHeadingtables"/>
      <w:suff w:val="space"/>
      <w:lvlText w:val="Quadro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43C69D7"/>
    <w:multiLevelType w:val="hybridMultilevel"/>
    <w:tmpl w:val="4B2AFC54"/>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47F8294A"/>
    <w:multiLevelType w:val="hybridMultilevel"/>
    <w:tmpl w:val="BEB23BCA"/>
    <w:lvl w:ilvl="0" w:tplc="FCE8E9D0">
      <w:start w:val="1"/>
      <w:numFmt w:val="lowerLetter"/>
      <w:pStyle w:val="Hlistabc"/>
      <w:lvlText w:val="%1)"/>
      <w:lvlJc w:val="left"/>
      <w:pPr>
        <w:tabs>
          <w:tab w:val="num" w:pos="644"/>
        </w:tabs>
        <w:ind w:left="567"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9DD736F"/>
    <w:multiLevelType w:val="hybridMultilevel"/>
    <w:tmpl w:val="645E07A0"/>
    <w:lvl w:ilvl="0" w:tplc="F91ADF4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B3C10EE"/>
    <w:multiLevelType w:val="hybridMultilevel"/>
    <w:tmpl w:val="7682FE30"/>
    <w:lvl w:ilvl="0" w:tplc="77DA7F0E">
      <w:start w:val="1"/>
      <w:numFmt w:val="bullet"/>
      <w:lvlText w:val="o"/>
      <w:lvlJc w:val="left"/>
      <w:pPr>
        <w:ind w:left="1429" w:hanging="360"/>
      </w:pPr>
      <w:rPr>
        <w:rFonts w:ascii="Courier New" w:hAnsi="Courier New" w:hint="default"/>
        <w:color w:val="F07E3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54BD0BEC"/>
    <w:multiLevelType w:val="singleLevel"/>
    <w:tmpl w:val="72D6F376"/>
    <w:lvl w:ilvl="0">
      <w:numFmt w:val="decimal"/>
      <w:pStyle w:val="ListBullet"/>
      <w:lvlText w:val=""/>
      <w:lvlJc w:val="left"/>
    </w:lvl>
  </w:abstractNum>
  <w:abstractNum w:abstractNumId="21" w15:restartNumberingAfterBreak="0">
    <w:nsid w:val="558F0FE8"/>
    <w:multiLevelType w:val="multilevel"/>
    <w:tmpl w:val="C37AA992"/>
    <w:lvl w:ilvl="0">
      <w:start w:val="1"/>
      <w:numFmt w:val="decimal"/>
      <w:pStyle w:val="H-Heading1"/>
      <w:lvlText w:val="%1."/>
      <w:lvlJc w:val="left"/>
      <w:pPr>
        <w:ind w:left="720" w:hanging="360"/>
      </w:pPr>
      <w:rPr>
        <w:rFonts w:hint="default"/>
      </w:rPr>
    </w:lvl>
    <w:lvl w:ilvl="1">
      <w:start w:val="1"/>
      <w:numFmt w:val="decimal"/>
      <w:isLgl/>
      <w:lvlText w:val="%1.%2"/>
      <w:lvlJc w:val="left"/>
      <w:pPr>
        <w:ind w:left="804" w:hanging="804"/>
      </w:pPr>
      <w:rPr>
        <w:rFonts w:hint="default"/>
        <w:color w:val="535353" w:themeColor="text1" w:themeShade="BF"/>
      </w:rPr>
    </w:lvl>
    <w:lvl w:ilvl="2">
      <w:start w:val="1"/>
      <w:numFmt w:val="decimal"/>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56036A31"/>
    <w:multiLevelType w:val="hybridMultilevel"/>
    <w:tmpl w:val="2C727022"/>
    <w:lvl w:ilvl="0" w:tplc="AB9CF3CC">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EC4550"/>
    <w:multiLevelType w:val="hybridMultilevel"/>
    <w:tmpl w:val="EA2665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25" w15:restartNumberingAfterBreak="0">
    <w:nsid w:val="5A886915"/>
    <w:multiLevelType w:val="hybridMultilevel"/>
    <w:tmpl w:val="98A8E888"/>
    <w:lvl w:ilvl="0" w:tplc="5F56B914">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C6E36F1"/>
    <w:multiLevelType w:val="multilevel"/>
    <w:tmpl w:val="D63AEACA"/>
    <w:lvl w:ilvl="0">
      <w:start w:val="1"/>
      <w:numFmt w:val="decimal"/>
      <w:lvlText w:val="%1."/>
      <w:lvlJc w:val="left"/>
      <w:pPr>
        <w:ind w:left="360" w:hanging="360"/>
      </w:pPr>
      <w:rPr>
        <w:rFonts w:hint="default"/>
      </w:rPr>
    </w:lvl>
    <w:lvl w:ilvl="1">
      <w:start w:val="1"/>
      <w:numFmt w:val="decimal"/>
      <w:pStyle w:val="H-Heading2"/>
      <w:lvlText w:val="2.%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E384C8B"/>
    <w:multiLevelType w:val="hybridMultilevel"/>
    <w:tmpl w:val="878A3752"/>
    <w:lvl w:ilvl="0" w:tplc="28C8F9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83763"/>
    <w:multiLevelType w:val="hybridMultilevel"/>
    <w:tmpl w:val="10EC6BF0"/>
    <w:lvl w:ilvl="0" w:tplc="E11EDF88">
      <w:start w:val="1"/>
      <w:numFmt w:val="bullet"/>
      <w:lvlText w:val="o"/>
      <w:lvlJc w:val="left"/>
      <w:pPr>
        <w:ind w:left="720" w:hanging="360"/>
      </w:pPr>
      <w:rPr>
        <w:rFonts w:ascii="Courier New" w:hAnsi="Courier New" w:hint="default"/>
        <w:color w:val="F07E31" w:themeColor="background2"/>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0F5675E"/>
    <w:multiLevelType w:val="hybridMultilevel"/>
    <w:tmpl w:val="F384BA58"/>
    <w:lvl w:ilvl="0" w:tplc="387C69DA">
      <w:start w:val="1"/>
      <w:numFmt w:val="decimal"/>
      <w:pStyle w:val="H-Figure"/>
      <w:lvlText w:val="Figure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7FF7174"/>
    <w:multiLevelType w:val="hybridMultilevel"/>
    <w:tmpl w:val="A18AD97E"/>
    <w:lvl w:ilvl="0" w:tplc="4C40AE22">
      <w:start w:val="1"/>
      <w:numFmt w:val="bullet"/>
      <w:pStyle w:val="Hlistbullet2"/>
      <w:lvlText w:val="o"/>
      <w:lvlJc w:val="left"/>
      <w:pPr>
        <w:ind w:left="360" w:hanging="360"/>
      </w:pPr>
      <w:rPr>
        <w:rFonts w:ascii="Courier New" w:hAnsi="Courier New" w:hint="default"/>
        <w:color w:val="F07E31"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9081875"/>
    <w:multiLevelType w:val="hybridMultilevel"/>
    <w:tmpl w:val="98CC58AA"/>
    <w:lvl w:ilvl="0" w:tplc="7A36F8D4">
      <w:start w:val="1"/>
      <w:numFmt w:val="decimal"/>
      <w:pStyle w:val="H-Table"/>
      <w:lvlText w:val="Tabella %1."/>
      <w:lvlJc w:val="left"/>
      <w:pPr>
        <w:ind w:left="786"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6FF901EC"/>
    <w:multiLevelType w:val="hybridMultilevel"/>
    <w:tmpl w:val="440602D6"/>
    <w:lvl w:ilvl="0" w:tplc="2ACE8D18">
      <w:start w:val="1"/>
      <w:numFmt w:val="decimal"/>
      <w:lvlText w:val="%1."/>
      <w:lvlJc w:val="left"/>
      <w:pPr>
        <w:ind w:left="360" w:hanging="360"/>
      </w:pPr>
      <w:rPr>
        <w:rFonts w:hint="default"/>
        <w:color w:val="373737" w:themeColor="background1" w:themeShade="4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4" w15:restartNumberingAfterBreak="0">
    <w:nsid w:val="73113045"/>
    <w:multiLevelType w:val="hybridMultilevel"/>
    <w:tmpl w:val="90D0E7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6BA12C2"/>
    <w:multiLevelType w:val="hybridMultilevel"/>
    <w:tmpl w:val="85FED942"/>
    <w:lvl w:ilvl="0" w:tplc="6EC4E2DC">
      <w:numFmt w:val="bullet"/>
      <w:lvlText w:val="•"/>
      <w:lvlJc w:val="left"/>
      <w:pPr>
        <w:ind w:left="72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795D33D3"/>
    <w:multiLevelType w:val="multilevel"/>
    <w:tmpl w:val="A2A6479A"/>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004"/>
        </w:tabs>
        <w:ind w:left="284" w:firstLine="0"/>
      </w:pPr>
      <w:rPr>
        <w:specVanish w:val="0"/>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7" w15:restartNumberingAfterBreak="0">
    <w:nsid w:val="7CDD6AE9"/>
    <w:multiLevelType w:val="multilevel"/>
    <w:tmpl w:val="E88029AC"/>
    <w:lvl w:ilvl="0">
      <w:start w:val="3"/>
      <w:numFmt w:val="decimal"/>
      <w:lvlText w:val="%1."/>
      <w:lvlJc w:val="left"/>
      <w:pPr>
        <w:ind w:left="390" w:hanging="390"/>
      </w:pPr>
      <w:rPr>
        <w:rFonts w:hint="default"/>
      </w:rPr>
    </w:lvl>
    <w:lvl w:ilvl="1">
      <w:start w:val="1"/>
      <w:numFmt w:val="decimal"/>
      <w:pStyle w:val="Secondlevelheading"/>
      <w:lvlText w:val="%1.%2."/>
      <w:lvlJc w:val="left"/>
      <w:pPr>
        <w:ind w:left="720" w:hanging="720"/>
      </w:pPr>
      <w:rPr>
        <w:rFonts w:hint="default"/>
      </w:rPr>
    </w:lvl>
    <w:lvl w:ilvl="2">
      <w:start w:val="1"/>
      <w:numFmt w:val="decimal"/>
      <w:pStyle w:val="Style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E752836"/>
    <w:multiLevelType w:val="hybridMultilevel"/>
    <w:tmpl w:val="86F27BB0"/>
    <w:lvl w:ilvl="0" w:tplc="280A6F90">
      <w:numFmt w:val="bullet"/>
      <w:pStyle w:val="Htablebullet"/>
      <w:lvlText w:val="•"/>
      <w:lvlJc w:val="left"/>
      <w:pPr>
        <w:ind w:left="360" w:hanging="360"/>
      </w:pPr>
      <w:rPr>
        <w:rFonts w:ascii="Calibri" w:hAnsi="Calibri" w:hint="default"/>
        <w:b w:val="0"/>
        <w:bCs w:val="0"/>
        <w:i w:val="0"/>
        <w:iCs w:val="0"/>
        <w:caps w:val="0"/>
        <w:smallCaps w:val="0"/>
        <w:strike w:val="0"/>
        <w:dstrike w:val="0"/>
        <w:outline w:val="0"/>
        <w:shadow w:val="0"/>
        <w:emboss w:val="0"/>
        <w:imprint w:val="0"/>
        <w:noProof w:val="0"/>
        <w:vanish w:val="0"/>
        <w:color w:val="57825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5"/>
  </w:num>
  <w:num w:numId="3">
    <w:abstractNumId w:val="32"/>
  </w:num>
  <w:num w:numId="4">
    <w:abstractNumId w:val="4"/>
  </w:num>
  <w:num w:numId="5">
    <w:abstractNumId w:val="21"/>
  </w:num>
  <w:num w:numId="6">
    <w:abstractNumId w:val="6"/>
  </w:num>
  <w:num w:numId="7">
    <w:abstractNumId w:val="26"/>
  </w:num>
  <w:num w:numId="8">
    <w:abstractNumId w:val="32"/>
  </w:num>
  <w:num w:numId="9">
    <w:abstractNumId w:val="30"/>
  </w:num>
  <w:num w:numId="10">
    <w:abstractNumId w:val="24"/>
  </w:num>
  <w:num w:numId="11">
    <w:abstractNumId w:val="3"/>
  </w:num>
  <w:num w:numId="12">
    <w:abstractNumId w:val="20"/>
  </w:num>
  <w:num w:numId="13">
    <w:abstractNumId w:val="14"/>
  </w:num>
  <w:num w:numId="14">
    <w:abstractNumId w:val="12"/>
  </w:num>
  <w:num w:numId="15">
    <w:abstractNumId w:val="29"/>
  </w:num>
  <w:num w:numId="16">
    <w:abstractNumId w:val="11"/>
  </w:num>
  <w:num w:numId="17">
    <w:abstractNumId w:val="10"/>
  </w:num>
  <w:num w:numId="18">
    <w:abstractNumId w:val="38"/>
  </w:num>
  <w:num w:numId="19">
    <w:abstractNumId w:val="37"/>
  </w:num>
  <w:num w:numId="20">
    <w:abstractNumId w:val="17"/>
  </w:num>
  <w:num w:numId="21">
    <w:abstractNumId w:val="36"/>
  </w:num>
  <w:num w:numId="22">
    <w:abstractNumId w:val="9"/>
  </w:num>
  <w:num w:numId="23">
    <w:abstractNumId w:val="2"/>
  </w:num>
  <w:num w:numId="24">
    <w:abstractNumId w:val="31"/>
  </w:num>
  <w:num w:numId="25">
    <w:abstractNumId w:val="18"/>
  </w:num>
  <w:num w:numId="26">
    <w:abstractNumId w:val="23"/>
  </w:num>
  <w:num w:numId="27">
    <w:abstractNumId w:val="25"/>
  </w:num>
  <w:num w:numId="28">
    <w:abstractNumId w:val="22"/>
  </w:num>
  <w:num w:numId="29">
    <w:abstractNumId w:val="28"/>
  </w:num>
  <w:num w:numId="30">
    <w:abstractNumId w:val="33"/>
  </w:num>
  <w:num w:numId="31">
    <w:abstractNumId w:val="7"/>
  </w:num>
  <w:num w:numId="32">
    <w:abstractNumId w:val="34"/>
  </w:num>
  <w:num w:numId="33">
    <w:abstractNumId w:val="15"/>
  </w:num>
  <w:num w:numId="34">
    <w:abstractNumId w:val="16"/>
  </w:num>
  <w:num w:numId="35">
    <w:abstractNumId w:val="8"/>
  </w:num>
  <w:num w:numId="36">
    <w:abstractNumId w:val="1"/>
  </w:num>
  <w:num w:numId="37">
    <w:abstractNumId w:val="27"/>
  </w:num>
  <w:num w:numId="38">
    <w:abstractNumId w:val="35"/>
  </w:num>
  <w:num w:numId="39">
    <w:abstractNumId w:val="0"/>
  </w:num>
  <w:num w:numId="40">
    <w:abstractNumId w:val="13"/>
  </w:num>
  <w:num w:numId="41">
    <w:abstractNumId w:val="19"/>
  </w:num>
  <w:num w:numId="42">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hideSpellingErrors/>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D46DC0"/>
    <w:rsid w:val="00000A1D"/>
    <w:rsid w:val="00001C25"/>
    <w:rsid w:val="00003748"/>
    <w:rsid w:val="000041DE"/>
    <w:rsid w:val="000041F8"/>
    <w:rsid w:val="000046DB"/>
    <w:rsid w:val="00004DCC"/>
    <w:rsid w:val="00005918"/>
    <w:rsid w:val="00006258"/>
    <w:rsid w:val="00006AAC"/>
    <w:rsid w:val="00010C34"/>
    <w:rsid w:val="00010DE5"/>
    <w:rsid w:val="000122F6"/>
    <w:rsid w:val="00012386"/>
    <w:rsid w:val="000133B4"/>
    <w:rsid w:val="00013822"/>
    <w:rsid w:val="00015B02"/>
    <w:rsid w:val="000171F2"/>
    <w:rsid w:val="00017FCE"/>
    <w:rsid w:val="00020248"/>
    <w:rsid w:val="00020BCA"/>
    <w:rsid w:val="00022245"/>
    <w:rsid w:val="00024611"/>
    <w:rsid w:val="00026198"/>
    <w:rsid w:val="0002635B"/>
    <w:rsid w:val="0002650A"/>
    <w:rsid w:val="00026666"/>
    <w:rsid w:val="00027772"/>
    <w:rsid w:val="00027A38"/>
    <w:rsid w:val="000301E7"/>
    <w:rsid w:val="00030CB5"/>
    <w:rsid w:val="00030E3F"/>
    <w:rsid w:val="00030E94"/>
    <w:rsid w:val="00030EB2"/>
    <w:rsid w:val="00031C1F"/>
    <w:rsid w:val="0003517A"/>
    <w:rsid w:val="00036335"/>
    <w:rsid w:val="00036E4F"/>
    <w:rsid w:val="00037135"/>
    <w:rsid w:val="000372A6"/>
    <w:rsid w:val="00037C57"/>
    <w:rsid w:val="00040193"/>
    <w:rsid w:val="00043AD8"/>
    <w:rsid w:val="000440BA"/>
    <w:rsid w:val="000458AF"/>
    <w:rsid w:val="00045B3B"/>
    <w:rsid w:val="000461F8"/>
    <w:rsid w:val="00046275"/>
    <w:rsid w:val="00050217"/>
    <w:rsid w:val="00050CB4"/>
    <w:rsid w:val="00053897"/>
    <w:rsid w:val="00054342"/>
    <w:rsid w:val="00055557"/>
    <w:rsid w:val="00055614"/>
    <w:rsid w:val="00055678"/>
    <w:rsid w:val="000558A4"/>
    <w:rsid w:val="00055BF7"/>
    <w:rsid w:val="000562DD"/>
    <w:rsid w:val="00056494"/>
    <w:rsid w:val="00056A0D"/>
    <w:rsid w:val="00056A32"/>
    <w:rsid w:val="0006018F"/>
    <w:rsid w:val="000618B0"/>
    <w:rsid w:val="00061BCA"/>
    <w:rsid w:val="000639C0"/>
    <w:rsid w:val="000645B7"/>
    <w:rsid w:val="00065FB3"/>
    <w:rsid w:val="00066DE1"/>
    <w:rsid w:val="00067425"/>
    <w:rsid w:val="00067649"/>
    <w:rsid w:val="00070071"/>
    <w:rsid w:val="0007132D"/>
    <w:rsid w:val="00072AF0"/>
    <w:rsid w:val="00072AF9"/>
    <w:rsid w:val="00075F42"/>
    <w:rsid w:val="00076169"/>
    <w:rsid w:val="000779FB"/>
    <w:rsid w:val="0008055E"/>
    <w:rsid w:val="00081256"/>
    <w:rsid w:val="0008155B"/>
    <w:rsid w:val="00081AD9"/>
    <w:rsid w:val="00081EF7"/>
    <w:rsid w:val="000825A5"/>
    <w:rsid w:val="00083B41"/>
    <w:rsid w:val="000849C6"/>
    <w:rsid w:val="00084B11"/>
    <w:rsid w:val="00084ED5"/>
    <w:rsid w:val="00085084"/>
    <w:rsid w:val="000852A0"/>
    <w:rsid w:val="000857EC"/>
    <w:rsid w:val="000873F0"/>
    <w:rsid w:val="00090848"/>
    <w:rsid w:val="00090EF9"/>
    <w:rsid w:val="000914BB"/>
    <w:rsid w:val="00091B35"/>
    <w:rsid w:val="00092D03"/>
    <w:rsid w:val="00093453"/>
    <w:rsid w:val="00093F4B"/>
    <w:rsid w:val="00093FBF"/>
    <w:rsid w:val="000940AE"/>
    <w:rsid w:val="000958BA"/>
    <w:rsid w:val="00095963"/>
    <w:rsid w:val="00096F13"/>
    <w:rsid w:val="000975BE"/>
    <w:rsid w:val="000A032E"/>
    <w:rsid w:val="000A1565"/>
    <w:rsid w:val="000A1CD2"/>
    <w:rsid w:val="000A3E06"/>
    <w:rsid w:val="000A4562"/>
    <w:rsid w:val="000A4F90"/>
    <w:rsid w:val="000A4FDD"/>
    <w:rsid w:val="000A5A66"/>
    <w:rsid w:val="000A641E"/>
    <w:rsid w:val="000A64D4"/>
    <w:rsid w:val="000A6601"/>
    <w:rsid w:val="000A6D53"/>
    <w:rsid w:val="000A7348"/>
    <w:rsid w:val="000A7636"/>
    <w:rsid w:val="000A7895"/>
    <w:rsid w:val="000A7F37"/>
    <w:rsid w:val="000B0F48"/>
    <w:rsid w:val="000B1038"/>
    <w:rsid w:val="000B145C"/>
    <w:rsid w:val="000B1A5A"/>
    <w:rsid w:val="000B1A76"/>
    <w:rsid w:val="000B386B"/>
    <w:rsid w:val="000B3C23"/>
    <w:rsid w:val="000B5005"/>
    <w:rsid w:val="000B5635"/>
    <w:rsid w:val="000B5EB4"/>
    <w:rsid w:val="000B7DD5"/>
    <w:rsid w:val="000C0184"/>
    <w:rsid w:val="000C0C39"/>
    <w:rsid w:val="000C1363"/>
    <w:rsid w:val="000C1A89"/>
    <w:rsid w:val="000C257B"/>
    <w:rsid w:val="000C2D12"/>
    <w:rsid w:val="000C326B"/>
    <w:rsid w:val="000C3DB8"/>
    <w:rsid w:val="000C4284"/>
    <w:rsid w:val="000C47A9"/>
    <w:rsid w:val="000C5A09"/>
    <w:rsid w:val="000C5E98"/>
    <w:rsid w:val="000C60D3"/>
    <w:rsid w:val="000D23A2"/>
    <w:rsid w:val="000D3EA5"/>
    <w:rsid w:val="000D5D88"/>
    <w:rsid w:val="000D6816"/>
    <w:rsid w:val="000D7277"/>
    <w:rsid w:val="000D7A50"/>
    <w:rsid w:val="000E0F1F"/>
    <w:rsid w:val="000E122E"/>
    <w:rsid w:val="000E170E"/>
    <w:rsid w:val="000E1BE4"/>
    <w:rsid w:val="000E28A7"/>
    <w:rsid w:val="000E2A4A"/>
    <w:rsid w:val="000E389E"/>
    <w:rsid w:val="000E4301"/>
    <w:rsid w:val="000E47A6"/>
    <w:rsid w:val="000E4F39"/>
    <w:rsid w:val="000E7C8B"/>
    <w:rsid w:val="000F05A6"/>
    <w:rsid w:val="000F16F8"/>
    <w:rsid w:val="000F1D86"/>
    <w:rsid w:val="000F2B0B"/>
    <w:rsid w:val="000F31AD"/>
    <w:rsid w:val="000F46F2"/>
    <w:rsid w:val="000F494E"/>
    <w:rsid w:val="000F5742"/>
    <w:rsid w:val="000F6E06"/>
    <w:rsid w:val="000F70B7"/>
    <w:rsid w:val="001000F7"/>
    <w:rsid w:val="00100790"/>
    <w:rsid w:val="00100AAC"/>
    <w:rsid w:val="00101EC0"/>
    <w:rsid w:val="0010244B"/>
    <w:rsid w:val="00110063"/>
    <w:rsid w:val="00112124"/>
    <w:rsid w:val="00112D70"/>
    <w:rsid w:val="00114970"/>
    <w:rsid w:val="001175C6"/>
    <w:rsid w:val="0011781B"/>
    <w:rsid w:val="00117BAD"/>
    <w:rsid w:val="00117F54"/>
    <w:rsid w:val="00120673"/>
    <w:rsid w:val="00120687"/>
    <w:rsid w:val="00120827"/>
    <w:rsid w:val="00120B30"/>
    <w:rsid w:val="00120FED"/>
    <w:rsid w:val="0012122D"/>
    <w:rsid w:val="001221D3"/>
    <w:rsid w:val="00122C2F"/>
    <w:rsid w:val="00125CE5"/>
    <w:rsid w:val="00126250"/>
    <w:rsid w:val="001266B8"/>
    <w:rsid w:val="001305AF"/>
    <w:rsid w:val="00131707"/>
    <w:rsid w:val="00131B3D"/>
    <w:rsid w:val="001337E9"/>
    <w:rsid w:val="00133BE1"/>
    <w:rsid w:val="001355D6"/>
    <w:rsid w:val="001400A3"/>
    <w:rsid w:val="001407B9"/>
    <w:rsid w:val="0014136E"/>
    <w:rsid w:val="00143BE4"/>
    <w:rsid w:val="00143F2A"/>
    <w:rsid w:val="00144C9B"/>
    <w:rsid w:val="00145D07"/>
    <w:rsid w:val="00145D9F"/>
    <w:rsid w:val="00146045"/>
    <w:rsid w:val="00150133"/>
    <w:rsid w:val="0015018A"/>
    <w:rsid w:val="0015048B"/>
    <w:rsid w:val="00150CD8"/>
    <w:rsid w:val="00151D67"/>
    <w:rsid w:val="001540D7"/>
    <w:rsid w:val="001545ED"/>
    <w:rsid w:val="00154F5F"/>
    <w:rsid w:val="001551EB"/>
    <w:rsid w:val="001559A8"/>
    <w:rsid w:val="0015777B"/>
    <w:rsid w:val="00157ADA"/>
    <w:rsid w:val="00165297"/>
    <w:rsid w:val="00166003"/>
    <w:rsid w:val="00171ACD"/>
    <w:rsid w:val="001726ED"/>
    <w:rsid w:val="00172DF0"/>
    <w:rsid w:val="00172E5F"/>
    <w:rsid w:val="00173623"/>
    <w:rsid w:val="00174B5F"/>
    <w:rsid w:val="00175E4B"/>
    <w:rsid w:val="00176B01"/>
    <w:rsid w:val="00176E17"/>
    <w:rsid w:val="001810EC"/>
    <w:rsid w:val="00181958"/>
    <w:rsid w:val="001819FD"/>
    <w:rsid w:val="00182527"/>
    <w:rsid w:val="00183EBB"/>
    <w:rsid w:val="00187AFC"/>
    <w:rsid w:val="00187AFD"/>
    <w:rsid w:val="0019093F"/>
    <w:rsid w:val="00191309"/>
    <w:rsid w:val="00191C44"/>
    <w:rsid w:val="00192E92"/>
    <w:rsid w:val="00195C39"/>
    <w:rsid w:val="00195FCB"/>
    <w:rsid w:val="0019758C"/>
    <w:rsid w:val="001A11AD"/>
    <w:rsid w:val="001A1E27"/>
    <w:rsid w:val="001A2996"/>
    <w:rsid w:val="001A39F4"/>
    <w:rsid w:val="001A420F"/>
    <w:rsid w:val="001A4A32"/>
    <w:rsid w:val="001A577C"/>
    <w:rsid w:val="001A5F15"/>
    <w:rsid w:val="001A76CF"/>
    <w:rsid w:val="001A7D6B"/>
    <w:rsid w:val="001B07DA"/>
    <w:rsid w:val="001B1425"/>
    <w:rsid w:val="001B1B1A"/>
    <w:rsid w:val="001B30D1"/>
    <w:rsid w:val="001B30E7"/>
    <w:rsid w:val="001B4DA2"/>
    <w:rsid w:val="001B50AC"/>
    <w:rsid w:val="001B5187"/>
    <w:rsid w:val="001B531A"/>
    <w:rsid w:val="001B68F7"/>
    <w:rsid w:val="001B6AA3"/>
    <w:rsid w:val="001B6D12"/>
    <w:rsid w:val="001B7521"/>
    <w:rsid w:val="001B7BFE"/>
    <w:rsid w:val="001C0A03"/>
    <w:rsid w:val="001C0A17"/>
    <w:rsid w:val="001C0CB8"/>
    <w:rsid w:val="001C214D"/>
    <w:rsid w:val="001C233C"/>
    <w:rsid w:val="001C3F34"/>
    <w:rsid w:val="001C6E16"/>
    <w:rsid w:val="001D15AE"/>
    <w:rsid w:val="001D2091"/>
    <w:rsid w:val="001D26DD"/>
    <w:rsid w:val="001D2DAF"/>
    <w:rsid w:val="001D2E52"/>
    <w:rsid w:val="001D32B2"/>
    <w:rsid w:val="001D3882"/>
    <w:rsid w:val="001D4C98"/>
    <w:rsid w:val="001D5097"/>
    <w:rsid w:val="001D59BA"/>
    <w:rsid w:val="001D758E"/>
    <w:rsid w:val="001E00D8"/>
    <w:rsid w:val="001E0272"/>
    <w:rsid w:val="001E0BA8"/>
    <w:rsid w:val="001E1E33"/>
    <w:rsid w:val="001E2072"/>
    <w:rsid w:val="001E273E"/>
    <w:rsid w:val="001E3FDE"/>
    <w:rsid w:val="001E66F8"/>
    <w:rsid w:val="001E6A25"/>
    <w:rsid w:val="001E74AA"/>
    <w:rsid w:val="001E7549"/>
    <w:rsid w:val="001E7E61"/>
    <w:rsid w:val="001F05E9"/>
    <w:rsid w:val="001F16FA"/>
    <w:rsid w:val="00201AAF"/>
    <w:rsid w:val="002022EA"/>
    <w:rsid w:val="00202A8E"/>
    <w:rsid w:val="00202DEC"/>
    <w:rsid w:val="0020409F"/>
    <w:rsid w:val="0020430A"/>
    <w:rsid w:val="002047C8"/>
    <w:rsid w:val="00204FEA"/>
    <w:rsid w:val="002059D0"/>
    <w:rsid w:val="00206108"/>
    <w:rsid w:val="00206F2D"/>
    <w:rsid w:val="00207551"/>
    <w:rsid w:val="002105AC"/>
    <w:rsid w:val="00210827"/>
    <w:rsid w:val="00211137"/>
    <w:rsid w:val="00212777"/>
    <w:rsid w:val="002139DB"/>
    <w:rsid w:val="0021513B"/>
    <w:rsid w:val="0021515D"/>
    <w:rsid w:val="00215D5E"/>
    <w:rsid w:val="00217AE3"/>
    <w:rsid w:val="0022031B"/>
    <w:rsid w:val="00220668"/>
    <w:rsid w:val="002206F1"/>
    <w:rsid w:val="0022080A"/>
    <w:rsid w:val="00220F87"/>
    <w:rsid w:val="0022213F"/>
    <w:rsid w:val="0022421B"/>
    <w:rsid w:val="00224F44"/>
    <w:rsid w:val="00225158"/>
    <w:rsid w:val="00225479"/>
    <w:rsid w:val="00225E86"/>
    <w:rsid w:val="00225FB5"/>
    <w:rsid w:val="002267AE"/>
    <w:rsid w:val="002267F3"/>
    <w:rsid w:val="002270F5"/>
    <w:rsid w:val="0022768E"/>
    <w:rsid w:val="00230897"/>
    <w:rsid w:val="0023172E"/>
    <w:rsid w:val="002331CF"/>
    <w:rsid w:val="00233342"/>
    <w:rsid w:val="002334F6"/>
    <w:rsid w:val="00233810"/>
    <w:rsid w:val="00233C54"/>
    <w:rsid w:val="00233FFC"/>
    <w:rsid w:val="00236137"/>
    <w:rsid w:val="002400B7"/>
    <w:rsid w:val="00240E4D"/>
    <w:rsid w:val="00242C4C"/>
    <w:rsid w:val="00243874"/>
    <w:rsid w:val="002439BD"/>
    <w:rsid w:val="00243AD7"/>
    <w:rsid w:val="00243C65"/>
    <w:rsid w:val="00244C43"/>
    <w:rsid w:val="00244C7C"/>
    <w:rsid w:val="002467C4"/>
    <w:rsid w:val="00246A0A"/>
    <w:rsid w:val="00246F39"/>
    <w:rsid w:val="00250412"/>
    <w:rsid w:val="00250C75"/>
    <w:rsid w:val="002515F3"/>
    <w:rsid w:val="0025339E"/>
    <w:rsid w:val="00253A41"/>
    <w:rsid w:val="00254D7F"/>
    <w:rsid w:val="0025512B"/>
    <w:rsid w:val="002558A5"/>
    <w:rsid w:val="00256D70"/>
    <w:rsid w:val="00256E11"/>
    <w:rsid w:val="00260D26"/>
    <w:rsid w:val="00261CD9"/>
    <w:rsid w:val="00263147"/>
    <w:rsid w:val="00264A12"/>
    <w:rsid w:val="0026525D"/>
    <w:rsid w:val="0026529E"/>
    <w:rsid w:val="00265FDD"/>
    <w:rsid w:val="002661F9"/>
    <w:rsid w:val="0026695F"/>
    <w:rsid w:val="002701FE"/>
    <w:rsid w:val="00271B66"/>
    <w:rsid w:val="002737FC"/>
    <w:rsid w:val="00273975"/>
    <w:rsid w:val="00275461"/>
    <w:rsid w:val="00275888"/>
    <w:rsid w:val="00275AF5"/>
    <w:rsid w:val="00276237"/>
    <w:rsid w:val="00277648"/>
    <w:rsid w:val="00280ED0"/>
    <w:rsid w:val="00281136"/>
    <w:rsid w:val="00281205"/>
    <w:rsid w:val="0028233E"/>
    <w:rsid w:val="00282B84"/>
    <w:rsid w:val="002832A1"/>
    <w:rsid w:val="002839BE"/>
    <w:rsid w:val="00283BE4"/>
    <w:rsid w:val="00285F19"/>
    <w:rsid w:val="002879A2"/>
    <w:rsid w:val="00290472"/>
    <w:rsid w:val="00292E54"/>
    <w:rsid w:val="002941F0"/>
    <w:rsid w:val="00294837"/>
    <w:rsid w:val="0029571D"/>
    <w:rsid w:val="00295C48"/>
    <w:rsid w:val="00296BCD"/>
    <w:rsid w:val="00296DCE"/>
    <w:rsid w:val="00297656"/>
    <w:rsid w:val="00297985"/>
    <w:rsid w:val="002A0AAE"/>
    <w:rsid w:val="002A1110"/>
    <w:rsid w:val="002A1485"/>
    <w:rsid w:val="002A15BA"/>
    <w:rsid w:val="002A4793"/>
    <w:rsid w:val="002A543B"/>
    <w:rsid w:val="002A5F26"/>
    <w:rsid w:val="002A6B6A"/>
    <w:rsid w:val="002A6B89"/>
    <w:rsid w:val="002A6ED9"/>
    <w:rsid w:val="002B0CAB"/>
    <w:rsid w:val="002B1608"/>
    <w:rsid w:val="002B29DF"/>
    <w:rsid w:val="002B32ED"/>
    <w:rsid w:val="002B33AD"/>
    <w:rsid w:val="002B482A"/>
    <w:rsid w:val="002B55D7"/>
    <w:rsid w:val="002B58BD"/>
    <w:rsid w:val="002B72F1"/>
    <w:rsid w:val="002B7BC4"/>
    <w:rsid w:val="002C2797"/>
    <w:rsid w:val="002C5BB1"/>
    <w:rsid w:val="002C6B30"/>
    <w:rsid w:val="002D28C2"/>
    <w:rsid w:val="002D4AB3"/>
    <w:rsid w:val="002D5B4E"/>
    <w:rsid w:val="002D6BDD"/>
    <w:rsid w:val="002D7825"/>
    <w:rsid w:val="002E02E3"/>
    <w:rsid w:val="002E2144"/>
    <w:rsid w:val="002E29C6"/>
    <w:rsid w:val="002E3569"/>
    <w:rsid w:val="002E3E71"/>
    <w:rsid w:val="002E4092"/>
    <w:rsid w:val="002E46A5"/>
    <w:rsid w:val="002E635E"/>
    <w:rsid w:val="002E6E02"/>
    <w:rsid w:val="002E7253"/>
    <w:rsid w:val="002F08A0"/>
    <w:rsid w:val="002F23FB"/>
    <w:rsid w:val="002F71BB"/>
    <w:rsid w:val="002F71EB"/>
    <w:rsid w:val="002F7757"/>
    <w:rsid w:val="003000F3"/>
    <w:rsid w:val="00300CE4"/>
    <w:rsid w:val="00302033"/>
    <w:rsid w:val="003034BD"/>
    <w:rsid w:val="00304508"/>
    <w:rsid w:val="0030453C"/>
    <w:rsid w:val="00304D59"/>
    <w:rsid w:val="00310CC4"/>
    <w:rsid w:val="00310DCF"/>
    <w:rsid w:val="0031108B"/>
    <w:rsid w:val="00312343"/>
    <w:rsid w:val="00315315"/>
    <w:rsid w:val="00316890"/>
    <w:rsid w:val="00317359"/>
    <w:rsid w:val="0031749B"/>
    <w:rsid w:val="00320F00"/>
    <w:rsid w:val="003231BD"/>
    <w:rsid w:val="003238E9"/>
    <w:rsid w:val="00323D68"/>
    <w:rsid w:val="00324F31"/>
    <w:rsid w:val="00325795"/>
    <w:rsid w:val="00330D52"/>
    <w:rsid w:val="00333118"/>
    <w:rsid w:val="00333B20"/>
    <w:rsid w:val="003344A8"/>
    <w:rsid w:val="00334AD4"/>
    <w:rsid w:val="00334C8B"/>
    <w:rsid w:val="00335207"/>
    <w:rsid w:val="003356A5"/>
    <w:rsid w:val="00335BB3"/>
    <w:rsid w:val="00337B5B"/>
    <w:rsid w:val="00341A0C"/>
    <w:rsid w:val="00341A3E"/>
    <w:rsid w:val="003423E6"/>
    <w:rsid w:val="00342EA7"/>
    <w:rsid w:val="003436E4"/>
    <w:rsid w:val="00346804"/>
    <w:rsid w:val="00346969"/>
    <w:rsid w:val="00346DE4"/>
    <w:rsid w:val="003470C8"/>
    <w:rsid w:val="003478AE"/>
    <w:rsid w:val="003478F2"/>
    <w:rsid w:val="003509A9"/>
    <w:rsid w:val="00350F50"/>
    <w:rsid w:val="00350FBA"/>
    <w:rsid w:val="00351C62"/>
    <w:rsid w:val="00351CCA"/>
    <w:rsid w:val="00352143"/>
    <w:rsid w:val="0035243A"/>
    <w:rsid w:val="00353C55"/>
    <w:rsid w:val="00354C25"/>
    <w:rsid w:val="00355497"/>
    <w:rsid w:val="00355859"/>
    <w:rsid w:val="003609B3"/>
    <w:rsid w:val="00362453"/>
    <w:rsid w:val="00362E66"/>
    <w:rsid w:val="003637A4"/>
    <w:rsid w:val="00364213"/>
    <w:rsid w:val="00364BD3"/>
    <w:rsid w:val="003666EE"/>
    <w:rsid w:val="00366737"/>
    <w:rsid w:val="00370643"/>
    <w:rsid w:val="003711C9"/>
    <w:rsid w:val="0037238B"/>
    <w:rsid w:val="00373A54"/>
    <w:rsid w:val="00375F07"/>
    <w:rsid w:val="00376262"/>
    <w:rsid w:val="00376510"/>
    <w:rsid w:val="003773B9"/>
    <w:rsid w:val="003816D8"/>
    <w:rsid w:val="003822BB"/>
    <w:rsid w:val="00383366"/>
    <w:rsid w:val="0038369A"/>
    <w:rsid w:val="003855E1"/>
    <w:rsid w:val="00385AAF"/>
    <w:rsid w:val="003861AC"/>
    <w:rsid w:val="003879A9"/>
    <w:rsid w:val="00392AAD"/>
    <w:rsid w:val="0039352C"/>
    <w:rsid w:val="0039401B"/>
    <w:rsid w:val="00395BE3"/>
    <w:rsid w:val="0039635A"/>
    <w:rsid w:val="00396F86"/>
    <w:rsid w:val="003A1004"/>
    <w:rsid w:val="003A244C"/>
    <w:rsid w:val="003A2D5F"/>
    <w:rsid w:val="003A3718"/>
    <w:rsid w:val="003A55B1"/>
    <w:rsid w:val="003A5F5E"/>
    <w:rsid w:val="003A6DF5"/>
    <w:rsid w:val="003B02AB"/>
    <w:rsid w:val="003B1B49"/>
    <w:rsid w:val="003B1DF6"/>
    <w:rsid w:val="003B2111"/>
    <w:rsid w:val="003B38DB"/>
    <w:rsid w:val="003B4466"/>
    <w:rsid w:val="003B4B9C"/>
    <w:rsid w:val="003B5168"/>
    <w:rsid w:val="003B6A1A"/>
    <w:rsid w:val="003B7707"/>
    <w:rsid w:val="003B77E5"/>
    <w:rsid w:val="003C0B01"/>
    <w:rsid w:val="003C0FED"/>
    <w:rsid w:val="003C0FF8"/>
    <w:rsid w:val="003C2F91"/>
    <w:rsid w:val="003C3D25"/>
    <w:rsid w:val="003C44AF"/>
    <w:rsid w:val="003C4750"/>
    <w:rsid w:val="003C542E"/>
    <w:rsid w:val="003C7C8A"/>
    <w:rsid w:val="003D069E"/>
    <w:rsid w:val="003D2182"/>
    <w:rsid w:val="003D68CE"/>
    <w:rsid w:val="003D76B9"/>
    <w:rsid w:val="003E0624"/>
    <w:rsid w:val="003E07C4"/>
    <w:rsid w:val="003E30B9"/>
    <w:rsid w:val="003E4A15"/>
    <w:rsid w:val="003E4B8F"/>
    <w:rsid w:val="003E6CC1"/>
    <w:rsid w:val="003F0143"/>
    <w:rsid w:val="003F07DF"/>
    <w:rsid w:val="003F2A7E"/>
    <w:rsid w:val="003F302F"/>
    <w:rsid w:val="003F3BD3"/>
    <w:rsid w:val="003F6DEC"/>
    <w:rsid w:val="003F6F9F"/>
    <w:rsid w:val="00404633"/>
    <w:rsid w:val="00404939"/>
    <w:rsid w:val="00405B3A"/>
    <w:rsid w:val="00406290"/>
    <w:rsid w:val="004068FC"/>
    <w:rsid w:val="004072F8"/>
    <w:rsid w:val="00412460"/>
    <w:rsid w:val="00412E5F"/>
    <w:rsid w:val="0041410D"/>
    <w:rsid w:val="00414777"/>
    <w:rsid w:val="00414DA8"/>
    <w:rsid w:val="004167CC"/>
    <w:rsid w:val="00416A64"/>
    <w:rsid w:val="00420CC5"/>
    <w:rsid w:val="00421040"/>
    <w:rsid w:val="004210A8"/>
    <w:rsid w:val="00421605"/>
    <w:rsid w:val="00421A41"/>
    <w:rsid w:val="0042325B"/>
    <w:rsid w:val="00423A0E"/>
    <w:rsid w:val="00424FFA"/>
    <w:rsid w:val="0042578F"/>
    <w:rsid w:val="004275AF"/>
    <w:rsid w:val="00427A1A"/>
    <w:rsid w:val="00432C32"/>
    <w:rsid w:val="004331C4"/>
    <w:rsid w:val="004333C2"/>
    <w:rsid w:val="00433DE8"/>
    <w:rsid w:val="00435EBC"/>
    <w:rsid w:val="00436F75"/>
    <w:rsid w:val="00437B52"/>
    <w:rsid w:val="00440207"/>
    <w:rsid w:val="00440AE1"/>
    <w:rsid w:val="00440BE4"/>
    <w:rsid w:val="00440FCA"/>
    <w:rsid w:val="00441306"/>
    <w:rsid w:val="0044150E"/>
    <w:rsid w:val="004415FE"/>
    <w:rsid w:val="004423BF"/>
    <w:rsid w:val="00442649"/>
    <w:rsid w:val="0044555E"/>
    <w:rsid w:val="0044614D"/>
    <w:rsid w:val="00446D90"/>
    <w:rsid w:val="00447781"/>
    <w:rsid w:val="00447BDA"/>
    <w:rsid w:val="004500D2"/>
    <w:rsid w:val="004506A7"/>
    <w:rsid w:val="00450707"/>
    <w:rsid w:val="0045083E"/>
    <w:rsid w:val="00451C0D"/>
    <w:rsid w:val="00453A21"/>
    <w:rsid w:val="00455F29"/>
    <w:rsid w:val="0045616F"/>
    <w:rsid w:val="00456B4C"/>
    <w:rsid w:val="004576FA"/>
    <w:rsid w:val="0046012A"/>
    <w:rsid w:val="00460CD5"/>
    <w:rsid w:val="00461165"/>
    <w:rsid w:val="00461ED4"/>
    <w:rsid w:val="00462839"/>
    <w:rsid w:val="00462D5C"/>
    <w:rsid w:val="0046353F"/>
    <w:rsid w:val="0046461A"/>
    <w:rsid w:val="0046543A"/>
    <w:rsid w:val="00467BF4"/>
    <w:rsid w:val="0047027D"/>
    <w:rsid w:val="004710FF"/>
    <w:rsid w:val="00472878"/>
    <w:rsid w:val="004729C0"/>
    <w:rsid w:val="00472E9C"/>
    <w:rsid w:val="00473979"/>
    <w:rsid w:val="0047427F"/>
    <w:rsid w:val="00474BF9"/>
    <w:rsid w:val="00475B3B"/>
    <w:rsid w:val="00476AFB"/>
    <w:rsid w:val="00476D8F"/>
    <w:rsid w:val="00477162"/>
    <w:rsid w:val="0047717F"/>
    <w:rsid w:val="00477505"/>
    <w:rsid w:val="004813A6"/>
    <w:rsid w:val="00481702"/>
    <w:rsid w:val="004818CA"/>
    <w:rsid w:val="00481ABF"/>
    <w:rsid w:val="00483F6E"/>
    <w:rsid w:val="00484901"/>
    <w:rsid w:val="00484A36"/>
    <w:rsid w:val="00485938"/>
    <w:rsid w:val="00487C2E"/>
    <w:rsid w:val="0049086A"/>
    <w:rsid w:val="0049095A"/>
    <w:rsid w:val="00490D8C"/>
    <w:rsid w:val="00491C93"/>
    <w:rsid w:val="004923F8"/>
    <w:rsid w:val="00492FF9"/>
    <w:rsid w:val="00493310"/>
    <w:rsid w:val="0049375E"/>
    <w:rsid w:val="00496269"/>
    <w:rsid w:val="00497C92"/>
    <w:rsid w:val="004A0AD9"/>
    <w:rsid w:val="004A0BFF"/>
    <w:rsid w:val="004A1540"/>
    <w:rsid w:val="004A1A80"/>
    <w:rsid w:val="004A1DF9"/>
    <w:rsid w:val="004A2660"/>
    <w:rsid w:val="004A295F"/>
    <w:rsid w:val="004A2D15"/>
    <w:rsid w:val="004A4844"/>
    <w:rsid w:val="004A5FB8"/>
    <w:rsid w:val="004A7159"/>
    <w:rsid w:val="004A773A"/>
    <w:rsid w:val="004B0953"/>
    <w:rsid w:val="004B09D5"/>
    <w:rsid w:val="004B1221"/>
    <w:rsid w:val="004B1474"/>
    <w:rsid w:val="004B1A1B"/>
    <w:rsid w:val="004B1EDA"/>
    <w:rsid w:val="004B2010"/>
    <w:rsid w:val="004B3177"/>
    <w:rsid w:val="004B50C9"/>
    <w:rsid w:val="004B6A27"/>
    <w:rsid w:val="004B7125"/>
    <w:rsid w:val="004B7354"/>
    <w:rsid w:val="004C2FBA"/>
    <w:rsid w:val="004C4F30"/>
    <w:rsid w:val="004C55B0"/>
    <w:rsid w:val="004C5842"/>
    <w:rsid w:val="004C5ABE"/>
    <w:rsid w:val="004C6090"/>
    <w:rsid w:val="004C6487"/>
    <w:rsid w:val="004C6543"/>
    <w:rsid w:val="004C7634"/>
    <w:rsid w:val="004D035D"/>
    <w:rsid w:val="004D0BC7"/>
    <w:rsid w:val="004D0DE2"/>
    <w:rsid w:val="004D1387"/>
    <w:rsid w:val="004D29C1"/>
    <w:rsid w:val="004D46E2"/>
    <w:rsid w:val="004D4C03"/>
    <w:rsid w:val="004D72D6"/>
    <w:rsid w:val="004E0829"/>
    <w:rsid w:val="004E2AC4"/>
    <w:rsid w:val="004E2B81"/>
    <w:rsid w:val="004E7230"/>
    <w:rsid w:val="004E7D55"/>
    <w:rsid w:val="004F031A"/>
    <w:rsid w:val="004F0778"/>
    <w:rsid w:val="004F0ECF"/>
    <w:rsid w:val="004F0F81"/>
    <w:rsid w:val="004F1130"/>
    <w:rsid w:val="004F1277"/>
    <w:rsid w:val="004F19D0"/>
    <w:rsid w:val="004F235E"/>
    <w:rsid w:val="004F25F3"/>
    <w:rsid w:val="004F2EFB"/>
    <w:rsid w:val="004F3677"/>
    <w:rsid w:val="004F42EF"/>
    <w:rsid w:val="004F5B67"/>
    <w:rsid w:val="004F5CCA"/>
    <w:rsid w:val="004F6EFA"/>
    <w:rsid w:val="005003CC"/>
    <w:rsid w:val="00501AA6"/>
    <w:rsid w:val="00501E07"/>
    <w:rsid w:val="00501F94"/>
    <w:rsid w:val="0050245A"/>
    <w:rsid w:val="0050265D"/>
    <w:rsid w:val="00502968"/>
    <w:rsid w:val="00502B3D"/>
    <w:rsid w:val="00502CA2"/>
    <w:rsid w:val="005044F8"/>
    <w:rsid w:val="00504A7C"/>
    <w:rsid w:val="00504E86"/>
    <w:rsid w:val="005053B8"/>
    <w:rsid w:val="005060C1"/>
    <w:rsid w:val="00507680"/>
    <w:rsid w:val="005108C7"/>
    <w:rsid w:val="00513E4E"/>
    <w:rsid w:val="00513F26"/>
    <w:rsid w:val="00514D3C"/>
    <w:rsid w:val="00514FB1"/>
    <w:rsid w:val="005161DD"/>
    <w:rsid w:val="0051784A"/>
    <w:rsid w:val="00517F05"/>
    <w:rsid w:val="00523968"/>
    <w:rsid w:val="00523C47"/>
    <w:rsid w:val="00523EBB"/>
    <w:rsid w:val="00524DA5"/>
    <w:rsid w:val="00526873"/>
    <w:rsid w:val="00526FB2"/>
    <w:rsid w:val="00530AC4"/>
    <w:rsid w:val="00531AC1"/>
    <w:rsid w:val="00531CF9"/>
    <w:rsid w:val="00533783"/>
    <w:rsid w:val="00533DC1"/>
    <w:rsid w:val="0053417B"/>
    <w:rsid w:val="0053460F"/>
    <w:rsid w:val="0053463F"/>
    <w:rsid w:val="0053537C"/>
    <w:rsid w:val="00537975"/>
    <w:rsid w:val="00537A1C"/>
    <w:rsid w:val="00537E07"/>
    <w:rsid w:val="005416AE"/>
    <w:rsid w:val="00541E7B"/>
    <w:rsid w:val="00542290"/>
    <w:rsid w:val="00544DB7"/>
    <w:rsid w:val="005453B6"/>
    <w:rsid w:val="0054657B"/>
    <w:rsid w:val="00546ACC"/>
    <w:rsid w:val="0054788D"/>
    <w:rsid w:val="005479A4"/>
    <w:rsid w:val="00550F85"/>
    <w:rsid w:val="00550FF5"/>
    <w:rsid w:val="00552DC8"/>
    <w:rsid w:val="00555C47"/>
    <w:rsid w:val="005562A8"/>
    <w:rsid w:val="0055752A"/>
    <w:rsid w:val="005576FE"/>
    <w:rsid w:val="005607C4"/>
    <w:rsid w:val="00561E9E"/>
    <w:rsid w:val="0056269C"/>
    <w:rsid w:val="00562CF9"/>
    <w:rsid w:val="0056384E"/>
    <w:rsid w:val="0056388D"/>
    <w:rsid w:val="00563E1D"/>
    <w:rsid w:val="00565AD4"/>
    <w:rsid w:val="00565AFF"/>
    <w:rsid w:val="005666E6"/>
    <w:rsid w:val="00566D0E"/>
    <w:rsid w:val="00570900"/>
    <w:rsid w:val="0057098D"/>
    <w:rsid w:val="00570CED"/>
    <w:rsid w:val="00571796"/>
    <w:rsid w:val="00571DBE"/>
    <w:rsid w:val="00572CD3"/>
    <w:rsid w:val="005735D9"/>
    <w:rsid w:val="00575FF6"/>
    <w:rsid w:val="0058022A"/>
    <w:rsid w:val="00582183"/>
    <w:rsid w:val="00583285"/>
    <w:rsid w:val="005841E5"/>
    <w:rsid w:val="00584F72"/>
    <w:rsid w:val="00586193"/>
    <w:rsid w:val="0059067A"/>
    <w:rsid w:val="00590800"/>
    <w:rsid w:val="00591DB2"/>
    <w:rsid w:val="00592F6E"/>
    <w:rsid w:val="00593FCA"/>
    <w:rsid w:val="005943F6"/>
    <w:rsid w:val="00594843"/>
    <w:rsid w:val="0059577F"/>
    <w:rsid w:val="00596951"/>
    <w:rsid w:val="00597FAD"/>
    <w:rsid w:val="005A0084"/>
    <w:rsid w:val="005A070E"/>
    <w:rsid w:val="005A0F1A"/>
    <w:rsid w:val="005A1C90"/>
    <w:rsid w:val="005A1FA9"/>
    <w:rsid w:val="005A2545"/>
    <w:rsid w:val="005A2837"/>
    <w:rsid w:val="005A2DE0"/>
    <w:rsid w:val="005A2E17"/>
    <w:rsid w:val="005A2F91"/>
    <w:rsid w:val="005A301D"/>
    <w:rsid w:val="005A35FB"/>
    <w:rsid w:val="005A3ABE"/>
    <w:rsid w:val="005A548B"/>
    <w:rsid w:val="005A5A14"/>
    <w:rsid w:val="005A6E6F"/>
    <w:rsid w:val="005B06E9"/>
    <w:rsid w:val="005B08CE"/>
    <w:rsid w:val="005B279A"/>
    <w:rsid w:val="005B5D6D"/>
    <w:rsid w:val="005B6555"/>
    <w:rsid w:val="005B66C3"/>
    <w:rsid w:val="005B7780"/>
    <w:rsid w:val="005B7B14"/>
    <w:rsid w:val="005C0582"/>
    <w:rsid w:val="005C16B4"/>
    <w:rsid w:val="005C23B5"/>
    <w:rsid w:val="005C249E"/>
    <w:rsid w:val="005C2C19"/>
    <w:rsid w:val="005C3274"/>
    <w:rsid w:val="005C3631"/>
    <w:rsid w:val="005C4EEE"/>
    <w:rsid w:val="005C5875"/>
    <w:rsid w:val="005C641D"/>
    <w:rsid w:val="005C6AEB"/>
    <w:rsid w:val="005C6DF5"/>
    <w:rsid w:val="005C79EF"/>
    <w:rsid w:val="005D122B"/>
    <w:rsid w:val="005D15CA"/>
    <w:rsid w:val="005D1A03"/>
    <w:rsid w:val="005D264A"/>
    <w:rsid w:val="005D2A53"/>
    <w:rsid w:val="005D3A6B"/>
    <w:rsid w:val="005D3BBD"/>
    <w:rsid w:val="005D5A61"/>
    <w:rsid w:val="005D6CCC"/>
    <w:rsid w:val="005D7908"/>
    <w:rsid w:val="005E0CD5"/>
    <w:rsid w:val="005E0CD7"/>
    <w:rsid w:val="005E1906"/>
    <w:rsid w:val="005E3511"/>
    <w:rsid w:val="005E3D39"/>
    <w:rsid w:val="005E5123"/>
    <w:rsid w:val="005E562A"/>
    <w:rsid w:val="005E7A2F"/>
    <w:rsid w:val="005F151B"/>
    <w:rsid w:val="005F3500"/>
    <w:rsid w:val="005F3E06"/>
    <w:rsid w:val="005F3F53"/>
    <w:rsid w:val="005F52EB"/>
    <w:rsid w:val="005F531A"/>
    <w:rsid w:val="005F5973"/>
    <w:rsid w:val="005F5D4E"/>
    <w:rsid w:val="005F61FD"/>
    <w:rsid w:val="005F626F"/>
    <w:rsid w:val="005F68EA"/>
    <w:rsid w:val="005F6CEC"/>
    <w:rsid w:val="005F7073"/>
    <w:rsid w:val="006004AC"/>
    <w:rsid w:val="006012B9"/>
    <w:rsid w:val="00601F52"/>
    <w:rsid w:val="00602521"/>
    <w:rsid w:val="00610BD3"/>
    <w:rsid w:val="0061134C"/>
    <w:rsid w:val="00611DED"/>
    <w:rsid w:val="006133B9"/>
    <w:rsid w:val="00613E61"/>
    <w:rsid w:val="0061512C"/>
    <w:rsid w:val="006157FA"/>
    <w:rsid w:val="00616A78"/>
    <w:rsid w:val="00620383"/>
    <w:rsid w:val="00622690"/>
    <w:rsid w:val="006234FD"/>
    <w:rsid w:val="00624C23"/>
    <w:rsid w:val="00624C58"/>
    <w:rsid w:val="006250CD"/>
    <w:rsid w:val="006252FD"/>
    <w:rsid w:val="00625737"/>
    <w:rsid w:val="00625C54"/>
    <w:rsid w:val="0062610C"/>
    <w:rsid w:val="006262DC"/>
    <w:rsid w:val="00626EFE"/>
    <w:rsid w:val="006279B2"/>
    <w:rsid w:val="00630032"/>
    <w:rsid w:val="00630BFD"/>
    <w:rsid w:val="006314EA"/>
    <w:rsid w:val="00631A00"/>
    <w:rsid w:val="00631C25"/>
    <w:rsid w:val="00631F90"/>
    <w:rsid w:val="00632933"/>
    <w:rsid w:val="00632B28"/>
    <w:rsid w:val="00632CC4"/>
    <w:rsid w:val="0063388E"/>
    <w:rsid w:val="00633B6C"/>
    <w:rsid w:val="00633B8E"/>
    <w:rsid w:val="00634051"/>
    <w:rsid w:val="0063499D"/>
    <w:rsid w:val="00634C0C"/>
    <w:rsid w:val="00635495"/>
    <w:rsid w:val="0063662C"/>
    <w:rsid w:val="00637259"/>
    <w:rsid w:val="00637AEA"/>
    <w:rsid w:val="00640288"/>
    <w:rsid w:val="006414FA"/>
    <w:rsid w:val="00642BE7"/>
    <w:rsid w:val="00642E21"/>
    <w:rsid w:val="00642F8A"/>
    <w:rsid w:val="006436CA"/>
    <w:rsid w:val="00644770"/>
    <w:rsid w:val="006451F6"/>
    <w:rsid w:val="0064682C"/>
    <w:rsid w:val="00646CBD"/>
    <w:rsid w:val="0065166C"/>
    <w:rsid w:val="00651E7A"/>
    <w:rsid w:val="006528AF"/>
    <w:rsid w:val="006537D1"/>
    <w:rsid w:val="00653D5D"/>
    <w:rsid w:val="006554C5"/>
    <w:rsid w:val="00655990"/>
    <w:rsid w:val="0065673C"/>
    <w:rsid w:val="00657830"/>
    <w:rsid w:val="00663530"/>
    <w:rsid w:val="00665BFF"/>
    <w:rsid w:val="00667021"/>
    <w:rsid w:val="00667709"/>
    <w:rsid w:val="00672896"/>
    <w:rsid w:val="00672BDC"/>
    <w:rsid w:val="00674921"/>
    <w:rsid w:val="00674A1E"/>
    <w:rsid w:val="0067598F"/>
    <w:rsid w:val="00675B05"/>
    <w:rsid w:val="00675EF5"/>
    <w:rsid w:val="0067680C"/>
    <w:rsid w:val="00681185"/>
    <w:rsid w:val="00681FD2"/>
    <w:rsid w:val="00684474"/>
    <w:rsid w:val="0068462D"/>
    <w:rsid w:val="006847A0"/>
    <w:rsid w:val="00686F88"/>
    <w:rsid w:val="006873BE"/>
    <w:rsid w:val="00687419"/>
    <w:rsid w:val="0069011E"/>
    <w:rsid w:val="006916AA"/>
    <w:rsid w:val="00693A32"/>
    <w:rsid w:val="00693B0E"/>
    <w:rsid w:val="00693C21"/>
    <w:rsid w:val="00693CCA"/>
    <w:rsid w:val="00693F95"/>
    <w:rsid w:val="00694121"/>
    <w:rsid w:val="006943AA"/>
    <w:rsid w:val="006943C8"/>
    <w:rsid w:val="0069578B"/>
    <w:rsid w:val="006964E6"/>
    <w:rsid w:val="00697D1B"/>
    <w:rsid w:val="006A02EB"/>
    <w:rsid w:val="006A13D9"/>
    <w:rsid w:val="006A1ED2"/>
    <w:rsid w:val="006A21C2"/>
    <w:rsid w:val="006A2E96"/>
    <w:rsid w:val="006A47E1"/>
    <w:rsid w:val="006A491C"/>
    <w:rsid w:val="006A49C5"/>
    <w:rsid w:val="006A4EC9"/>
    <w:rsid w:val="006A5A0C"/>
    <w:rsid w:val="006A5F4C"/>
    <w:rsid w:val="006A7A69"/>
    <w:rsid w:val="006A7E72"/>
    <w:rsid w:val="006B0983"/>
    <w:rsid w:val="006B0E9B"/>
    <w:rsid w:val="006B17CF"/>
    <w:rsid w:val="006B2C11"/>
    <w:rsid w:val="006B3EE3"/>
    <w:rsid w:val="006B457D"/>
    <w:rsid w:val="006B469A"/>
    <w:rsid w:val="006B4CAC"/>
    <w:rsid w:val="006B4D41"/>
    <w:rsid w:val="006B56BE"/>
    <w:rsid w:val="006B738C"/>
    <w:rsid w:val="006B77CD"/>
    <w:rsid w:val="006C1485"/>
    <w:rsid w:val="006C1E2C"/>
    <w:rsid w:val="006C2303"/>
    <w:rsid w:val="006C5F71"/>
    <w:rsid w:val="006C6161"/>
    <w:rsid w:val="006C699B"/>
    <w:rsid w:val="006D0135"/>
    <w:rsid w:val="006D1199"/>
    <w:rsid w:val="006D1E12"/>
    <w:rsid w:val="006D2181"/>
    <w:rsid w:val="006D22FF"/>
    <w:rsid w:val="006D38CE"/>
    <w:rsid w:val="006D45B1"/>
    <w:rsid w:val="006D4896"/>
    <w:rsid w:val="006D6F5E"/>
    <w:rsid w:val="006D776C"/>
    <w:rsid w:val="006D7A24"/>
    <w:rsid w:val="006D7C91"/>
    <w:rsid w:val="006E08A6"/>
    <w:rsid w:val="006E17B4"/>
    <w:rsid w:val="006E2098"/>
    <w:rsid w:val="006E4887"/>
    <w:rsid w:val="006E4BC4"/>
    <w:rsid w:val="006E5BE2"/>
    <w:rsid w:val="006E6C08"/>
    <w:rsid w:val="006E7FED"/>
    <w:rsid w:val="006F02F2"/>
    <w:rsid w:val="006F15AB"/>
    <w:rsid w:val="006F20B2"/>
    <w:rsid w:val="006F5210"/>
    <w:rsid w:val="006F6CE6"/>
    <w:rsid w:val="006F7424"/>
    <w:rsid w:val="00700C66"/>
    <w:rsid w:val="00700E93"/>
    <w:rsid w:val="00702527"/>
    <w:rsid w:val="007038E1"/>
    <w:rsid w:val="007045B5"/>
    <w:rsid w:val="00705B72"/>
    <w:rsid w:val="00706642"/>
    <w:rsid w:val="00706B98"/>
    <w:rsid w:val="00710CDA"/>
    <w:rsid w:val="00710D62"/>
    <w:rsid w:val="00711A2F"/>
    <w:rsid w:val="00712259"/>
    <w:rsid w:val="00712707"/>
    <w:rsid w:val="00712BD9"/>
    <w:rsid w:val="007146B9"/>
    <w:rsid w:val="00715481"/>
    <w:rsid w:val="00715909"/>
    <w:rsid w:val="00717E46"/>
    <w:rsid w:val="007200C9"/>
    <w:rsid w:val="007201A4"/>
    <w:rsid w:val="00720C02"/>
    <w:rsid w:val="00721CED"/>
    <w:rsid w:val="00721F3E"/>
    <w:rsid w:val="00723682"/>
    <w:rsid w:val="00724434"/>
    <w:rsid w:val="00725B40"/>
    <w:rsid w:val="0072713E"/>
    <w:rsid w:val="0073005B"/>
    <w:rsid w:val="007305D9"/>
    <w:rsid w:val="00731323"/>
    <w:rsid w:val="00732274"/>
    <w:rsid w:val="00732FFE"/>
    <w:rsid w:val="00733381"/>
    <w:rsid w:val="007343D0"/>
    <w:rsid w:val="007343E9"/>
    <w:rsid w:val="00734C9F"/>
    <w:rsid w:val="00735566"/>
    <w:rsid w:val="00735A24"/>
    <w:rsid w:val="00735ED8"/>
    <w:rsid w:val="0073726B"/>
    <w:rsid w:val="007402E3"/>
    <w:rsid w:val="0074042C"/>
    <w:rsid w:val="007421B1"/>
    <w:rsid w:val="00742CE8"/>
    <w:rsid w:val="00744F7C"/>
    <w:rsid w:val="00745D6C"/>
    <w:rsid w:val="00746324"/>
    <w:rsid w:val="00746F4D"/>
    <w:rsid w:val="007501C0"/>
    <w:rsid w:val="0075040D"/>
    <w:rsid w:val="00752B64"/>
    <w:rsid w:val="00753FED"/>
    <w:rsid w:val="00756543"/>
    <w:rsid w:val="00756663"/>
    <w:rsid w:val="007578B9"/>
    <w:rsid w:val="0076082B"/>
    <w:rsid w:val="00760956"/>
    <w:rsid w:val="007631E3"/>
    <w:rsid w:val="00763A60"/>
    <w:rsid w:val="00763A82"/>
    <w:rsid w:val="00764D19"/>
    <w:rsid w:val="00765751"/>
    <w:rsid w:val="00766525"/>
    <w:rsid w:val="007669B0"/>
    <w:rsid w:val="00770EA2"/>
    <w:rsid w:val="0077142B"/>
    <w:rsid w:val="00771978"/>
    <w:rsid w:val="00771990"/>
    <w:rsid w:val="007720DB"/>
    <w:rsid w:val="00773184"/>
    <w:rsid w:val="007737D0"/>
    <w:rsid w:val="00773D49"/>
    <w:rsid w:val="00774BD4"/>
    <w:rsid w:val="00775E96"/>
    <w:rsid w:val="00776F8B"/>
    <w:rsid w:val="0077729E"/>
    <w:rsid w:val="00777410"/>
    <w:rsid w:val="007816D8"/>
    <w:rsid w:val="007834D6"/>
    <w:rsid w:val="007866D4"/>
    <w:rsid w:val="0078747B"/>
    <w:rsid w:val="00787840"/>
    <w:rsid w:val="00787F5E"/>
    <w:rsid w:val="007902AA"/>
    <w:rsid w:val="00791AD7"/>
    <w:rsid w:val="00792F35"/>
    <w:rsid w:val="00793CE1"/>
    <w:rsid w:val="007952DB"/>
    <w:rsid w:val="007954F9"/>
    <w:rsid w:val="00796CBF"/>
    <w:rsid w:val="007A01B9"/>
    <w:rsid w:val="007A084A"/>
    <w:rsid w:val="007A34C8"/>
    <w:rsid w:val="007A47E7"/>
    <w:rsid w:val="007A48FD"/>
    <w:rsid w:val="007A4D12"/>
    <w:rsid w:val="007A6B15"/>
    <w:rsid w:val="007A7803"/>
    <w:rsid w:val="007A7AB7"/>
    <w:rsid w:val="007B40E5"/>
    <w:rsid w:val="007B5BB0"/>
    <w:rsid w:val="007B5D58"/>
    <w:rsid w:val="007C058B"/>
    <w:rsid w:val="007C07F9"/>
    <w:rsid w:val="007C290B"/>
    <w:rsid w:val="007C2C86"/>
    <w:rsid w:val="007C37D0"/>
    <w:rsid w:val="007C48C0"/>
    <w:rsid w:val="007C5856"/>
    <w:rsid w:val="007C5FBE"/>
    <w:rsid w:val="007C663D"/>
    <w:rsid w:val="007C7146"/>
    <w:rsid w:val="007C7FAF"/>
    <w:rsid w:val="007D0BCE"/>
    <w:rsid w:val="007D0EF4"/>
    <w:rsid w:val="007D0F18"/>
    <w:rsid w:val="007D1B33"/>
    <w:rsid w:val="007D1F21"/>
    <w:rsid w:val="007D32AB"/>
    <w:rsid w:val="007D3344"/>
    <w:rsid w:val="007D4535"/>
    <w:rsid w:val="007D4AFE"/>
    <w:rsid w:val="007D668D"/>
    <w:rsid w:val="007D7868"/>
    <w:rsid w:val="007E06A1"/>
    <w:rsid w:val="007E1014"/>
    <w:rsid w:val="007E46BA"/>
    <w:rsid w:val="007E4A8E"/>
    <w:rsid w:val="007E5612"/>
    <w:rsid w:val="007F0866"/>
    <w:rsid w:val="007F4382"/>
    <w:rsid w:val="007F5738"/>
    <w:rsid w:val="007F7B40"/>
    <w:rsid w:val="008022C3"/>
    <w:rsid w:val="00803E6F"/>
    <w:rsid w:val="0080413C"/>
    <w:rsid w:val="008044B3"/>
    <w:rsid w:val="008044B5"/>
    <w:rsid w:val="0080453D"/>
    <w:rsid w:val="00804704"/>
    <w:rsid w:val="0080487A"/>
    <w:rsid w:val="008048B1"/>
    <w:rsid w:val="00804F96"/>
    <w:rsid w:val="00805307"/>
    <w:rsid w:val="00806631"/>
    <w:rsid w:val="0080704E"/>
    <w:rsid w:val="00807C98"/>
    <w:rsid w:val="00807E23"/>
    <w:rsid w:val="0081056D"/>
    <w:rsid w:val="0081219D"/>
    <w:rsid w:val="008125C5"/>
    <w:rsid w:val="00812649"/>
    <w:rsid w:val="00812826"/>
    <w:rsid w:val="008133B9"/>
    <w:rsid w:val="00813863"/>
    <w:rsid w:val="00814F2D"/>
    <w:rsid w:val="00817A1F"/>
    <w:rsid w:val="008205AD"/>
    <w:rsid w:val="00820B03"/>
    <w:rsid w:val="00820B11"/>
    <w:rsid w:val="00821857"/>
    <w:rsid w:val="0082260D"/>
    <w:rsid w:val="00822C9C"/>
    <w:rsid w:val="00823EB3"/>
    <w:rsid w:val="00824A33"/>
    <w:rsid w:val="00825335"/>
    <w:rsid w:val="0082545D"/>
    <w:rsid w:val="008270FA"/>
    <w:rsid w:val="0083050A"/>
    <w:rsid w:val="0083067A"/>
    <w:rsid w:val="008309B1"/>
    <w:rsid w:val="00832F23"/>
    <w:rsid w:val="00833AD5"/>
    <w:rsid w:val="00835896"/>
    <w:rsid w:val="00840A0F"/>
    <w:rsid w:val="00841235"/>
    <w:rsid w:val="0084206D"/>
    <w:rsid w:val="008422E2"/>
    <w:rsid w:val="00842740"/>
    <w:rsid w:val="00842E11"/>
    <w:rsid w:val="0084329E"/>
    <w:rsid w:val="008434CB"/>
    <w:rsid w:val="00844F81"/>
    <w:rsid w:val="00846062"/>
    <w:rsid w:val="00846C9D"/>
    <w:rsid w:val="0084712E"/>
    <w:rsid w:val="00847AC6"/>
    <w:rsid w:val="008501A9"/>
    <w:rsid w:val="008501C9"/>
    <w:rsid w:val="00850721"/>
    <w:rsid w:val="00850EB1"/>
    <w:rsid w:val="00852691"/>
    <w:rsid w:val="00852A6C"/>
    <w:rsid w:val="008534CA"/>
    <w:rsid w:val="00854608"/>
    <w:rsid w:val="0085758D"/>
    <w:rsid w:val="008606C0"/>
    <w:rsid w:val="0086088D"/>
    <w:rsid w:val="00861084"/>
    <w:rsid w:val="0086219F"/>
    <w:rsid w:val="00863FE4"/>
    <w:rsid w:val="00864EEF"/>
    <w:rsid w:val="0086534D"/>
    <w:rsid w:val="008662AF"/>
    <w:rsid w:val="008671C9"/>
    <w:rsid w:val="0087231E"/>
    <w:rsid w:val="00872586"/>
    <w:rsid w:val="0088029E"/>
    <w:rsid w:val="0088095F"/>
    <w:rsid w:val="00881940"/>
    <w:rsid w:val="008824CF"/>
    <w:rsid w:val="00882EC2"/>
    <w:rsid w:val="00882EE2"/>
    <w:rsid w:val="0088346E"/>
    <w:rsid w:val="00883A1B"/>
    <w:rsid w:val="00883EF2"/>
    <w:rsid w:val="00885BEC"/>
    <w:rsid w:val="00886911"/>
    <w:rsid w:val="00890CE2"/>
    <w:rsid w:val="00892DF5"/>
    <w:rsid w:val="008939AC"/>
    <w:rsid w:val="00895470"/>
    <w:rsid w:val="0089565F"/>
    <w:rsid w:val="008960A6"/>
    <w:rsid w:val="00897135"/>
    <w:rsid w:val="00897169"/>
    <w:rsid w:val="008973EF"/>
    <w:rsid w:val="00897ABE"/>
    <w:rsid w:val="008A316C"/>
    <w:rsid w:val="008A5254"/>
    <w:rsid w:val="008B0E89"/>
    <w:rsid w:val="008B2848"/>
    <w:rsid w:val="008B3597"/>
    <w:rsid w:val="008B59D6"/>
    <w:rsid w:val="008C1BAD"/>
    <w:rsid w:val="008C2FD8"/>
    <w:rsid w:val="008C49F7"/>
    <w:rsid w:val="008C51AC"/>
    <w:rsid w:val="008C5216"/>
    <w:rsid w:val="008C58F0"/>
    <w:rsid w:val="008C59E3"/>
    <w:rsid w:val="008C5B74"/>
    <w:rsid w:val="008C6168"/>
    <w:rsid w:val="008C6869"/>
    <w:rsid w:val="008C76DD"/>
    <w:rsid w:val="008D0A81"/>
    <w:rsid w:val="008D11C3"/>
    <w:rsid w:val="008D2D76"/>
    <w:rsid w:val="008D3585"/>
    <w:rsid w:val="008D3DB7"/>
    <w:rsid w:val="008D3E24"/>
    <w:rsid w:val="008D6FFA"/>
    <w:rsid w:val="008E06CC"/>
    <w:rsid w:val="008E0725"/>
    <w:rsid w:val="008E1515"/>
    <w:rsid w:val="008E22DA"/>
    <w:rsid w:val="008E348E"/>
    <w:rsid w:val="008E38ED"/>
    <w:rsid w:val="008E39D9"/>
    <w:rsid w:val="008E4218"/>
    <w:rsid w:val="008E45AA"/>
    <w:rsid w:val="008E4E9C"/>
    <w:rsid w:val="008E5DAD"/>
    <w:rsid w:val="008E6012"/>
    <w:rsid w:val="008E69B7"/>
    <w:rsid w:val="008E6FE8"/>
    <w:rsid w:val="008F0F90"/>
    <w:rsid w:val="008F11B8"/>
    <w:rsid w:val="008F294F"/>
    <w:rsid w:val="008F4194"/>
    <w:rsid w:val="008F5026"/>
    <w:rsid w:val="008F5785"/>
    <w:rsid w:val="008F5EF2"/>
    <w:rsid w:val="008F604F"/>
    <w:rsid w:val="008F7E77"/>
    <w:rsid w:val="009043EC"/>
    <w:rsid w:val="009047DA"/>
    <w:rsid w:val="00904D10"/>
    <w:rsid w:val="00910D6F"/>
    <w:rsid w:val="00912CA1"/>
    <w:rsid w:val="00912EA9"/>
    <w:rsid w:val="00913163"/>
    <w:rsid w:val="009142D4"/>
    <w:rsid w:val="0091594C"/>
    <w:rsid w:val="009163CA"/>
    <w:rsid w:val="00917E94"/>
    <w:rsid w:val="00920679"/>
    <w:rsid w:val="00921C6A"/>
    <w:rsid w:val="00921D7B"/>
    <w:rsid w:val="009220FD"/>
    <w:rsid w:val="00923585"/>
    <w:rsid w:val="00923659"/>
    <w:rsid w:val="00923BA4"/>
    <w:rsid w:val="00923EFC"/>
    <w:rsid w:val="009243AF"/>
    <w:rsid w:val="00924F79"/>
    <w:rsid w:val="009258D1"/>
    <w:rsid w:val="00925D23"/>
    <w:rsid w:val="00925D72"/>
    <w:rsid w:val="0092662E"/>
    <w:rsid w:val="00927DF5"/>
    <w:rsid w:val="00934089"/>
    <w:rsid w:val="00934A39"/>
    <w:rsid w:val="00937DB4"/>
    <w:rsid w:val="009400D2"/>
    <w:rsid w:val="00940813"/>
    <w:rsid w:val="00940A95"/>
    <w:rsid w:val="00940D89"/>
    <w:rsid w:val="00941440"/>
    <w:rsid w:val="009415A0"/>
    <w:rsid w:val="00941BF9"/>
    <w:rsid w:val="00941D3D"/>
    <w:rsid w:val="00942A4F"/>
    <w:rsid w:val="00942E69"/>
    <w:rsid w:val="00943C21"/>
    <w:rsid w:val="00944241"/>
    <w:rsid w:val="00945118"/>
    <w:rsid w:val="00950464"/>
    <w:rsid w:val="00952B5C"/>
    <w:rsid w:val="00952E8E"/>
    <w:rsid w:val="009531A4"/>
    <w:rsid w:val="00954F0C"/>
    <w:rsid w:val="00955164"/>
    <w:rsid w:val="00955881"/>
    <w:rsid w:val="0095593B"/>
    <w:rsid w:val="009570E9"/>
    <w:rsid w:val="009573BA"/>
    <w:rsid w:val="00957B0F"/>
    <w:rsid w:val="00961190"/>
    <w:rsid w:val="00961FAF"/>
    <w:rsid w:val="00963FBA"/>
    <w:rsid w:val="009710BF"/>
    <w:rsid w:val="009717AB"/>
    <w:rsid w:val="00971BD0"/>
    <w:rsid w:val="00971CC6"/>
    <w:rsid w:val="009728FE"/>
    <w:rsid w:val="00972A29"/>
    <w:rsid w:val="00972D4B"/>
    <w:rsid w:val="00975560"/>
    <w:rsid w:val="00975F56"/>
    <w:rsid w:val="009763F3"/>
    <w:rsid w:val="009807C1"/>
    <w:rsid w:val="0098090B"/>
    <w:rsid w:val="00980B6D"/>
    <w:rsid w:val="0098119C"/>
    <w:rsid w:val="00981B31"/>
    <w:rsid w:val="00982C4B"/>
    <w:rsid w:val="009842F5"/>
    <w:rsid w:val="009845D5"/>
    <w:rsid w:val="00985210"/>
    <w:rsid w:val="00986587"/>
    <w:rsid w:val="00986E7D"/>
    <w:rsid w:val="00986FFE"/>
    <w:rsid w:val="0098764B"/>
    <w:rsid w:val="0098792C"/>
    <w:rsid w:val="0099122F"/>
    <w:rsid w:val="00992EF5"/>
    <w:rsid w:val="0099319D"/>
    <w:rsid w:val="009933DE"/>
    <w:rsid w:val="00993558"/>
    <w:rsid w:val="00994721"/>
    <w:rsid w:val="00995A63"/>
    <w:rsid w:val="00996F44"/>
    <w:rsid w:val="009A0093"/>
    <w:rsid w:val="009A043E"/>
    <w:rsid w:val="009A1C07"/>
    <w:rsid w:val="009A1DBE"/>
    <w:rsid w:val="009A1EE3"/>
    <w:rsid w:val="009A2064"/>
    <w:rsid w:val="009A2BF7"/>
    <w:rsid w:val="009A2C99"/>
    <w:rsid w:val="009A3772"/>
    <w:rsid w:val="009A3F44"/>
    <w:rsid w:val="009A4AF8"/>
    <w:rsid w:val="009A4F2E"/>
    <w:rsid w:val="009A6BB7"/>
    <w:rsid w:val="009A7130"/>
    <w:rsid w:val="009A7329"/>
    <w:rsid w:val="009A7AA9"/>
    <w:rsid w:val="009A7E8E"/>
    <w:rsid w:val="009B0AA8"/>
    <w:rsid w:val="009B1121"/>
    <w:rsid w:val="009B2335"/>
    <w:rsid w:val="009B243B"/>
    <w:rsid w:val="009B3A6A"/>
    <w:rsid w:val="009B4783"/>
    <w:rsid w:val="009B4AE6"/>
    <w:rsid w:val="009B54C7"/>
    <w:rsid w:val="009C09A7"/>
    <w:rsid w:val="009C21B4"/>
    <w:rsid w:val="009C3C38"/>
    <w:rsid w:val="009C5675"/>
    <w:rsid w:val="009C5A30"/>
    <w:rsid w:val="009C5C4F"/>
    <w:rsid w:val="009C78A2"/>
    <w:rsid w:val="009D05C8"/>
    <w:rsid w:val="009D2172"/>
    <w:rsid w:val="009D25E7"/>
    <w:rsid w:val="009D32CD"/>
    <w:rsid w:val="009D3458"/>
    <w:rsid w:val="009D7530"/>
    <w:rsid w:val="009D78E6"/>
    <w:rsid w:val="009E0D63"/>
    <w:rsid w:val="009E1438"/>
    <w:rsid w:val="009E186F"/>
    <w:rsid w:val="009E1AD2"/>
    <w:rsid w:val="009E1FD7"/>
    <w:rsid w:val="009E2F1B"/>
    <w:rsid w:val="009E2F43"/>
    <w:rsid w:val="009E386B"/>
    <w:rsid w:val="009E38CC"/>
    <w:rsid w:val="009E3A56"/>
    <w:rsid w:val="009E3A69"/>
    <w:rsid w:val="009E3D70"/>
    <w:rsid w:val="009E4433"/>
    <w:rsid w:val="009E5907"/>
    <w:rsid w:val="009E6562"/>
    <w:rsid w:val="009E6E6C"/>
    <w:rsid w:val="009F0763"/>
    <w:rsid w:val="009F0877"/>
    <w:rsid w:val="009F15D6"/>
    <w:rsid w:val="009F28C7"/>
    <w:rsid w:val="009F2FCD"/>
    <w:rsid w:val="009F4226"/>
    <w:rsid w:val="009F4A70"/>
    <w:rsid w:val="009F591C"/>
    <w:rsid w:val="009F6101"/>
    <w:rsid w:val="009F66F0"/>
    <w:rsid w:val="009F6794"/>
    <w:rsid w:val="009F6833"/>
    <w:rsid w:val="009F7FAE"/>
    <w:rsid w:val="00A0008C"/>
    <w:rsid w:val="00A03D35"/>
    <w:rsid w:val="00A04CFA"/>
    <w:rsid w:val="00A05EDD"/>
    <w:rsid w:val="00A066FE"/>
    <w:rsid w:val="00A0714D"/>
    <w:rsid w:val="00A10CD2"/>
    <w:rsid w:val="00A12687"/>
    <w:rsid w:val="00A12C0F"/>
    <w:rsid w:val="00A12FEC"/>
    <w:rsid w:val="00A13029"/>
    <w:rsid w:val="00A137DB"/>
    <w:rsid w:val="00A15A08"/>
    <w:rsid w:val="00A17D20"/>
    <w:rsid w:val="00A20C3A"/>
    <w:rsid w:val="00A2254A"/>
    <w:rsid w:val="00A245A1"/>
    <w:rsid w:val="00A24D31"/>
    <w:rsid w:val="00A25412"/>
    <w:rsid w:val="00A25489"/>
    <w:rsid w:val="00A25773"/>
    <w:rsid w:val="00A2624A"/>
    <w:rsid w:val="00A26B7D"/>
    <w:rsid w:val="00A26E1E"/>
    <w:rsid w:val="00A270A8"/>
    <w:rsid w:val="00A2754E"/>
    <w:rsid w:val="00A335DD"/>
    <w:rsid w:val="00A3369A"/>
    <w:rsid w:val="00A34CCD"/>
    <w:rsid w:val="00A36462"/>
    <w:rsid w:val="00A36F57"/>
    <w:rsid w:val="00A37181"/>
    <w:rsid w:val="00A37744"/>
    <w:rsid w:val="00A379E0"/>
    <w:rsid w:val="00A37CB6"/>
    <w:rsid w:val="00A37D77"/>
    <w:rsid w:val="00A409FF"/>
    <w:rsid w:val="00A40A74"/>
    <w:rsid w:val="00A40E2B"/>
    <w:rsid w:val="00A419A6"/>
    <w:rsid w:val="00A42A45"/>
    <w:rsid w:val="00A43E63"/>
    <w:rsid w:val="00A450C3"/>
    <w:rsid w:val="00A46575"/>
    <w:rsid w:val="00A46ECB"/>
    <w:rsid w:val="00A46F0E"/>
    <w:rsid w:val="00A46F86"/>
    <w:rsid w:val="00A501E0"/>
    <w:rsid w:val="00A51050"/>
    <w:rsid w:val="00A5109D"/>
    <w:rsid w:val="00A520DC"/>
    <w:rsid w:val="00A53431"/>
    <w:rsid w:val="00A53516"/>
    <w:rsid w:val="00A53BF5"/>
    <w:rsid w:val="00A53D4E"/>
    <w:rsid w:val="00A543B4"/>
    <w:rsid w:val="00A543F5"/>
    <w:rsid w:val="00A54C6B"/>
    <w:rsid w:val="00A55208"/>
    <w:rsid w:val="00A55588"/>
    <w:rsid w:val="00A55DED"/>
    <w:rsid w:val="00A5610F"/>
    <w:rsid w:val="00A563A3"/>
    <w:rsid w:val="00A564CC"/>
    <w:rsid w:val="00A57998"/>
    <w:rsid w:val="00A603D4"/>
    <w:rsid w:val="00A60496"/>
    <w:rsid w:val="00A62136"/>
    <w:rsid w:val="00A63243"/>
    <w:rsid w:val="00A632AD"/>
    <w:rsid w:val="00A63CEA"/>
    <w:rsid w:val="00A64028"/>
    <w:rsid w:val="00A64330"/>
    <w:rsid w:val="00A646BE"/>
    <w:rsid w:val="00A64ACA"/>
    <w:rsid w:val="00A65438"/>
    <w:rsid w:val="00A65CF0"/>
    <w:rsid w:val="00A6688C"/>
    <w:rsid w:val="00A668F1"/>
    <w:rsid w:val="00A6701B"/>
    <w:rsid w:val="00A677D8"/>
    <w:rsid w:val="00A7176E"/>
    <w:rsid w:val="00A71DB9"/>
    <w:rsid w:val="00A721D6"/>
    <w:rsid w:val="00A7273B"/>
    <w:rsid w:val="00A72911"/>
    <w:rsid w:val="00A72F21"/>
    <w:rsid w:val="00A746EA"/>
    <w:rsid w:val="00A74DFD"/>
    <w:rsid w:val="00A7592E"/>
    <w:rsid w:val="00A76820"/>
    <w:rsid w:val="00A76A72"/>
    <w:rsid w:val="00A77898"/>
    <w:rsid w:val="00A77BA3"/>
    <w:rsid w:val="00A80C8E"/>
    <w:rsid w:val="00A80D53"/>
    <w:rsid w:val="00A82722"/>
    <w:rsid w:val="00A82920"/>
    <w:rsid w:val="00A87409"/>
    <w:rsid w:val="00A90666"/>
    <w:rsid w:val="00A90BC5"/>
    <w:rsid w:val="00A93619"/>
    <w:rsid w:val="00A9504B"/>
    <w:rsid w:val="00A9562F"/>
    <w:rsid w:val="00A958DA"/>
    <w:rsid w:val="00A95EDC"/>
    <w:rsid w:val="00A9737D"/>
    <w:rsid w:val="00AA00AF"/>
    <w:rsid w:val="00AA02F3"/>
    <w:rsid w:val="00AA1257"/>
    <w:rsid w:val="00AA2AA4"/>
    <w:rsid w:val="00AA5497"/>
    <w:rsid w:val="00AA64A5"/>
    <w:rsid w:val="00AA7C62"/>
    <w:rsid w:val="00AB0505"/>
    <w:rsid w:val="00AB12BC"/>
    <w:rsid w:val="00AB1865"/>
    <w:rsid w:val="00AB360F"/>
    <w:rsid w:val="00AB399D"/>
    <w:rsid w:val="00AB3DEE"/>
    <w:rsid w:val="00AB6193"/>
    <w:rsid w:val="00AB720E"/>
    <w:rsid w:val="00AB79E3"/>
    <w:rsid w:val="00AC049F"/>
    <w:rsid w:val="00AC09C1"/>
    <w:rsid w:val="00AC14F3"/>
    <w:rsid w:val="00AC2480"/>
    <w:rsid w:val="00AC2E47"/>
    <w:rsid w:val="00AC3CC8"/>
    <w:rsid w:val="00AC3E5A"/>
    <w:rsid w:val="00AC4F20"/>
    <w:rsid w:val="00AC784F"/>
    <w:rsid w:val="00AD2066"/>
    <w:rsid w:val="00AD2535"/>
    <w:rsid w:val="00AD27F6"/>
    <w:rsid w:val="00AD3F0D"/>
    <w:rsid w:val="00AD412D"/>
    <w:rsid w:val="00AD4B3A"/>
    <w:rsid w:val="00AD561A"/>
    <w:rsid w:val="00AD5C82"/>
    <w:rsid w:val="00AD5E1A"/>
    <w:rsid w:val="00AD648F"/>
    <w:rsid w:val="00AD6B01"/>
    <w:rsid w:val="00AE07AC"/>
    <w:rsid w:val="00AE13EF"/>
    <w:rsid w:val="00AE230A"/>
    <w:rsid w:val="00AE2F8C"/>
    <w:rsid w:val="00AE378C"/>
    <w:rsid w:val="00AE39F4"/>
    <w:rsid w:val="00AE45BC"/>
    <w:rsid w:val="00AE51B1"/>
    <w:rsid w:val="00AE60BB"/>
    <w:rsid w:val="00AF0FE8"/>
    <w:rsid w:val="00AF1361"/>
    <w:rsid w:val="00AF3B4D"/>
    <w:rsid w:val="00AF5AA9"/>
    <w:rsid w:val="00AF5BDC"/>
    <w:rsid w:val="00AF5F67"/>
    <w:rsid w:val="00AF6AEA"/>
    <w:rsid w:val="00AF79EC"/>
    <w:rsid w:val="00AF7A48"/>
    <w:rsid w:val="00B02F5A"/>
    <w:rsid w:val="00B02F8C"/>
    <w:rsid w:val="00B03D0D"/>
    <w:rsid w:val="00B04431"/>
    <w:rsid w:val="00B05155"/>
    <w:rsid w:val="00B055C0"/>
    <w:rsid w:val="00B10495"/>
    <w:rsid w:val="00B1104A"/>
    <w:rsid w:val="00B11054"/>
    <w:rsid w:val="00B11784"/>
    <w:rsid w:val="00B12192"/>
    <w:rsid w:val="00B12CAE"/>
    <w:rsid w:val="00B12EBE"/>
    <w:rsid w:val="00B13AA4"/>
    <w:rsid w:val="00B15CDB"/>
    <w:rsid w:val="00B1647E"/>
    <w:rsid w:val="00B17168"/>
    <w:rsid w:val="00B177B7"/>
    <w:rsid w:val="00B17A30"/>
    <w:rsid w:val="00B17DD5"/>
    <w:rsid w:val="00B212A0"/>
    <w:rsid w:val="00B219E8"/>
    <w:rsid w:val="00B21BE4"/>
    <w:rsid w:val="00B23CB8"/>
    <w:rsid w:val="00B23D2C"/>
    <w:rsid w:val="00B23D80"/>
    <w:rsid w:val="00B23E11"/>
    <w:rsid w:val="00B247DF"/>
    <w:rsid w:val="00B25BD7"/>
    <w:rsid w:val="00B262F6"/>
    <w:rsid w:val="00B30708"/>
    <w:rsid w:val="00B32F35"/>
    <w:rsid w:val="00B3397E"/>
    <w:rsid w:val="00B340A8"/>
    <w:rsid w:val="00B34448"/>
    <w:rsid w:val="00B34ECC"/>
    <w:rsid w:val="00B3500A"/>
    <w:rsid w:val="00B35715"/>
    <w:rsid w:val="00B35F4C"/>
    <w:rsid w:val="00B40D7F"/>
    <w:rsid w:val="00B4201E"/>
    <w:rsid w:val="00B435DC"/>
    <w:rsid w:val="00B44233"/>
    <w:rsid w:val="00B4515E"/>
    <w:rsid w:val="00B454A3"/>
    <w:rsid w:val="00B45C72"/>
    <w:rsid w:val="00B461CE"/>
    <w:rsid w:val="00B47CE8"/>
    <w:rsid w:val="00B506C5"/>
    <w:rsid w:val="00B5214F"/>
    <w:rsid w:val="00B52977"/>
    <w:rsid w:val="00B52AA7"/>
    <w:rsid w:val="00B53FB8"/>
    <w:rsid w:val="00B545D5"/>
    <w:rsid w:val="00B54712"/>
    <w:rsid w:val="00B554B8"/>
    <w:rsid w:val="00B56080"/>
    <w:rsid w:val="00B5693A"/>
    <w:rsid w:val="00B60179"/>
    <w:rsid w:val="00B6246E"/>
    <w:rsid w:val="00B64EFF"/>
    <w:rsid w:val="00B657F9"/>
    <w:rsid w:val="00B6585C"/>
    <w:rsid w:val="00B65CDC"/>
    <w:rsid w:val="00B65D3D"/>
    <w:rsid w:val="00B666BE"/>
    <w:rsid w:val="00B6694F"/>
    <w:rsid w:val="00B701C0"/>
    <w:rsid w:val="00B70546"/>
    <w:rsid w:val="00B70A49"/>
    <w:rsid w:val="00B70FAE"/>
    <w:rsid w:val="00B72AEC"/>
    <w:rsid w:val="00B72BA1"/>
    <w:rsid w:val="00B74277"/>
    <w:rsid w:val="00B74F5C"/>
    <w:rsid w:val="00B75859"/>
    <w:rsid w:val="00B759A4"/>
    <w:rsid w:val="00B75F57"/>
    <w:rsid w:val="00B77F26"/>
    <w:rsid w:val="00B81A34"/>
    <w:rsid w:val="00B82793"/>
    <w:rsid w:val="00B82C57"/>
    <w:rsid w:val="00B8390B"/>
    <w:rsid w:val="00B84318"/>
    <w:rsid w:val="00B87C04"/>
    <w:rsid w:val="00B90EF0"/>
    <w:rsid w:val="00B91070"/>
    <w:rsid w:val="00B91659"/>
    <w:rsid w:val="00B91C6B"/>
    <w:rsid w:val="00B93003"/>
    <w:rsid w:val="00B9408B"/>
    <w:rsid w:val="00B96F87"/>
    <w:rsid w:val="00B977AE"/>
    <w:rsid w:val="00BA00A9"/>
    <w:rsid w:val="00BA0177"/>
    <w:rsid w:val="00BA0A31"/>
    <w:rsid w:val="00BA0F87"/>
    <w:rsid w:val="00BA16C9"/>
    <w:rsid w:val="00BA1A79"/>
    <w:rsid w:val="00BA351B"/>
    <w:rsid w:val="00BA3D2E"/>
    <w:rsid w:val="00BA5589"/>
    <w:rsid w:val="00BA62A1"/>
    <w:rsid w:val="00BA6DED"/>
    <w:rsid w:val="00BA73A1"/>
    <w:rsid w:val="00BA7CBD"/>
    <w:rsid w:val="00BA7DF6"/>
    <w:rsid w:val="00BA7EAD"/>
    <w:rsid w:val="00BA7F5C"/>
    <w:rsid w:val="00BB0B58"/>
    <w:rsid w:val="00BB2B11"/>
    <w:rsid w:val="00BB38E8"/>
    <w:rsid w:val="00BB474F"/>
    <w:rsid w:val="00BB612D"/>
    <w:rsid w:val="00BB7630"/>
    <w:rsid w:val="00BB78BC"/>
    <w:rsid w:val="00BC098D"/>
    <w:rsid w:val="00BC0C85"/>
    <w:rsid w:val="00BC2843"/>
    <w:rsid w:val="00BC2F8E"/>
    <w:rsid w:val="00BC50CA"/>
    <w:rsid w:val="00BC57EC"/>
    <w:rsid w:val="00BC5864"/>
    <w:rsid w:val="00BC7632"/>
    <w:rsid w:val="00BD0415"/>
    <w:rsid w:val="00BD1011"/>
    <w:rsid w:val="00BD1CEF"/>
    <w:rsid w:val="00BD2500"/>
    <w:rsid w:val="00BD2F5C"/>
    <w:rsid w:val="00BD36A0"/>
    <w:rsid w:val="00BD3FF3"/>
    <w:rsid w:val="00BD4642"/>
    <w:rsid w:val="00BD4DE9"/>
    <w:rsid w:val="00BD6E3A"/>
    <w:rsid w:val="00BD7598"/>
    <w:rsid w:val="00BE05AA"/>
    <w:rsid w:val="00BE301E"/>
    <w:rsid w:val="00BE395E"/>
    <w:rsid w:val="00BE461C"/>
    <w:rsid w:val="00BE47AC"/>
    <w:rsid w:val="00BE517F"/>
    <w:rsid w:val="00BE5921"/>
    <w:rsid w:val="00BE6396"/>
    <w:rsid w:val="00BE78A9"/>
    <w:rsid w:val="00BE7BC2"/>
    <w:rsid w:val="00BE7CBE"/>
    <w:rsid w:val="00BF120F"/>
    <w:rsid w:val="00BF2773"/>
    <w:rsid w:val="00BF29DB"/>
    <w:rsid w:val="00BF4C7E"/>
    <w:rsid w:val="00BF5CC3"/>
    <w:rsid w:val="00C01740"/>
    <w:rsid w:val="00C01EDE"/>
    <w:rsid w:val="00C020F5"/>
    <w:rsid w:val="00C02963"/>
    <w:rsid w:val="00C02B83"/>
    <w:rsid w:val="00C03E18"/>
    <w:rsid w:val="00C05CA6"/>
    <w:rsid w:val="00C05FCF"/>
    <w:rsid w:val="00C0654A"/>
    <w:rsid w:val="00C06709"/>
    <w:rsid w:val="00C06A1D"/>
    <w:rsid w:val="00C06D53"/>
    <w:rsid w:val="00C070AD"/>
    <w:rsid w:val="00C10192"/>
    <w:rsid w:val="00C110AB"/>
    <w:rsid w:val="00C11551"/>
    <w:rsid w:val="00C12BD9"/>
    <w:rsid w:val="00C136E1"/>
    <w:rsid w:val="00C13BD8"/>
    <w:rsid w:val="00C142DF"/>
    <w:rsid w:val="00C175BF"/>
    <w:rsid w:val="00C208E8"/>
    <w:rsid w:val="00C22B0E"/>
    <w:rsid w:val="00C23782"/>
    <w:rsid w:val="00C23FBD"/>
    <w:rsid w:val="00C24372"/>
    <w:rsid w:val="00C2604E"/>
    <w:rsid w:val="00C268EA"/>
    <w:rsid w:val="00C27327"/>
    <w:rsid w:val="00C303D6"/>
    <w:rsid w:val="00C33531"/>
    <w:rsid w:val="00C33F0A"/>
    <w:rsid w:val="00C37066"/>
    <w:rsid w:val="00C42D2F"/>
    <w:rsid w:val="00C44304"/>
    <w:rsid w:val="00C45A96"/>
    <w:rsid w:val="00C46167"/>
    <w:rsid w:val="00C466DF"/>
    <w:rsid w:val="00C46D9D"/>
    <w:rsid w:val="00C511A8"/>
    <w:rsid w:val="00C535D2"/>
    <w:rsid w:val="00C5760E"/>
    <w:rsid w:val="00C6113D"/>
    <w:rsid w:val="00C61662"/>
    <w:rsid w:val="00C65009"/>
    <w:rsid w:val="00C65455"/>
    <w:rsid w:val="00C67E8E"/>
    <w:rsid w:val="00C7071A"/>
    <w:rsid w:val="00C715AB"/>
    <w:rsid w:val="00C71636"/>
    <w:rsid w:val="00C723FC"/>
    <w:rsid w:val="00C724C7"/>
    <w:rsid w:val="00C72E8D"/>
    <w:rsid w:val="00C75878"/>
    <w:rsid w:val="00C75DB4"/>
    <w:rsid w:val="00C76EA0"/>
    <w:rsid w:val="00C77D0D"/>
    <w:rsid w:val="00C8063D"/>
    <w:rsid w:val="00C819B3"/>
    <w:rsid w:val="00C82478"/>
    <w:rsid w:val="00C82878"/>
    <w:rsid w:val="00C82A55"/>
    <w:rsid w:val="00C83C7A"/>
    <w:rsid w:val="00C84491"/>
    <w:rsid w:val="00C85221"/>
    <w:rsid w:val="00C859B3"/>
    <w:rsid w:val="00C86016"/>
    <w:rsid w:val="00C86461"/>
    <w:rsid w:val="00C8680B"/>
    <w:rsid w:val="00C86ECA"/>
    <w:rsid w:val="00C87F5E"/>
    <w:rsid w:val="00C9627E"/>
    <w:rsid w:val="00C970B9"/>
    <w:rsid w:val="00C979A7"/>
    <w:rsid w:val="00C979F5"/>
    <w:rsid w:val="00CA0056"/>
    <w:rsid w:val="00CA030A"/>
    <w:rsid w:val="00CA13A6"/>
    <w:rsid w:val="00CA2FFF"/>
    <w:rsid w:val="00CA33E3"/>
    <w:rsid w:val="00CA35D2"/>
    <w:rsid w:val="00CA3931"/>
    <w:rsid w:val="00CA3A86"/>
    <w:rsid w:val="00CA4007"/>
    <w:rsid w:val="00CA498F"/>
    <w:rsid w:val="00CA5456"/>
    <w:rsid w:val="00CA617B"/>
    <w:rsid w:val="00CA751D"/>
    <w:rsid w:val="00CA7648"/>
    <w:rsid w:val="00CB0C81"/>
    <w:rsid w:val="00CB1F74"/>
    <w:rsid w:val="00CB1FBB"/>
    <w:rsid w:val="00CB2EAD"/>
    <w:rsid w:val="00CB4069"/>
    <w:rsid w:val="00CB5FC3"/>
    <w:rsid w:val="00CB6DC7"/>
    <w:rsid w:val="00CB6F01"/>
    <w:rsid w:val="00CB73DD"/>
    <w:rsid w:val="00CC0332"/>
    <w:rsid w:val="00CC30CB"/>
    <w:rsid w:val="00CC43E8"/>
    <w:rsid w:val="00CC6F51"/>
    <w:rsid w:val="00CD0A90"/>
    <w:rsid w:val="00CD1976"/>
    <w:rsid w:val="00CD28BF"/>
    <w:rsid w:val="00CD2A9E"/>
    <w:rsid w:val="00CD41DB"/>
    <w:rsid w:val="00CD4D20"/>
    <w:rsid w:val="00CD5C1B"/>
    <w:rsid w:val="00CD7F6B"/>
    <w:rsid w:val="00CE0CEA"/>
    <w:rsid w:val="00CE0D85"/>
    <w:rsid w:val="00CE1AF3"/>
    <w:rsid w:val="00CE1CD7"/>
    <w:rsid w:val="00CE2611"/>
    <w:rsid w:val="00CE2DB9"/>
    <w:rsid w:val="00CE5179"/>
    <w:rsid w:val="00CF02CE"/>
    <w:rsid w:val="00CF16A3"/>
    <w:rsid w:val="00CF1B3C"/>
    <w:rsid w:val="00CF1B5F"/>
    <w:rsid w:val="00CF2A9D"/>
    <w:rsid w:val="00CF3734"/>
    <w:rsid w:val="00CF3D3C"/>
    <w:rsid w:val="00CF5D39"/>
    <w:rsid w:val="00CF63A0"/>
    <w:rsid w:val="00CF74F3"/>
    <w:rsid w:val="00CF788D"/>
    <w:rsid w:val="00D00E6A"/>
    <w:rsid w:val="00D02DDA"/>
    <w:rsid w:val="00D0499E"/>
    <w:rsid w:val="00D04FD7"/>
    <w:rsid w:val="00D0508A"/>
    <w:rsid w:val="00D106A4"/>
    <w:rsid w:val="00D11356"/>
    <w:rsid w:val="00D1240C"/>
    <w:rsid w:val="00D15041"/>
    <w:rsid w:val="00D15581"/>
    <w:rsid w:val="00D15852"/>
    <w:rsid w:val="00D16A14"/>
    <w:rsid w:val="00D16B8B"/>
    <w:rsid w:val="00D16E69"/>
    <w:rsid w:val="00D174B2"/>
    <w:rsid w:val="00D17EDA"/>
    <w:rsid w:val="00D202DA"/>
    <w:rsid w:val="00D23049"/>
    <w:rsid w:val="00D24688"/>
    <w:rsid w:val="00D24882"/>
    <w:rsid w:val="00D2554B"/>
    <w:rsid w:val="00D25C30"/>
    <w:rsid w:val="00D25C48"/>
    <w:rsid w:val="00D26F16"/>
    <w:rsid w:val="00D27E7D"/>
    <w:rsid w:val="00D31132"/>
    <w:rsid w:val="00D3250D"/>
    <w:rsid w:val="00D3289B"/>
    <w:rsid w:val="00D33DED"/>
    <w:rsid w:val="00D34080"/>
    <w:rsid w:val="00D35F49"/>
    <w:rsid w:val="00D36069"/>
    <w:rsid w:val="00D43FCF"/>
    <w:rsid w:val="00D448ED"/>
    <w:rsid w:val="00D46DC0"/>
    <w:rsid w:val="00D47343"/>
    <w:rsid w:val="00D47514"/>
    <w:rsid w:val="00D47AC4"/>
    <w:rsid w:val="00D47F9C"/>
    <w:rsid w:val="00D5038D"/>
    <w:rsid w:val="00D50D2A"/>
    <w:rsid w:val="00D50DB1"/>
    <w:rsid w:val="00D50E7F"/>
    <w:rsid w:val="00D539B6"/>
    <w:rsid w:val="00D54E00"/>
    <w:rsid w:val="00D557D1"/>
    <w:rsid w:val="00D55896"/>
    <w:rsid w:val="00D55CBB"/>
    <w:rsid w:val="00D62322"/>
    <w:rsid w:val="00D63072"/>
    <w:rsid w:val="00D63FE0"/>
    <w:rsid w:val="00D64399"/>
    <w:rsid w:val="00D64C06"/>
    <w:rsid w:val="00D67A3C"/>
    <w:rsid w:val="00D67B3E"/>
    <w:rsid w:val="00D70832"/>
    <w:rsid w:val="00D70961"/>
    <w:rsid w:val="00D70981"/>
    <w:rsid w:val="00D71952"/>
    <w:rsid w:val="00D7199A"/>
    <w:rsid w:val="00D7298A"/>
    <w:rsid w:val="00D72AE6"/>
    <w:rsid w:val="00D743AE"/>
    <w:rsid w:val="00D745C3"/>
    <w:rsid w:val="00D74789"/>
    <w:rsid w:val="00D74B43"/>
    <w:rsid w:val="00D76C31"/>
    <w:rsid w:val="00D77AF2"/>
    <w:rsid w:val="00D82DE9"/>
    <w:rsid w:val="00D83349"/>
    <w:rsid w:val="00D84B6A"/>
    <w:rsid w:val="00D86E63"/>
    <w:rsid w:val="00D90163"/>
    <w:rsid w:val="00D903F7"/>
    <w:rsid w:val="00D912CD"/>
    <w:rsid w:val="00D92814"/>
    <w:rsid w:val="00D931BF"/>
    <w:rsid w:val="00D951AC"/>
    <w:rsid w:val="00D955CB"/>
    <w:rsid w:val="00D97724"/>
    <w:rsid w:val="00D97D66"/>
    <w:rsid w:val="00DA0D49"/>
    <w:rsid w:val="00DA0FD7"/>
    <w:rsid w:val="00DA316A"/>
    <w:rsid w:val="00DA328F"/>
    <w:rsid w:val="00DA4735"/>
    <w:rsid w:val="00DA505D"/>
    <w:rsid w:val="00DA5977"/>
    <w:rsid w:val="00DA5F3F"/>
    <w:rsid w:val="00DA657B"/>
    <w:rsid w:val="00DA6A07"/>
    <w:rsid w:val="00DA6ABA"/>
    <w:rsid w:val="00DA71E6"/>
    <w:rsid w:val="00DA7330"/>
    <w:rsid w:val="00DA75D9"/>
    <w:rsid w:val="00DA7F11"/>
    <w:rsid w:val="00DB0A43"/>
    <w:rsid w:val="00DB17AB"/>
    <w:rsid w:val="00DB29FD"/>
    <w:rsid w:val="00DB37AF"/>
    <w:rsid w:val="00DB3C5C"/>
    <w:rsid w:val="00DB4733"/>
    <w:rsid w:val="00DB5A82"/>
    <w:rsid w:val="00DB67BC"/>
    <w:rsid w:val="00DB6CE1"/>
    <w:rsid w:val="00DB7AB1"/>
    <w:rsid w:val="00DC0C42"/>
    <w:rsid w:val="00DC10A3"/>
    <w:rsid w:val="00DC1509"/>
    <w:rsid w:val="00DC1CB0"/>
    <w:rsid w:val="00DC2388"/>
    <w:rsid w:val="00DC24C7"/>
    <w:rsid w:val="00DC4575"/>
    <w:rsid w:val="00DC551C"/>
    <w:rsid w:val="00DD1D7B"/>
    <w:rsid w:val="00DD23FC"/>
    <w:rsid w:val="00DD24B3"/>
    <w:rsid w:val="00DD2CE7"/>
    <w:rsid w:val="00DD4856"/>
    <w:rsid w:val="00DD6B76"/>
    <w:rsid w:val="00DE129F"/>
    <w:rsid w:val="00DE2128"/>
    <w:rsid w:val="00DE2A79"/>
    <w:rsid w:val="00DE33A4"/>
    <w:rsid w:val="00DE4668"/>
    <w:rsid w:val="00DE534F"/>
    <w:rsid w:val="00DE59EB"/>
    <w:rsid w:val="00DE5ABA"/>
    <w:rsid w:val="00DE6474"/>
    <w:rsid w:val="00DE6D11"/>
    <w:rsid w:val="00DE76E7"/>
    <w:rsid w:val="00DE7812"/>
    <w:rsid w:val="00DE7DFE"/>
    <w:rsid w:val="00DF1353"/>
    <w:rsid w:val="00DF1999"/>
    <w:rsid w:val="00DF1F20"/>
    <w:rsid w:val="00DF2255"/>
    <w:rsid w:val="00DF28CF"/>
    <w:rsid w:val="00DF2B5F"/>
    <w:rsid w:val="00DF2EDF"/>
    <w:rsid w:val="00DF331E"/>
    <w:rsid w:val="00DF3512"/>
    <w:rsid w:val="00DF36A8"/>
    <w:rsid w:val="00DF3CC4"/>
    <w:rsid w:val="00DF49C3"/>
    <w:rsid w:val="00DF4C2C"/>
    <w:rsid w:val="00DF6174"/>
    <w:rsid w:val="00DF61CF"/>
    <w:rsid w:val="00DF6947"/>
    <w:rsid w:val="00DF7A1E"/>
    <w:rsid w:val="00E01305"/>
    <w:rsid w:val="00E031A3"/>
    <w:rsid w:val="00E0361B"/>
    <w:rsid w:val="00E04052"/>
    <w:rsid w:val="00E0665F"/>
    <w:rsid w:val="00E06AE2"/>
    <w:rsid w:val="00E06E9C"/>
    <w:rsid w:val="00E07362"/>
    <w:rsid w:val="00E0783D"/>
    <w:rsid w:val="00E07991"/>
    <w:rsid w:val="00E07A91"/>
    <w:rsid w:val="00E118EF"/>
    <w:rsid w:val="00E12944"/>
    <w:rsid w:val="00E13D4A"/>
    <w:rsid w:val="00E15A83"/>
    <w:rsid w:val="00E20791"/>
    <w:rsid w:val="00E211DE"/>
    <w:rsid w:val="00E21286"/>
    <w:rsid w:val="00E231E3"/>
    <w:rsid w:val="00E23325"/>
    <w:rsid w:val="00E24FC9"/>
    <w:rsid w:val="00E25BD6"/>
    <w:rsid w:val="00E305AF"/>
    <w:rsid w:val="00E309BC"/>
    <w:rsid w:val="00E3134B"/>
    <w:rsid w:val="00E31A3D"/>
    <w:rsid w:val="00E32457"/>
    <w:rsid w:val="00E34052"/>
    <w:rsid w:val="00E34AD0"/>
    <w:rsid w:val="00E35027"/>
    <w:rsid w:val="00E36309"/>
    <w:rsid w:val="00E36DC4"/>
    <w:rsid w:val="00E3794D"/>
    <w:rsid w:val="00E37D8F"/>
    <w:rsid w:val="00E41061"/>
    <w:rsid w:val="00E42B7C"/>
    <w:rsid w:val="00E43EE2"/>
    <w:rsid w:val="00E44F21"/>
    <w:rsid w:val="00E45C9C"/>
    <w:rsid w:val="00E45CCA"/>
    <w:rsid w:val="00E47691"/>
    <w:rsid w:val="00E47BA8"/>
    <w:rsid w:val="00E506C2"/>
    <w:rsid w:val="00E50743"/>
    <w:rsid w:val="00E50FE4"/>
    <w:rsid w:val="00E54410"/>
    <w:rsid w:val="00E61647"/>
    <w:rsid w:val="00E616AF"/>
    <w:rsid w:val="00E638C5"/>
    <w:rsid w:val="00E66F14"/>
    <w:rsid w:val="00E67456"/>
    <w:rsid w:val="00E70CCA"/>
    <w:rsid w:val="00E71437"/>
    <w:rsid w:val="00E77561"/>
    <w:rsid w:val="00E77587"/>
    <w:rsid w:val="00E779CA"/>
    <w:rsid w:val="00E77D00"/>
    <w:rsid w:val="00E8116C"/>
    <w:rsid w:val="00E811F2"/>
    <w:rsid w:val="00E84963"/>
    <w:rsid w:val="00E85213"/>
    <w:rsid w:val="00E9217D"/>
    <w:rsid w:val="00E93614"/>
    <w:rsid w:val="00E93AB8"/>
    <w:rsid w:val="00E94798"/>
    <w:rsid w:val="00E9670F"/>
    <w:rsid w:val="00E972D4"/>
    <w:rsid w:val="00EA20F8"/>
    <w:rsid w:val="00EA3B29"/>
    <w:rsid w:val="00EA3F56"/>
    <w:rsid w:val="00EA59D0"/>
    <w:rsid w:val="00EA652E"/>
    <w:rsid w:val="00EA6BCE"/>
    <w:rsid w:val="00EA7503"/>
    <w:rsid w:val="00EB0D26"/>
    <w:rsid w:val="00EB1984"/>
    <w:rsid w:val="00EB4BC3"/>
    <w:rsid w:val="00EB54CF"/>
    <w:rsid w:val="00EB701E"/>
    <w:rsid w:val="00EB712B"/>
    <w:rsid w:val="00EB7281"/>
    <w:rsid w:val="00EB75F6"/>
    <w:rsid w:val="00EC00BB"/>
    <w:rsid w:val="00EC0E1E"/>
    <w:rsid w:val="00EC10ED"/>
    <w:rsid w:val="00EC280E"/>
    <w:rsid w:val="00EC3EA3"/>
    <w:rsid w:val="00EC436F"/>
    <w:rsid w:val="00EC45AB"/>
    <w:rsid w:val="00EC47BB"/>
    <w:rsid w:val="00EC69F7"/>
    <w:rsid w:val="00EC7281"/>
    <w:rsid w:val="00EC756D"/>
    <w:rsid w:val="00EC7878"/>
    <w:rsid w:val="00ED37CC"/>
    <w:rsid w:val="00ED4DD2"/>
    <w:rsid w:val="00ED58ED"/>
    <w:rsid w:val="00ED61EB"/>
    <w:rsid w:val="00ED6640"/>
    <w:rsid w:val="00ED68E2"/>
    <w:rsid w:val="00ED6AE9"/>
    <w:rsid w:val="00ED6ED3"/>
    <w:rsid w:val="00ED6FAD"/>
    <w:rsid w:val="00ED7411"/>
    <w:rsid w:val="00ED74A0"/>
    <w:rsid w:val="00EE0889"/>
    <w:rsid w:val="00EE0BB6"/>
    <w:rsid w:val="00EE1BCD"/>
    <w:rsid w:val="00EE2B2F"/>
    <w:rsid w:val="00EE3EF4"/>
    <w:rsid w:val="00EE4380"/>
    <w:rsid w:val="00EE54B4"/>
    <w:rsid w:val="00EE7035"/>
    <w:rsid w:val="00EE7A99"/>
    <w:rsid w:val="00EE7EF6"/>
    <w:rsid w:val="00EF0313"/>
    <w:rsid w:val="00EF050A"/>
    <w:rsid w:val="00EF15D7"/>
    <w:rsid w:val="00EF1964"/>
    <w:rsid w:val="00EF1CB9"/>
    <w:rsid w:val="00EF217A"/>
    <w:rsid w:val="00EF3281"/>
    <w:rsid w:val="00EF3BC5"/>
    <w:rsid w:val="00EF41F5"/>
    <w:rsid w:val="00EF42B9"/>
    <w:rsid w:val="00EF4638"/>
    <w:rsid w:val="00EF495C"/>
    <w:rsid w:val="00EF5599"/>
    <w:rsid w:val="00EF62BC"/>
    <w:rsid w:val="00EF7793"/>
    <w:rsid w:val="00EF7D06"/>
    <w:rsid w:val="00F01AC7"/>
    <w:rsid w:val="00F02440"/>
    <w:rsid w:val="00F06A13"/>
    <w:rsid w:val="00F06A67"/>
    <w:rsid w:val="00F07993"/>
    <w:rsid w:val="00F107B3"/>
    <w:rsid w:val="00F10F36"/>
    <w:rsid w:val="00F1354D"/>
    <w:rsid w:val="00F143D5"/>
    <w:rsid w:val="00F14F2A"/>
    <w:rsid w:val="00F15413"/>
    <w:rsid w:val="00F15A6A"/>
    <w:rsid w:val="00F15AF0"/>
    <w:rsid w:val="00F15BD4"/>
    <w:rsid w:val="00F16ADD"/>
    <w:rsid w:val="00F16D8C"/>
    <w:rsid w:val="00F16FAA"/>
    <w:rsid w:val="00F17982"/>
    <w:rsid w:val="00F17B56"/>
    <w:rsid w:val="00F21B88"/>
    <w:rsid w:val="00F21DA3"/>
    <w:rsid w:val="00F22281"/>
    <w:rsid w:val="00F2272A"/>
    <w:rsid w:val="00F22CE4"/>
    <w:rsid w:val="00F23E30"/>
    <w:rsid w:val="00F25B07"/>
    <w:rsid w:val="00F2625A"/>
    <w:rsid w:val="00F26CF7"/>
    <w:rsid w:val="00F3048F"/>
    <w:rsid w:val="00F31341"/>
    <w:rsid w:val="00F31FA3"/>
    <w:rsid w:val="00F32D36"/>
    <w:rsid w:val="00F34D3D"/>
    <w:rsid w:val="00F36198"/>
    <w:rsid w:val="00F37F59"/>
    <w:rsid w:val="00F416E5"/>
    <w:rsid w:val="00F41D31"/>
    <w:rsid w:val="00F431A6"/>
    <w:rsid w:val="00F43354"/>
    <w:rsid w:val="00F5197C"/>
    <w:rsid w:val="00F51BC5"/>
    <w:rsid w:val="00F52F95"/>
    <w:rsid w:val="00F548A6"/>
    <w:rsid w:val="00F55E3B"/>
    <w:rsid w:val="00F567E5"/>
    <w:rsid w:val="00F602B4"/>
    <w:rsid w:val="00F6040D"/>
    <w:rsid w:val="00F60E49"/>
    <w:rsid w:val="00F613D4"/>
    <w:rsid w:val="00F61BE8"/>
    <w:rsid w:val="00F61BF0"/>
    <w:rsid w:val="00F62319"/>
    <w:rsid w:val="00F62B74"/>
    <w:rsid w:val="00F632BD"/>
    <w:rsid w:val="00F6456A"/>
    <w:rsid w:val="00F715BA"/>
    <w:rsid w:val="00F72D07"/>
    <w:rsid w:val="00F746ED"/>
    <w:rsid w:val="00F74734"/>
    <w:rsid w:val="00F7498A"/>
    <w:rsid w:val="00F74E38"/>
    <w:rsid w:val="00F74E7B"/>
    <w:rsid w:val="00F7635B"/>
    <w:rsid w:val="00F76AB0"/>
    <w:rsid w:val="00F76C90"/>
    <w:rsid w:val="00F77A49"/>
    <w:rsid w:val="00F80544"/>
    <w:rsid w:val="00F81315"/>
    <w:rsid w:val="00F816C5"/>
    <w:rsid w:val="00F83A28"/>
    <w:rsid w:val="00F85D47"/>
    <w:rsid w:val="00F862B0"/>
    <w:rsid w:val="00F87288"/>
    <w:rsid w:val="00F8729A"/>
    <w:rsid w:val="00F90BA9"/>
    <w:rsid w:val="00F90BB3"/>
    <w:rsid w:val="00F91ACB"/>
    <w:rsid w:val="00F923F4"/>
    <w:rsid w:val="00F93C52"/>
    <w:rsid w:val="00F94C64"/>
    <w:rsid w:val="00F950CF"/>
    <w:rsid w:val="00F95E06"/>
    <w:rsid w:val="00F96AE2"/>
    <w:rsid w:val="00FA0E13"/>
    <w:rsid w:val="00FA423D"/>
    <w:rsid w:val="00FA451A"/>
    <w:rsid w:val="00FA46D7"/>
    <w:rsid w:val="00FA4D83"/>
    <w:rsid w:val="00FA5BE9"/>
    <w:rsid w:val="00FA72BA"/>
    <w:rsid w:val="00FB0A9F"/>
    <w:rsid w:val="00FB31E6"/>
    <w:rsid w:val="00FB34A7"/>
    <w:rsid w:val="00FB35A3"/>
    <w:rsid w:val="00FB458E"/>
    <w:rsid w:val="00FB45B0"/>
    <w:rsid w:val="00FB52A1"/>
    <w:rsid w:val="00FB532C"/>
    <w:rsid w:val="00FB5617"/>
    <w:rsid w:val="00FB7578"/>
    <w:rsid w:val="00FB7946"/>
    <w:rsid w:val="00FC05D6"/>
    <w:rsid w:val="00FC1CFC"/>
    <w:rsid w:val="00FC1E3B"/>
    <w:rsid w:val="00FC215A"/>
    <w:rsid w:val="00FC24FD"/>
    <w:rsid w:val="00FC277F"/>
    <w:rsid w:val="00FC28DA"/>
    <w:rsid w:val="00FC47C6"/>
    <w:rsid w:val="00FC5D73"/>
    <w:rsid w:val="00FD0A9F"/>
    <w:rsid w:val="00FD13A0"/>
    <w:rsid w:val="00FD1AE9"/>
    <w:rsid w:val="00FD41F3"/>
    <w:rsid w:val="00FD491D"/>
    <w:rsid w:val="00FD4E89"/>
    <w:rsid w:val="00FD4F98"/>
    <w:rsid w:val="00FD5F09"/>
    <w:rsid w:val="00FD6D2E"/>
    <w:rsid w:val="00FD7168"/>
    <w:rsid w:val="00FD7383"/>
    <w:rsid w:val="00FD773F"/>
    <w:rsid w:val="00FE2DB6"/>
    <w:rsid w:val="00FE60E1"/>
    <w:rsid w:val="00FE637E"/>
    <w:rsid w:val="00FE6669"/>
    <w:rsid w:val="00FE66D3"/>
    <w:rsid w:val="00FE7EA3"/>
    <w:rsid w:val="00FF1049"/>
    <w:rsid w:val="00FF2444"/>
    <w:rsid w:val="00FF29D7"/>
    <w:rsid w:val="00FF33C7"/>
    <w:rsid w:val="00FF35FD"/>
    <w:rsid w:val="00FF38A3"/>
    <w:rsid w:val="00FF5552"/>
    <w:rsid w:val="00FF5CFA"/>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BAC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it-IT" w:eastAsia="it-IT" w:bidi="it-IT"/>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695F"/>
    <w:pPr>
      <w:spacing w:after="120" w:line="280" w:lineRule="atLeast"/>
    </w:pPr>
    <w:rPr>
      <w:rFonts w:ascii="Helvetica" w:hAnsi="Helvetica"/>
      <w:sz w:val="32"/>
      <w:szCs w:val="22"/>
    </w:rPr>
  </w:style>
  <w:style w:type="paragraph" w:styleId="Heading1">
    <w:name w:val="heading 1"/>
    <w:basedOn w:val="Normal"/>
    <w:next w:val="Normal"/>
    <w:link w:val="Heading1Char"/>
    <w:uiPriority w:val="9"/>
    <w:qFormat/>
    <w:rsid w:val="000B3C23"/>
    <w:pPr>
      <w:keepNext/>
      <w:pageBreakBefore/>
      <w:spacing w:after="420"/>
      <w:outlineLvl w:val="0"/>
    </w:pPr>
    <w:rPr>
      <w:rFonts w:eastAsiaTheme="majorEastAsia" w:cstheme="majorBidi"/>
      <w:b/>
      <w:bCs/>
      <w:caps/>
      <w:color w:val="DF6532"/>
      <w:kern w:val="32"/>
      <w:sz w:val="60"/>
      <w:szCs w:val="32"/>
    </w:rPr>
  </w:style>
  <w:style w:type="paragraph" w:styleId="Heading2">
    <w:name w:val="heading 2"/>
    <w:aliases w:val="Titre B,no vale,Heading 2 Char1,Heading 2 Char Char"/>
    <w:basedOn w:val="Normal"/>
    <w:next w:val="Normal"/>
    <w:link w:val="Heading2Char"/>
    <w:uiPriority w:val="9"/>
    <w:qFormat/>
    <w:rsid w:val="000B3C23"/>
    <w:pPr>
      <w:keepNext/>
      <w:numPr>
        <w:ilvl w:val="1"/>
        <w:numId w:val="4"/>
      </w:numPr>
      <w:outlineLvl w:val="1"/>
    </w:pPr>
    <w:rPr>
      <w:rFonts w:eastAsiaTheme="majorEastAsia" w:cstheme="majorBidi"/>
      <w:b/>
      <w:bCs/>
      <w:iCs/>
      <w:sz w:val="24"/>
      <w:szCs w:val="28"/>
    </w:rPr>
  </w:style>
  <w:style w:type="paragraph" w:styleId="Heading3">
    <w:name w:val="heading 3"/>
    <w:aliases w:val="H3,no vale1,no vale1 Car"/>
    <w:basedOn w:val="Normal"/>
    <w:next w:val="Normal"/>
    <w:link w:val="Heading3Char"/>
    <w:qFormat/>
    <w:rsid w:val="000B3C23"/>
    <w:pPr>
      <w:keepNext/>
      <w:numPr>
        <w:ilvl w:val="2"/>
        <w:numId w:val="4"/>
      </w:numPr>
      <w:tabs>
        <w:tab w:val="left" w:pos="709"/>
      </w:tabs>
      <w:outlineLvl w:val="2"/>
    </w:pPr>
    <w:rPr>
      <w:rFonts w:eastAsiaTheme="majorEastAsia" w:cstheme="majorBidi"/>
      <w:b/>
      <w:bCs/>
      <w:szCs w:val="26"/>
    </w:rPr>
  </w:style>
  <w:style w:type="paragraph" w:styleId="Heading4">
    <w:name w:val="heading 4"/>
    <w:aliases w:val="Heading 4 Char1,Título 4 Car,Heading 4 Char1 Car,no vale 2,no vale 2 Car"/>
    <w:basedOn w:val="Normal"/>
    <w:next w:val="Normal"/>
    <w:link w:val="Heading4Char2"/>
    <w:uiPriority w:val="99"/>
    <w:qFormat/>
    <w:rsid w:val="000B3C23"/>
    <w:pPr>
      <w:keepNext/>
      <w:numPr>
        <w:numId w:val="2"/>
      </w:numPr>
      <w:tabs>
        <w:tab w:val="left" w:pos="709"/>
      </w:tabs>
      <w:spacing w:before="400"/>
      <w:ind w:left="567" w:hanging="567"/>
      <w:outlineLvl w:val="3"/>
    </w:pPr>
    <w:rPr>
      <w:rFonts w:eastAsiaTheme="majorEastAsia" w:cstheme="majorBidi"/>
      <w:b/>
      <w:bCs/>
      <w:iCs/>
      <w:caps/>
      <w:color w:val="43694A"/>
    </w:rPr>
  </w:style>
  <w:style w:type="paragraph" w:styleId="Heading5">
    <w:name w:val="heading 5"/>
    <w:basedOn w:val="Normal"/>
    <w:next w:val="Normal"/>
    <w:link w:val="Heading5Char"/>
    <w:uiPriority w:val="99"/>
    <w:qFormat/>
    <w:rsid w:val="000B3C23"/>
    <w:pPr>
      <w:keepLines/>
      <w:spacing w:after="60" w:line="240" w:lineRule="auto"/>
      <w:outlineLvl w:val="4"/>
    </w:pPr>
    <w:rPr>
      <w:rFonts w:eastAsiaTheme="majorEastAsia" w:cstheme="majorBidi"/>
      <w:bCs/>
      <w:iCs/>
      <w:color w:val="709364"/>
      <w:szCs w:val="26"/>
    </w:rPr>
  </w:style>
  <w:style w:type="paragraph" w:styleId="Heading6">
    <w:name w:val="heading 6"/>
    <w:basedOn w:val="Normal"/>
    <w:next w:val="Normal"/>
    <w:link w:val="Heading6Char"/>
    <w:uiPriority w:val="99"/>
    <w:qFormat/>
    <w:rsid w:val="000B3C23"/>
    <w:pPr>
      <w:spacing w:line="240" w:lineRule="atLeast"/>
      <w:outlineLvl w:val="5"/>
    </w:pPr>
    <w:rPr>
      <w:rFonts w:eastAsiaTheme="majorEastAsia" w:cstheme="majorBidi"/>
      <w:b/>
      <w:bCs/>
    </w:rPr>
  </w:style>
  <w:style w:type="paragraph" w:styleId="Heading7">
    <w:name w:val="heading 7"/>
    <w:basedOn w:val="Normal"/>
    <w:next w:val="Normal"/>
    <w:link w:val="Heading7Char"/>
    <w:qFormat/>
    <w:rsid w:val="000B3C23"/>
    <w:pPr>
      <w:numPr>
        <w:ilvl w:val="6"/>
        <w:numId w:val="4"/>
      </w:numPr>
      <w:spacing w:before="240" w:after="60" w:line="240" w:lineRule="auto"/>
      <w:outlineLvl w:val="6"/>
    </w:pPr>
    <w:rPr>
      <w:rFonts w:ascii="Arial Black" w:eastAsiaTheme="majorEastAsia" w:hAnsi="Arial Black" w:cstheme="majorBidi"/>
      <w:sz w:val="28"/>
      <w:szCs w:val="24"/>
    </w:rPr>
  </w:style>
  <w:style w:type="paragraph" w:styleId="Heading8">
    <w:name w:val="heading 8"/>
    <w:basedOn w:val="Normal"/>
    <w:next w:val="Normal"/>
    <w:link w:val="Heading8Char"/>
    <w:qFormat/>
    <w:rsid w:val="000B3C23"/>
    <w:pPr>
      <w:numPr>
        <w:ilvl w:val="7"/>
        <w:numId w:val="4"/>
      </w:numPr>
      <w:spacing w:before="240" w:after="60" w:line="240" w:lineRule="auto"/>
      <w:outlineLvl w:val="7"/>
    </w:pPr>
    <w:rPr>
      <w:rFonts w:ascii="Arial Black" w:eastAsiaTheme="majorEastAsia" w:hAnsi="Arial Black" w:cstheme="majorBidi"/>
      <w:i/>
      <w:iCs/>
      <w:sz w:val="28"/>
      <w:szCs w:val="24"/>
    </w:rPr>
  </w:style>
  <w:style w:type="paragraph" w:styleId="Heading9">
    <w:name w:val="heading 9"/>
    <w:basedOn w:val="Normal"/>
    <w:next w:val="Normal"/>
    <w:link w:val="Heading9Char"/>
    <w:qFormat/>
    <w:rsid w:val="000B3C23"/>
    <w:pPr>
      <w:numPr>
        <w:ilvl w:val="8"/>
        <w:numId w:val="1"/>
      </w:numPr>
      <w:spacing w:before="240" w:after="60" w:line="240" w:lineRule="auto"/>
      <w:outlineLvl w:val="8"/>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B3C23"/>
    <w:rPr>
      <w:rFonts w:ascii="Helvetica" w:eastAsiaTheme="majorEastAsia" w:hAnsi="Helvetica" w:cstheme="majorBidi"/>
      <w:b/>
      <w:bCs/>
      <w:caps/>
      <w:color w:val="DF6532"/>
      <w:kern w:val="32"/>
      <w:sz w:val="60"/>
      <w:szCs w:val="32"/>
      <w:lang w:val="it-IT" w:eastAsia="it-IT"/>
    </w:rPr>
  </w:style>
  <w:style w:type="character" w:customStyle="1" w:styleId="Heading2Char">
    <w:name w:val="Heading 2 Char"/>
    <w:aliases w:val="Titre B Char,no vale Char,Heading 2 Char1 Char,Heading 2 Char Char Char"/>
    <w:link w:val="Heading2"/>
    <w:uiPriority w:val="9"/>
    <w:rsid w:val="000B3C23"/>
    <w:rPr>
      <w:rFonts w:ascii="Helvetica" w:eastAsiaTheme="majorEastAsia" w:hAnsi="Helvetica" w:cstheme="majorBidi"/>
      <w:b/>
      <w:bCs/>
      <w:iCs/>
      <w:sz w:val="24"/>
      <w:szCs w:val="28"/>
      <w:lang w:val="it-IT" w:eastAsia="it-IT"/>
    </w:rPr>
  </w:style>
  <w:style w:type="character" w:customStyle="1" w:styleId="Heading3Char">
    <w:name w:val="Heading 3 Char"/>
    <w:aliases w:val="H3 Char,no vale1 Char,no vale1 Car Char"/>
    <w:link w:val="Heading3"/>
    <w:rsid w:val="000B3C23"/>
    <w:rPr>
      <w:rFonts w:ascii="Helvetica" w:eastAsiaTheme="majorEastAsia" w:hAnsi="Helvetica" w:cstheme="majorBidi"/>
      <w:b/>
      <w:bCs/>
      <w:sz w:val="32"/>
      <w:szCs w:val="26"/>
      <w:lang w:val="it-IT" w:eastAsia="it-IT"/>
    </w:rPr>
  </w:style>
  <w:style w:type="character" w:customStyle="1" w:styleId="Heading4Char">
    <w:name w:val="Heading 4 Char"/>
    <w:basedOn w:val="DefaultParagraphFont"/>
    <w:uiPriority w:val="99"/>
    <w:rsid w:val="00F62319"/>
    <w:rPr>
      <w:rFonts w:asciiTheme="majorHAnsi" w:eastAsiaTheme="majorEastAsia" w:hAnsiTheme="majorHAnsi" w:cstheme="majorBidi"/>
      <w:b/>
      <w:bCs/>
      <w:i/>
      <w:iCs/>
      <w:color w:val="6F6F6F" w:themeColor="text1"/>
    </w:rPr>
  </w:style>
  <w:style w:type="character" w:customStyle="1" w:styleId="Heading5Char">
    <w:name w:val="Heading 5 Char"/>
    <w:link w:val="Heading5"/>
    <w:uiPriority w:val="99"/>
    <w:rsid w:val="000B3C23"/>
    <w:rPr>
      <w:rFonts w:ascii="Helvetica" w:eastAsiaTheme="majorEastAsia" w:hAnsi="Helvetica" w:cstheme="majorBidi"/>
      <w:bCs/>
      <w:iCs/>
      <w:color w:val="709364"/>
      <w:sz w:val="32"/>
      <w:szCs w:val="26"/>
      <w:lang w:val="it-IT" w:eastAsia="it-IT"/>
    </w:rPr>
  </w:style>
  <w:style w:type="character" w:customStyle="1" w:styleId="Heading6Char">
    <w:name w:val="Heading 6 Char"/>
    <w:link w:val="Heading6"/>
    <w:uiPriority w:val="99"/>
    <w:rsid w:val="000B3C23"/>
    <w:rPr>
      <w:rFonts w:ascii="Arial" w:eastAsiaTheme="majorEastAsia" w:hAnsi="Arial" w:cstheme="majorBidi"/>
      <w:b/>
      <w:bCs/>
      <w:szCs w:val="22"/>
      <w:lang w:val="it-IT" w:eastAsia="it-IT"/>
    </w:rPr>
  </w:style>
  <w:style w:type="character" w:customStyle="1" w:styleId="Heading7Char">
    <w:name w:val="Heading 7 Char"/>
    <w:link w:val="Heading7"/>
    <w:rsid w:val="000B3C23"/>
    <w:rPr>
      <w:rFonts w:ascii="Arial Black" w:eastAsiaTheme="majorEastAsia" w:hAnsi="Arial Black" w:cstheme="majorBidi"/>
      <w:sz w:val="28"/>
      <w:szCs w:val="24"/>
      <w:lang w:val="it-IT" w:eastAsia="it-IT"/>
    </w:rPr>
  </w:style>
  <w:style w:type="character" w:customStyle="1" w:styleId="Heading8Char">
    <w:name w:val="Heading 8 Char"/>
    <w:link w:val="Heading8"/>
    <w:rsid w:val="000B3C23"/>
    <w:rPr>
      <w:rFonts w:ascii="Arial Black" w:eastAsiaTheme="majorEastAsia" w:hAnsi="Arial Black" w:cstheme="majorBidi"/>
      <w:i/>
      <w:iCs/>
      <w:sz w:val="28"/>
      <w:szCs w:val="24"/>
      <w:lang w:val="it-IT" w:eastAsia="it-IT"/>
    </w:rPr>
  </w:style>
  <w:style w:type="character" w:customStyle="1" w:styleId="Heading9Char">
    <w:name w:val="Heading 9 Char"/>
    <w:link w:val="Heading9"/>
    <w:rsid w:val="000B3C23"/>
    <w:rPr>
      <w:rFonts w:ascii="Helvetica" w:eastAsiaTheme="majorEastAsia" w:hAnsi="Helvetica" w:cstheme="majorBidi"/>
      <w:sz w:val="32"/>
      <w:szCs w:val="22"/>
      <w:lang w:val="it-IT" w:eastAsia="it-IT"/>
    </w:rPr>
  </w:style>
  <w:style w:type="paragraph" w:styleId="Caption">
    <w:name w:val="caption"/>
    <w:aliases w:val="Table"/>
    <w:basedOn w:val="Normal"/>
    <w:next w:val="Normal"/>
    <w:link w:val="CaptionChar"/>
    <w:qFormat/>
    <w:rsid w:val="000B3C23"/>
    <w:pPr>
      <w:keepNext/>
      <w:keepLines/>
      <w:spacing w:line="240" w:lineRule="auto"/>
    </w:pPr>
    <w:rPr>
      <w:b/>
      <w:bCs/>
      <w:color w:val="6F6F6F"/>
      <w:sz w:val="16"/>
    </w:rPr>
  </w:style>
  <w:style w:type="paragraph" w:styleId="Title">
    <w:name w:val="Title"/>
    <w:basedOn w:val="Normal"/>
    <w:link w:val="TitleChar"/>
    <w:uiPriority w:val="10"/>
    <w:qFormat/>
    <w:rsid w:val="000B3C23"/>
    <w:pPr>
      <w:spacing w:before="240" w:after="60" w:line="240" w:lineRule="auto"/>
      <w:outlineLvl w:val="4"/>
    </w:pPr>
    <w:rPr>
      <w:rFonts w:eastAsiaTheme="majorEastAsia" w:cstheme="majorBidi"/>
      <w:b/>
      <w:i/>
      <w:snapToGrid w:val="0"/>
      <w:color w:val="DF6532"/>
      <w:kern w:val="28"/>
    </w:rPr>
  </w:style>
  <w:style w:type="character" w:customStyle="1" w:styleId="TitleChar">
    <w:name w:val="Title Char"/>
    <w:link w:val="Title"/>
    <w:uiPriority w:val="10"/>
    <w:rsid w:val="000B3C23"/>
    <w:rPr>
      <w:rFonts w:ascii="Helvetica" w:eastAsiaTheme="majorEastAsia" w:hAnsi="Helvetica" w:cstheme="majorBidi"/>
      <w:b/>
      <w:i/>
      <w:snapToGrid w:val="0"/>
      <w:color w:val="DF6532"/>
      <w:kern w:val="28"/>
      <w:sz w:val="32"/>
      <w:lang w:val="it-IT" w:eastAsia="it-IT"/>
    </w:rPr>
  </w:style>
  <w:style w:type="paragraph" w:styleId="Subtitle">
    <w:name w:val="Subtitle"/>
    <w:basedOn w:val="Normal"/>
    <w:link w:val="SubtitleChar"/>
    <w:uiPriority w:val="99"/>
    <w:qFormat/>
    <w:rsid w:val="000B3C23"/>
    <w:pPr>
      <w:spacing w:before="60" w:after="60" w:line="240" w:lineRule="auto"/>
      <w:ind w:left="4897" w:hanging="360"/>
      <w:outlineLvl w:val="1"/>
    </w:pPr>
    <w:rPr>
      <w:b/>
      <w:snapToGrid w:val="0"/>
      <w:color w:val="9B3930"/>
      <w:sz w:val="16"/>
      <w:szCs w:val="16"/>
    </w:rPr>
  </w:style>
  <w:style w:type="character" w:customStyle="1" w:styleId="SubtitleChar">
    <w:name w:val="Subtitle Char"/>
    <w:link w:val="Subtitle"/>
    <w:uiPriority w:val="99"/>
    <w:rsid w:val="000B3C23"/>
    <w:rPr>
      <w:rFonts w:ascii="Helvetica" w:hAnsi="Helvetica"/>
      <w:b/>
      <w:snapToGrid w:val="0"/>
      <w:color w:val="9B3930"/>
      <w:sz w:val="16"/>
      <w:szCs w:val="16"/>
      <w:lang w:val="it-IT" w:eastAsia="it-IT"/>
    </w:rPr>
  </w:style>
  <w:style w:type="character" w:styleId="Strong">
    <w:name w:val="Strong"/>
    <w:aliases w:val="Body Text 2 Char"/>
    <w:uiPriority w:val="22"/>
    <w:qFormat/>
    <w:rsid w:val="000B3C23"/>
    <w:rPr>
      <w:rFonts w:ascii="Arial" w:hAnsi="Arial"/>
      <w:b/>
      <w:sz w:val="16"/>
    </w:rPr>
  </w:style>
  <w:style w:type="character" w:styleId="Emphasis">
    <w:name w:val="Emphasis"/>
    <w:uiPriority w:val="20"/>
    <w:qFormat/>
    <w:rsid w:val="000B3C23"/>
    <w:rPr>
      <w:i/>
    </w:rPr>
  </w:style>
  <w:style w:type="paragraph" w:styleId="NoSpacing">
    <w:name w:val="No Spacing"/>
    <w:link w:val="NoSpacingChar"/>
    <w:uiPriority w:val="1"/>
    <w:qFormat/>
    <w:rsid w:val="000B3C23"/>
    <w:rPr>
      <w:rFonts w:asciiTheme="minorHAnsi" w:eastAsiaTheme="minorEastAsia" w:hAnsiTheme="minorHAnsi" w:cstheme="minorBidi"/>
      <w:sz w:val="22"/>
      <w:szCs w:val="22"/>
    </w:rPr>
  </w:style>
  <w:style w:type="paragraph" w:styleId="ListParagraph">
    <w:name w:val="List Paragraph"/>
    <w:basedOn w:val="Normal"/>
    <w:uiPriority w:val="34"/>
    <w:qFormat/>
    <w:rsid w:val="000B3C23"/>
    <w:pPr>
      <w:tabs>
        <w:tab w:val="left" w:pos="709"/>
      </w:tabs>
      <w:ind w:left="709" w:hanging="709"/>
      <w:outlineLvl w:val="1"/>
    </w:pPr>
    <w:rPr>
      <w:snapToGrid w:val="0"/>
      <w:szCs w:val="24"/>
    </w:rPr>
  </w:style>
  <w:style w:type="paragraph" w:styleId="Quote">
    <w:name w:val="Quote"/>
    <w:basedOn w:val="Normal"/>
    <w:next w:val="Normal"/>
    <w:link w:val="QuoteChar"/>
    <w:uiPriority w:val="29"/>
    <w:qFormat/>
    <w:rsid w:val="00F62319"/>
    <w:pPr>
      <w:spacing w:before="200" w:after="160"/>
      <w:ind w:left="864" w:right="864"/>
      <w:jc w:val="center"/>
    </w:pPr>
    <w:rPr>
      <w:i/>
      <w:iCs/>
      <w:color w:val="939393" w:themeColor="text1" w:themeTint="BF"/>
    </w:rPr>
  </w:style>
  <w:style w:type="character" w:customStyle="1" w:styleId="QuoteChar">
    <w:name w:val="Quote Char"/>
    <w:basedOn w:val="DefaultParagraphFont"/>
    <w:link w:val="Quote"/>
    <w:uiPriority w:val="99"/>
    <w:rsid w:val="00F62319"/>
    <w:rPr>
      <w:rFonts w:ascii="Helvetica" w:hAnsi="Helvetica"/>
      <w:i/>
      <w:iCs/>
      <w:color w:val="939393" w:themeColor="text1" w:themeTint="BF"/>
      <w:sz w:val="32"/>
      <w:szCs w:val="22"/>
      <w:lang w:val="it-IT" w:eastAsia="it-IT"/>
    </w:rPr>
  </w:style>
  <w:style w:type="paragraph" w:styleId="IntenseQuote">
    <w:name w:val="Intense Quote"/>
    <w:basedOn w:val="Normal"/>
    <w:next w:val="Normal"/>
    <w:link w:val="IntenseQuoteChar1"/>
    <w:uiPriority w:val="99"/>
    <w:qFormat/>
    <w:rsid w:val="000B3C23"/>
    <w:pPr>
      <w:pBdr>
        <w:bottom w:val="single" w:sz="4" w:space="4" w:color="FFFFFF" w:themeColor="accent1"/>
      </w:pBdr>
      <w:spacing w:before="200" w:after="280" w:line="240" w:lineRule="auto"/>
      <w:ind w:left="936" w:right="936"/>
    </w:pPr>
    <w:rPr>
      <w:rFonts w:asciiTheme="minorHAnsi" w:eastAsiaTheme="minorHAnsi" w:hAnsiTheme="minorHAnsi" w:cstheme="minorBidi"/>
      <w:b/>
      <w:bCs/>
      <w:i/>
      <w:iCs/>
      <w:color w:val="FFFFFF" w:themeColor="accent1"/>
      <w:sz w:val="22"/>
    </w:rPr>
  </w:style>
  <w:style w:type="character" w:customStyle="1" w:styleId="IntenseQuoteChar">
    <w:name w:val="Intense Quote Char"/>
    <w:basedOn w:val="DefaultParagraphFont"/>
    <w:link w:val="IntenseQuote1"/>
    <w:uiPriority w:val="99"/>
    <w:rsid w:val="00F62319"/>
    <w:rPr>
      <w:color w:val="6F6F6F" w:themeColor="text1"/>
      <w:shd w:val="clear" w:color="auto" w:fill="D1D1D1" w:themeFill="background1" w:themeFillShade="F2"/>
    </w:rPr>
  </w:style>
  <w:style w:type="character" w:styleId="SubtleEmphasis">
    <w:name w:val="Subtle Emphasis"/>
    <w:basedOn w:val="DefaultParagraphFont"/>
    <w:uiPriority w:val="19"/>
    <w:qFormat/>
    <w:rsid w:val="00F62319"/>
    <w:rPr>
      <w:i/>
      <w:iCs/>
      <w:color w:val="939393" w:themeColor="text1" w:themeTint="BF"/>
    </w:rPr>
  </w:style>
  <w:style w:type="character" w:styleId="IntenseEmphasis">
    <w:name w:val="Intense Emphasis"/>
    <w:uiPriority w:val="99"/>
    <w:qFormat/>
    <w:rsid w:val="000B3C23"/>
    <w:rPr>
      <w:b/>
      <w:bCs/>
      <w:i/>
      <w:iCs/>
      <w:color w:val="4F81BD"/>
    </w:rPr>
  </w:style>
  <w:style w:type="character" w:styleId="SubtleReference">
    <w:name w:val="Subtle Reference"/>
    <w:basedOn w:val="DefaultParagraphFont"/>
    <w:uiPriority w:val="31"/>
    <w:qFormat/>
    <w:rsid w:val="000B3C23"/>
    <w:rPr>
      <w:rFonts w:ascii="Helvetica" w:hAnsi="Helvetica"/>
      <w:b/>
      <w:i w:val="0"/>
      <w:smallCaps/>
      <w:color w:val="E7B837"/>
      <w:sz w:val="24"/>
      <w:u w:val="single"/>
    </w:rPr>
  </w:style>
  <w:style w:type="character" w:styleId="IntenseReference">
    <w:name w:val="Intense Reference"/>
    <w:basedOn w:val="DefaultParagraphFont"/>
    <w:uiPriority w:val="32"/>
    <w:qFormat/>
    <w:rsid w:val="000B3C23"/>
    <w:rPr>
      <w:rFonts w:ascii="Helvetica" w:hAnsi="Helvetica"/>
      <w:b/>
      <w:bCs/>
      <w:i w:val="0"/>
      <w:smallCaps/>
      <w:color w:val="9B3930"/>
      <w:spacing w:val="5"/>
      <w:sz w:val="28"/>
      <w:u w:val="single"/>
    </w:rPr>
  </w:style>
  <w:style w:type="character" w:styleId="BookTitle">
    <w:name w:val="Book Title"/>
    <w:basedOn w:val="DefaultParagraphFont"/>
    <w:uiPriority w:val="99"/>
    <w:qFormat/>
    <w:rsid w:val="00F62319"/>
    <w:rPr>
      <w:b/>
      <w:bCs/>
      <w:i/>
      <w:iCs/>
      <w:spacing w:val="5"/>
    </w:rPr>
  </w:style>
  <w:style w:type="paragraph" w:styleId="TOCHeading">
    <w:name w:val="TOC Heading"/>
    <w:basedOn w:val="Heading1"/>
    <w:next w:val="Normal"/>
    <w:uiPriority w:val="39"/>
    <w:qFormat/>
    <w:rsid w:val="00D46DC0"/>
    <w:pPr>
      <w:keepLines/>
      <w:pageBreakBefore w:val="0"/>
      <w:spacing w:before="480" w:after="0" w:line="276" w:lineRule="auto"/>
      <w:outlineLvl w:val="9"/>
    </w:pPr>
    <w:rPr>
      <w:rFonts w:ascii="Arial" w:hAnsi="Arial"/>
      <w:caps w:val="0"/>
      <w:kern w:val="0"/>
      <w:sz w:val="28"/>
      <w:szCs w:val="28"/>
    </w:rPr>
  </w:style>
  <w:style w:type="paragraph" w:customStyle="1" w:styleId="ListParagraph3">
    <w:name w:val="List Paragraph3"/>
    <w:basedOn w:val="Normal"/>
    <w:uiPriority w:val="99"/>
    <w:qFormat/>
    <w:rsid w:val="000B3C23"/>
    <w:pPr>
      <w:tabs>
        <w:tab w:val="left" w:pos="709"/>
      </w:tabs>
      <w:spacing w:before="480"/>
      <w:ind w:left="709" w:hanging="709"/>
      <w:outlineLvl w:val="1"/>
    </w:pPr>
    <w:rPr>
      <w:snapToGrid w:val="0"/>
      <w:szCs w:val="24"/>
    </w:rPr>
  </w:style>
  <w:style w:type="character" w:customStyle="1" w:styleId="IntenseEmphasis2">
    <w:name w:val="Intense Emphasis2"/>
    <w:uiPriority w:val="99"/>
    <w:qFormat/>
    <w:rsid w:val="000B3C23"/>
    <w:rPr>
      <w:b/>
      <w:bCs/>
      <w:i/>
      <w:iCs/>
      <w:color w:val="4F81BD"/>
    </w:rPr>
  </w:style>
  <w:style w:type="paragraph" w:customStyle="1" w:styleId="TOCHeading2">
    <w:name w:val="TOC Heading2"/>
    <w:basedOn w:val="Heading1"/>
    <w:next w:val="Normal"/>
    <w:uiPriority w:val="99"/>
    <w:semiHidden/>
    <w:unhideWhenUsed/>
    <w:qFormat/>
    <w:rsid w:val="000B3C23"/>
    <w:pPr>
      <w:keepLines/>
      <w:pageBreakBefore w:val="0"/>
      <w:spacing w:before="480" w:after="0" w:line="276" w:lineRule="auto"/>
      <w:outlineLvl w:val="9"/>
    </w:pPr>
    <w:rPr>
      <w:rFonts w:ascii="Cambria" w:eastAsia="Times New Roman" w:hAnsi="Cambria" w:cs="Times New Roman"/>
      <w:caps w:val="0"/>
      <w:color w:val="365F91"/>
      <w:kern w:val="0"/>
      <w:sz w:val="28"/>
      <w:szCs w:val="28"/>
    </w:rPr>
  </w:style>
  <w:style w:type="paragraph" w:customStyle="1" w:styleId="Red2Red">
    <w:name w:val="Red2Red"/>
    <w:basedOn w:val="Normal"/>
    <w:link w:val="Red2RedCar"/>
    <w:uiPriority w:val="99"/>
    <w:qFormat/>
    <w:rsid w:val="000B3C23"/>
    <w:pPr>
      <w:spacing w:before="60" w:after="60" w:line="288" w:lineRule="auto"/>
    </w:pPr>
    <w:rPr>
      <w:szCs w:val="24"/>
    </w:rPr>
  </w:style>
  <w:style w:type="character" w:customStyle="1" w:styleId="Red2RedCar">
    <w:name w:val="Red2Red Car"/>
    <w:basedOn w:val="DefaultParagraphFont"/>
    <w:link w:val="Red2Red"/>
    <w:uiPriority w:val="99"/>
    <w:rsid w:val="000B3C23"/>
    <w:rPr>
      <w:rFonts w:ascii="Arial" w:hAnsi="Arial"/>
      <w:szCs w:val="24"/>
      <w:lang w:val="it-IT" w:eastAsia="it-IT"/>
    </w:rPr>
  </w:style>
  <w:style w:type="paragraph" w:customStyle="1" w:styleId="Normlnysozarkami1">
    <w:name w:val="Normálny so zarážkami1"/>
    <w:basedOn w:val="Normal"/>
    <w:link w:val="normalindentChar"/>
    <w:uiPriority w:val="99"/>
    <w:qFormat/>
    <w:rsid w:val="000B3C23"/>
    <w:pPr>
      <w:spacing w:after="0" w:line="240" w:lineRule="auto"/>
      <w:ind w:firstLine="357"/>
    </w:pPr>
    <w:rPr>
      <w:rFonts w:ascii="Times New Roman" w:hAnsi="Times New Roman"/>
      <w:sz w:val="22"/>
      <w:szCs w:val="24"/>
    </w:rPr>
  </w:style>
  <w:style w:type="character" w:customStyle="1" w:styleId="normalindentChar">
    <w:name w:val="normal indent Char"/>
    <w:basedOn w:val="DefaultParagraphFont"/>
    <w:link w:val="Normlnysozarkami1"/>
    <w:uiPriority w:val="99"/>
    <w:locked/>
    <w:rsid w:val="000B3C23"/>
    <w:rPr>
      <w:sz w:val="22"/>
      <w:szCs w:val="24"/>
      <w:lang w:val="it-IT" w:eastAsia="it-IT"/>
    </w:rPr>
  </w:style>
  <w:style w:type="paragraph" w:customStyle="1" w:styleId="Normlnysozarkami12">
    <w:name w:val="Normálny so zarážkami12"/>
    <w:basedOn w:val="Normal"/>
    <w:uiPriority w:val="99"/>
    <w:qFormat/>
    <w:rsid w:val="000B3C23"/>
    <w:pPr>
      <w:spacing w:after="0" w:line="240" w:lineRule="auto"/>
      <w:ind w:firstLine="357"/>
    </w:pPr>
    <w:rPr>
      <w:rFonts w:ascii="Times New Roman" w:hAnsi="Times New Roman"/>
      <w:sz w:val="22"/>
      <w:szCs w:val="24"/>
    </w:rPr>
  </w:style>
  <w:style w:type="paragraph" w:customStyle="1" w:styleId="Pavpage3">
    <w:name w:val="Pavé page 3"/>
    <w:basedOn w:val="Normal"/>
    <w:qFormat/>
    <w:rsid w:val="000B3C23"/>
    <w:rPr>
      <w:rFonts w:cs="Arial"/>
      <w:smallCaps/>
      <w:color w:val="DF6532"/>
      <w:sz w:val="44"/>
      <w:szCs w:val="44"/>
    </w:rPr>
  </w:style>
  <w:style w:type="paragraph" w:customStyle="1" w:styleId="Normal22PT">
    <w:name w:val="Normal + 22PT"/>
    <w:aliases w:val="couleur Orange"/>
    <w:basedOn w:val="Normal"/>
    <w:qFormat/>
    <w:rsid w:val="009F15D6"/>
    <w:rPr>
      <w:rFonts w:ascii="Arial" w:hAnsi="Arial" w:cs="Arial"/>
      <w:b/>
      <w:bCs/>
      <w:smallCaps/>
      <w:color w:val="DF6532"/>
      <w:sz w:val="40"/>
      <w:szCs w:val="44"/>
    </w:rPr>
  </w:style>
  <w:style w:type="paragraph" w:customStyle="1" w:styleId="Normal12PTcouleurgris">
    <w:name w:val="Normal + 12PT couleur gris"/>
    <w:basedOn w:val="Normal"/>
    <w:qFormat/>
    <w:rsid w:val="000B3C23"/>
    <w:pPr>
      <w:spacing w:after="0"/>
    </w:pPr>
    <w:rPr>
      <w:rFonts w:cs="Arial"/>
      <w:color w:val="6F6F6F"/>
      <w:sz w:val="24"/>
      <w:szCs w:val="18"/>
      <w14:textFill>
        <w14:solidFill>
          <w14:srgbClr w14:val="6F6F6F">
            <w14:lumMod w14:val="75000"/>
          </w14:srgbClr>
        </w14:solidFill>
      </w14:textFill>
    </w:rPr>
  </w:style>
  <w:style w:type="paragraph" w:customStyle="1" w:styleId="H-Titre2">
    <w:name w:val="H-Titre 2"/>
    <w:basedOn w:val="Normal22PT"/>
    <w:qFormat/>
    <w:rsid w:val="000B3C23"/>
    <w:rPr>
      <w:color w:val="6F6F6F"/>
    </w:rPr>
  </w:style>
  <w:style w:type="paragraph" w:customStyle="1" w:styleId="H-Titre1">
    <w:name w:val="H-Titre 1"/>
    <w:basedOn w:val="Normal"/>
    <w:qFormat/>
    <w:rsid w:val="000B3C23"/>
    <w:rPr>
      <w:rFonts w:cs="Arial"/>
      <w:smallCaps/>
      <w:color w:val="656998"/>
      <w:sz w:val="60"/>
      <w:szCs w:val="60"/>
    </w:rPr>
  </w:style>
  <w:style w:type="paragraph" w:customStyle="1" w:styleId="H-Titre3">
    <w:name w:val="H-Titre 3"/>
    <w:basedOn w:val="Normal"/>
    <w:qFormat/>
    <w:rsid w:val="000B3C23"/>
    <w:rPr>
      <w:rFonts w:cs="Arial"/>
      <w:smallCaps/>
      <w:color w:val="6F6F6F"/>
      <w:sz w:val="28"/>
      <w:szCs w:val="28"/>
    </w:rPr>
  </w:style>
  <w:style w:type="paragraph" w:customStyle="1" w:styleId="H-Standard">
    <w:name w:val="H-Standard"/>
    <w:basedOn w:val="Normal12PTcouleurgris"/>
    <w:qFormat/>
    <w:rsid w:val="00C85221"/>
    <w:pPr>
      <w:spacing w:after="120"/>
      <w:jc w:val="both"/>
    </w:pPr>
    <w:rPr>
      <w:rFonts w:ascii="Arial" w:hAnsi="Arial"/>
      <w:color w:val="373737"/>
      <w:sz w:val="20"/>
      <w14:textFill>
        <w14:solidFill>
          <w14:srgbClr w14:val="373737">
            <w14:lumMod w14:val="75000"/>
          </w14:srgbClr>
        </w14:solidFill>
      </w14:textFill>
    </w:rPr>
  </w:style>
  <w:style w:type="paragraph" w:customStyle="1" w:styleId="H-Standard22PT">
    <w:name w:val="H-Standard + 22PT"/>
    <w:basedOn w:val="Normal22PT"/>
    <w:qFormat/>
    <w:rsid w:val="000B3C23"/>
    <w:rPr>
      <w:color w:val="546393"/>
    </w:rPr>
  </w:style>
  <w:style w:type="paragraph" w:customStyle="1" w:styleId="H-Header">
    <w:name w:val="H-Header"/>
    <w:basedOn w:val="Header"/>
    <w:qFormat/>
    <w:rsid w:val="00D46DC0"/>
    <w:pPr>
      <w:spacing w:after="0" w:line="240" w:lineRule="auto"/>
      <w:jc w:val="right"/>
    </w:pPr>
    <w:rPr>
      <w:rFonts w:ascii="Arial" w:hAnsi="Arial"/>
      <w:snapToGrid w:val="0"/>
      <w:color w:val="F07E31" w:themeColor="background2"/>
      <w:sz w:val="18"/>
      <w:szCs w:val="18"/>
    </w:rPr>
  </w:style>
  <w:style w:type="paragraph" w:styleId="Header">
    <w:name w:val="header"/>
    <w:basedOn w:val="Normal"/>
    <w:link w:val="HeaderChar"/>
    <w:uiPriority w:val="99"/>
    <w:unhideWhenUsed/>
    <w:rsid w:val="000B3C23"/>
    <w:pPr>
      <w:tabs>
        <w:tab w:val="center" w:pos="4536"/>
        <w:tab w:val="right" w:pos="9072"/>
      </w:tabs>
    </w:pPr>
  </w:style>
  <w:style w:type="character" w:customStyle="1" w:styleId="HeaderChar">
    <w:name w:val="Header Char"/>
    <w:basedOn w:val="DefaultParagraphFont"/>
    <w:link w:val="Header"/>
    <w:uiPriority w:val="99"/>
    <w:rsid w:val="000B3C23"/>
    <w:rPr>
      <w:lang w:val="it-IT"/>
    </w:rPr>
  </w:style>
  <w:style w:type="paragraph" w:customStyle="1" w:styleId="H-Content">
    <w:name w:val="H-Content"/>
    <w:basedOn w:val="Normal12PTcouleurgris"/>
    <w:qFormat/>
    <w:rsid w:val="000B3C23"/>
    <w:rPr>
      <w:b/>
      <w:bCs/>
    </w:rPr>
  </w:style>
  <w:style w:type="paragraph" w:customStyle="1" w:styleId="H-Heading1">
    <w:name w:val="H-Heading 1"/>
    <w:basedOn w:val="Heading1"/>
    <w:link w:val="H-Heading1Char"/>
    <w:qFormat/>
    <w:rsid w:val="000B3C23"/>
    <w:pPr>
      <w:pageBreakBefore w:val="0"/>
      <w:numPr>
        <w:numId w:val="5"/>
      </w:numPr>
      <w:spacing w:before="360" w:after="360"/>
    </w:pPr>
    <w:rPr>
      <w:rFonts w:eastAsia="Times New Roman" w:cs="Times New Roman"/>
      <w:color w:val="546393"/>
      <w:sz w:val="24"/>
      <w:szCs w:val="24"/>
    </w:rPr>
  </w:style>
  <w:style w:type="paragraph" w:customStyle="1" w:styleId="H-ParagraphList">
    <w:name w:val="H-Paragraph List"/>
    <w:basedOn w:val="ListParagraph"/>
    <w:qFormat/>
    <w:rsid w:val="000B3C23"/>
    <w:pPr>
      <w:numPr>
        <w:numId w:val="6"/>
      </w:numPr>
      <w:tabs>
        <w:tab w:val="clear" w:pos="709"/>
      </w:tabs>
      <w:jc w:val="both"/>
      <w:outlineLvl w:val="9"/>
    </w:pPr>
    <w:rPr>
      <w:rFonts w:cs="Arial"/>
      <w:color w:val="000000"/>
      <w14:glow w14:rad="0">
        <w14:schemeClr w14:val="bg1"/>
      </w14:glow>
    </w:rPr>
  </w:style>
  <w:style w:type="paragraph" w:customStyle="1" w:styleId="H-Heading2">
    <w:name w:val="H-Heading 2"/>
    <w:basedOn w:val="H-Heading1"/>
    <w:link w:val="H-Heading2Char"/>
    <w:qFormat/>
    <w:rsid w:val="009F15D6"/>
    <w:pPr>
      <w:numPr>
        <w:ilvl w:val="1"/>
        <w:numId w:val="7"/>
      </w:numPr>
      <w:spacing w:before="240" w:after="240"/>
      <w:ind w:left="567" w:hanging="567"/>
    </w:pPr>
    <w:rPr>
      <w:caps w:val="0"/>
      <w:color w:val="6F6F6F"/>
      <w:sz w:val="20"/>
    </w:rPr>
  </w:style>
  <w:style w:type="paragraph" w:customStyle="1" w:styleId="H-Table">
    <w:name w:val="H-Table"/>
    <w:next w:val="H-Standard"/>
    <w:uiPriority w:val="99"/>
    <w:qFormat/>
    <w:rsid w:val="00766525"/>
    <w:pPr>
      <w:numPr>
        <w:numId w:val="3"/>
      </w:numPr>
    </w:pPr>
    <w:rPr>
      <w:b/>
      <w:bCs/>
      <w:color w:val="373737" w:themeColor="background1" w:themeShade="40"/>
      <w:sz w:val="16"/>
    </w:rPr>
  </w:style>
  <w:style w:type="paragraph" w:customStyle="1" w:styleId="H-Heading4">
    <w:name w:val="H-Heading 4"/>
    <w:basedOn w:val="Normal"/>
    <w:qFormat/>
    <w:rsid w:val="000B3C23"/>
    <w:pPr>
      <w:keepNext/>
      <w:spacing w:before="240" w:after="240"/>
      <w:outlineLvl w:val="0"/>
    </w:pPr>
    <w:rPr>
      <w:b/>
      <w:bCs/>
      <w:color w:val="DF6532"/>
      <w:kern w:val="32"/>
      <w:szCs w:val="24"/>
    </w:rPr>
  </w:style>
  <w:style w:type="paragraph" w:customStyle="1" w:styleId="H-Figure">
    <w:name w:val="H-Figure"/>
    <w:basedOn w:val="H-Table"/>
    <w:next w:val="H-Standard"/>
    <w:qFormat/>
    <w:rsid w:val="000B3C23"/>
    <w:pPr>
      <w:numPr>
        <w:numId w:val="9"/>
      </w:numPr>
    </w:pPr>
  </w:style>
  <w:style w:type="paragraph" w:customStyle="1" w:styleId="H-Box">
    <w:name w:val="H-Box"/>
    <w:basedOn w:val="H-Table"/>
    <w:next w:val="H-Standard"/>
    <w:qFormat/>
    <w:rsid w:val="00D539B6"/>
    <w:pPr>
      <w:numPr>
        <w:numId w:val="10"/>
      </w:numPr>
      <w:spacing w:after="60"/>
    </w:pPr>
  </w:style>
  <w:style w:type="paragraph" w:customStyle="1" w:styleId="H-StandardColour">
    <w:name w:val="H-StandardColour"/>
    <w:basedOn w:val="H-ParagraphList"/>
    <w:qFormat/>
    <w:rsid w:val="00C85221"/>
    <w:pPr>
      <w:numPr>
        <w:numId w:val="0"/>
      </w:numPr>
    </w:pPr>
    <w:rPr>
      <w:rFonts w:ascii="Arial" w:hAnsi="Arial" w:cs="Helvetica"/>
      <w:i/>
      <w:color w:val="F07E31" w:themeColor="background2"/>
      <w:sz w:val="18"/>
      <w:szCs w:val="20"/>
    </w:rPr>
  </w:style>
  <w:style w:type="character" w:customStyle="1" w:styleId="Heading4Char2">
    <w:name w:val="Heading 4 Char2"/>
    <w:aliases w:val="Heading 4 Char1 Char,Título 4 Car Char,Heading 4 Char1 Car Char,no vale 2 Char,no vale 2 Car Char"/>
    <w:link w:val="Heading4"/>
    <w:uiPriority w:val="99"/>
    <w:locked/>
    <w:rsid w:val="000B3C23"/>
    <w:rPr>
      <w:rFonts w:ascii="Helvetica" w:eastAsiaTheme="majorEastAsia" w:hAnsi="Helvetica" w:cstheme="majorBidi"/>
      <w:b/>
      <w:bCs/>
      <w:iCs/>
      <w:caps/>
      <w:color w:val="43694A"/>
      <w:sz w:val="32"/>
      <w:szCs w:val="22"/>
      <w:lang w:val="it-IT" w:eastAsia="it-IT"/>
    </w:rPr>
  </w:style>
  <w:style w:type="paragraph" w:styleId="TOC1">
    <w:name w:val="toc 1"/>
    <w:basedOn w:val="Normal"/>
    <w:next w:val="Normal"/>
    <w:autoRedefine/>
    <w:uiPriority w:val="39"/>
    <w:qFormat/>
    <w:rsid w:val="006157FA"/>
    <w:pPr>
      <w:tabs>
        <w:tab w:val="left" w:pos="400"/>
        <w:tab w:val="right" w:leader="dot" w:pos="9072"/>
      </w:tabs>
      <w:spacing w:before="240" w:after="0"/>
      <w:ind w:left="425" w:hanging="425"/>
    </w:pPr>
    <w:rPr>
      <w:rFonts w:ascii="Arial" w:hAnsi="Arial"/>
      <w:b/>
      <w:bCs/>
      <w:noProof/>
      <w:color w:val="373737" w:themeColor="background1" w:themeShade="40"/>
      <w:sz w:val="20"/>
      <w:szCs w:val="24"/>
    </w:rPr>
  </w:style>
  <w:style w:type="paragraph" w:styleId="TOC2">
    <w:name w:val="toc 2"/>
    <w:basedOn w:val="Normal"/>
    <w:next w:val="Normal"/>
    <w:autoRedefine/>
    <w:uiPriority w:val="39"/>
    <w:qFormat/>
    <w:rsid w:val="006157FA"/>
    <w:pPr>
      <w:tabs>
        <w:tab w:val="right" w:leader="dot" w:pos="9072"/>
      </w:tabs>
      <w:spacing w:before="120" w:after="0" w:line="240" w:lineRule="auto"/>
      <w:ind w:left="1134" w:hanging="1134"/>
    </w:pPr>
    <w:rPr>
      <w:rFonts w:ascii="Arial" w:hAnsi="Arial" w:cs="Arial"/>
      <w:bCs/>
      <w:noProof/>
      <w:color w:val="373737" w:themeColor="background1" w:themeShade="40"/>
      <w:sz w:val="20"/>
    </w:rPr>
  </w:style>
  <w:style w:type="paragraph" w:styleId="TOC3">
    <w:name w:val="toc 3"/>
    <w:basedOn w:val="Normal"/>
    <w:next w:val="Normal"/>
    <w:autoRedefine/>
    <w:uiPriority w:val="39"/>
    <w:qFormat/>
    <w:rsid w:val="00823EB3"/>
    <w:pPr>
      <w:tabs>
        <w:tab w:val="left" w:pos="1134"/>
        <w:tab w:val="right" w:leader="dot" w:pos="9072"/>
      </w:tabs>
      <w:spacing w:before="120" w:after="0" w:line="240" w:lineRule="auto"/>
    </w:pPr>
    <w:rPr>
      <w:rFonts w:ascii="Arial" w:hAnsi="Arial"/>
      <w:color w:val="373737" w:themeColor="background1" w:themeShade="40"/>
      <w:sz w:val="20"/>
    </w:rPr>
  </w:style>
  <w:style w:type="character" w:customStyle="1" w:styleId="CaptionChar">
    <w:name w:val="Caption Char"/>
    <w:aliases w:val="Table Char"/>
    <w:link w:val="Caption"/>
    <w:locked/>
    <w:rsid w:val="000B3C23"/>
    <w:rPr>
      <w:rFonts w:ascii="Helvetica" w:hAnsi="Helvetica"/>
      <w:b/>
      <w:bCs/>
      <w:color w:val="6F6F6F"/>
      <w:sz w:val="16"/>
      <w:lang w:val="it-IT" w:eastAsia="it-IT"/>
    </w:rPr>
  </w:style>
  <w:style w:type="character" w:customStyle="1" w:styleId="IntenseQuoteChar1">
    <w:name w:val="Intense Quote Char1"/>
    <w:basedOn w:val="DefaultParagraphFont"/>
    <w:link w:val="IntenseQuote"/>
    <w:uiPriority w:val="99"/>
    <w:rsid w:val="000B3C23"/>
    <w:rPr>
      <w:rFonts w:asciiTheme="minorHAnsi" w:eastAsiaTheme="minorHAnsi" w:hAnsiTheme="minorHAnsi" w:cstheme="minorBidi"/>
      <w:b/>
      <w:bCs/>
      <w:i/>
      <w:iCs/>
      <w:color w:val="FFFFFF" w:themeColor="accent1"/>
      <w:sz w:val="22"/>
      <w:szCs w:val="22"/>
      <w:lang w:val="it-IT"/>
    </w:rPr>
  </w:style>
  <w:style w:type="paragraph" w:customStyle="1" w:styleId="Chapter">
    <w:name w:val="Chapter"/>
    <w:basedOn w:val="Normal"/>
    <w:link w:val="ChapterChar"/>
    <w:uiPriority w:val="99"/>
    <w:rsid w:val="00D46DC0"/>
    <w:pPr>
      <w:pBdr>
        <w:bottom w:val="single" w:sz="36" w:space="4" w:color="auto"/>
      </w:pBdr>
      <w:spacing w:after="440" w:line="320" w:lineRule="exact"/>
      <w:outlineLvl w:val="0"/>
    </w:pPr>
    <w:rPr>
      <w:sz w:val="28"/>
      <w:szCs w:val="20"/>
    </w:rPr>
  </w:style>
  <w:style w:type="character" w:customStyle="1" w:styleId="ChapterChar">
    <w:name w:val="Chapter Char"/>
    <w:link w:val="Chapter"/>
    <w:uiPriority w:val="99"/>
    <w:locked/>
    <w:rsid w:val="00D46DC0"/>
    <w:rPr>
      <w:rFonts w:ascii="Helvetica" w:hAnsi="Helvetica"/>
      <w:sz w:val="28"/>
      <w:lang w:val="it-IT" w:eastAsia="it-IT"/>
    </w:rPr>
  </w:style>
  <w:style w:type="paragraph" w:styleId="TableofFigures">
    <w:name w:val="table of figures"/>
    <w:basedOn w:val="Normal"/>
    <w:next w:val="Normal"/>
    <w:autoRedefine/>
    <w:uiPriority w:val="99"/>
    <w:rsid w:val="00D46DC0"/>
    <w:pPr>
      <w:tabs>
        <w:tab w:val="right" w:pos="9214"/>
      </w:tabs>
      <w:spacing w:after="0" w:line="320" w:lineRule="exact"/>
      <w:ind w:left="1134" w:right="-58" w:hanging="1134"/>
    </w:pPr>
    <w:rPr>
      <w:rFonts w:ascii="Arial" w:hAnsi="Arial"/>
      <w:noProof/>
      <w:color w:val="373737" w:themeColor="background1" w:themeShade="40"/>
      <w:sz w:val="20"/>
      <w:szCs w:val="24"/>
    </w:rPr>
  </w:style>
  <w:style w:type="paragraph" w:customStyle="1" w:styleId="ListParagraph2">
    <w:name w:val="List Paragraph2"/>
    <w:basedOn w:val="Normal"/>
    <w:rsid w:val="00D46DC0"/>
    <w:pPr>
      <w:tabs>
        <w:tab w:val="left" w:pos="709"/>
      </w:tabs>
      <w:ind w:left="709" w:hanging="709"/>
      <w:outlineLvl w:val="1"/>
    </w:pPr>
    <w:rPr>
      <w:szCs w:val="24"/>
    </w:rPr>
  </w:style>
  <w:style w:type="paragraph" w:customStyle="1" w:styleId="TOCHeading1">
    <w:name w:val="TOC Heading1"/>
    <w:basedOn w:val="Heading1"/>
    <w:next w:val="Normal"/>
    <w:uiPriority w:val="99"/>
    <w:rsid w:val="00D46DC0"/>
    <w:pPr>
      <w:spacing w:before="480" w:after="0" w:line="276" w:lineRule="auto"/>
      <w:outlineLvl w:val="9"/>
    </w:pPr>
    <w:rPr>
      <w:rFonts w:ascii="Helvetica Light" w:eastAsia="Times New Roman" w:hAnsi="Helvetica Light" w:cs="Times New Roman"/>
      <w:b w:val="0"/>
      <w:i/>
      <w:color w:val="E98E38"/>
      <w:kern w:val="0"/>
      <w:szCs w:val="2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uiPriority w:val="99"/>
    <w:rsid w:val="00D46DC0"/>
    <w:rPr>
      <w:rFonts w:cs="Times New Roman"/>
      <w:color w:val="6F6F6F" w:themeColor="text1"/>
      <w:vertAlign w:val="superscript"/>
    </w:rPr>
  </w:style>
  <w:style w:type="paragraph" w:styleId="BalloonText">
    <w:name w:val="Balloon Text"/>
    <w:basedOn w:val="Normal"/>
    <w:link w:val="BalloonTextChar"/>
    <w:uiPriority w:val="99"/>
    <w:semiHidden/>
    <w:rsid w:val="00D46DC0"/>
    <w:pPr>
      <w:spacing w:after="0" w:line="240" w:lineRule="auto"/>
    </w:pPr>
    <w:rPr>
      <w:rFonts w:ascii="Tahoma" w:hAnsi="Tahoma"/>
      <w:snapToGrid w:val="0"/>
      <w:sz w:val="16"/>
      <w:szCs w:val="20"/>
    </w:rPr>
  </w:style>
  <w:style w:type="character" w:customStyle="1" w:styleId="BalloonTextChar">
    <w:name w:val="Balloon Text Char"/>
    <w:basedOn w:val="DefaultParagraphFont"/>
    <w:link w:val="BalloonText"/>
    <w:uiPriority w:val="99"/>
    <w:semiHidden/>
    <w:rsid w:val="00D46DC0"/>
    <w:rPr>
      <w:rFonts w:ascii="Tahoma" w:hAnsi="Tahoma"/>
      <w:snapToGrid w:val="0"/>
      <w:sz w:val="16"/>
      <w:lang w:val="it-IT" w:eastAsia="it-IT"/>
    </w:rPr>
  </w:style>
  <w:style w:type="character" w:styleId="Hyperlink">
    <w:name w:val="Hyperlink"/>
    <w:uiPriority w:val="99"/>
    <w:rsid w:val="00D46DC0"/>
    <w:rPr>
      <w:color w:val="F07E31" w:themeColor="background2"/>
      <w:u w:val="single"/>
    </w:rPr>
  </w:style>
  <w:style w:type="paragraph" w:customStyle="1" w:styleId="Normal1">
    <w:name w:val="Normal1"/>
    <w:next w:val="Normal"/>
    <w:rsid w:val="00D46DC0"/>
    <w:pPr>
      <w:numPr>
        <w:numId w:val="14"/>
      </w:numPr>
      <w:spacing w:after="120" w:line="280" w:lineRule="atLeast"/>
      <w:jc w:val="both"/>
    </w:pPr>
    <w:rPr>
      <w:szCs w:val="22"/>
    </w:rPr>
  </w:style>
  <w:style w:type="paragraph" w:styleId="TOC4">
    <w:name w:val="toc 4"/>
    <w:basedOn w:val="Normal"/>
    <w:next w:val="Normal"/>
    <w:autoRedefine/>
    <w:uiPriority w:val="39"/>
    <w:rsid w:val="00D46DC0"/>
    <w:pPr>
      <w:spacing w:after="0"/>
      <w:ind w:left="400"/>
    </w:pPr>
    <w:rPr>
      <w:rFonts w:asciiTheme="minorHAnsi" w:hAnsiTheme="minorHAnsi"/>
      <w:szCs w:val="20"/>
    </w:rPr>
  </w:style>
  <w:style w:type="paragraph" w:styleId="TOC5">
    <w:name w:val="toc 5"/>
    <w:basedOn w:val="Normal"/>
    <w:next w:val="Normal"/>
    <w:autoRedefine/>
    <w:uiPriority w:val="39"/>
    <w:rsid w:val="00D46DC0"/>
    <w:pPr>
      <w:spacing w:after="0"/>
      <w:ind w:left="600"/>
    </w:pPr>
    <w:rPr>
      <w:rFonts w:asciiTheme="minorHAnsi" w:hAnsiTheme="minorHAnsi"/>
      <w:szCs w:val="20"/>
    </w:rPr>
  </w:style>
  <w:style w:type="paragraph" w:styleId="TOC6">
    <w:name w:val="toc 6"/>
    <w:basedOn w:val="Normal"/>
    <w:next w:val="Normal"/>
    <w:autoRedefine/>
    <w:uiPriority w:val="39"/>
    <w:rsid w:val="00D46DC0"/>
    <w:pPr>
      <w:spacing w:after="0"/>
      <w:ind w:left="800"/>
    </w:pPr>
    <w:rPr>
      <w:rFonts w:asciiTheme="minorHAnsi" w:hAnsiTheme="minorHAnsi"/>
      <w:szCs w:val="20"/>
    </w:rPr>
  </w:style>
  <w:style w:type="paragraph" w:styleId="TOC7">
    <w:name w:val="toc 7"/>
    <w:basedOn w:val="Normal"/>
    <w:next w:val="Normal"/>
    <w:autoRedefine/>
    <w:uiPriority w:val="39"/>
    <w:rsid w:val="00D46DC0"/>
    <w:pPr>
      <w:spacing w:after="0"/>
      <w:ind w:left="1000"/>
    </w:pPr>
    <w:rPr>
      <w:rFonts w:asciiTheme="minorHAnsi" w:hAnsiTheme="minorHAnsi"/>
      <w:szCs w:val="20"/>
    </w:rPr>
  </w:style>
  <w:style w:type="paragraph" w:styleId="TOC8">
    <w:name w:val="toc 8"/>
    <w:basedOn w:val="Normal"/>
    <w:next w:val="Normal"/>
    <w:autoRedefine/>
    <w:uiPriority w:val="39"/>
    <w:rsid w:val="00D46DC0"/>
    <w:pPr>
      <w:spacing w:after="0"/>
      <w:ind w:left="1200"/>
    </w:pPr>
    <w:rPr>
      <w:rFonts w:asciiTheme="minorHAnsi" w:hAnsiTheme="minorHAnsi"/>
      <w:szCs w:val="20"/>
    </w:rPr>
  </w:style>
  <w:style w:type="paragraph" w:styleId="TOC9">
    <w:name w:val="toc 9"/>
    <w:basedOn w:val="Normal"/>
    <w:next w:val="Normal"/>
    <w:autoRedefine/>
    <w:uiPriority w:val="39"/>
    <w:rsid w:val="00D46DC0"/>
    <w:pPr>
      <w:spacing w:after="0"/>
      <w:ind w:left="1400"/>
    </w:pPr>
    <w:rPr>
      <w:rFonts w:asciiTheme="minorHAnsi" w:hAnsiTheme="minorHAnsi"/>
      <w:szCs w:val="20"/>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
    <w:basedOn w:val="Normal"/>
    <w:link w:val="FootnoteTextChar2"/>
    <w:uiPriority w:val="99"/>
    <w:qFormat/>
    <w:rsid w:val="00D46DC0"/>
    <w:pPr>
      <w:spacing w:after="0" w:line="240" w:lineRule="auto"/>
    </w:pPr>
    <w:rPr>
      <w:rFonts w:ascii="Arial" w:hAnsi="Arial"/>
      <w:color w:val="808080"/>
      <w:sz w:val="16"/>
      <w:szCs w:val="20"/>
    </w:rPr>
  </w:style>
  <w:style w:type="character" w:customStyle="1" w:styleId="FootnoteTextChar">
    <w:name w:val="Footnote Text Char"/>
    <w:aliases w:val="Footnote Text Char1,Fußnote Char,Geneva 9 Char,Font: Geneva 9 Char,Boston 10 Char,f Char,ft Char,Footnote Text Char Char Char Char Char Char Char Char Char Char Char,Footnote Text Char Char Char,Footnote Text2 Char,Fußnote Char2"/>
    <w:basedOn w:val="DefaultParagraphFont"/>
    <w:uiPriority w:val="99"/>
    <w:rsid w:val="00D46DC0"/>
    <w:rPr>
      <w:rFonts w:ascii="Helvetica" w:hAnsi="Helvetica"/>
      <w:lang w:val="it-IT" w:eastAsia="it-IT"/>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
    <w:link w:val="FootnoteText"/>
    <w:uiPriority w:val="99"/>
    <w:locked/>
    <w:rsid w:val="00D46DC0"/>
    <w:rPr>
      <w:color w:val="808080"/>
      <w:sz w:val="16"/>
      <w:lang w:val="it-IT"/>
    </w:rPr>
  </w:style>
  <w:style w:type="character" w:styleId="CommentReference">
    <w:name w:val="annotation reference"/>
    <w:uiPriority w:val="99"/>
    <w:rsid w:val="00D46DC0"/>
    <w:rPr>
      <w:rFonts w:cs="Times New Roman"/>
      <w:sz w:val="16"/>
      <w:szCs w:val="16"/>
    </w:rPr>
  </w:style>
  <w:style w:type="paragraph" w:styleId="CommentText">
    <w:name w:val="annotation text"/>
    <w:basedOn w:val="Normal"/>
    <w:link w:val="CommentTextChar"/>
    <w:uiPriority w:val="99"/>
    <w:rsid w:val="00D46DC0"/>
    <w:pPr>
      <w:spacing w:after="0" w:line="240" w:lineRule="auto"/>
    </w:pPr>
    <w:rPr>
      <w:rFonts w:ascii="Calibri" w:hAnsi="Calibri"/>
      <w:szCs w:val="20"/>
    </w:rPr>
  </w:style>
  <w:style w:type="character" w:customStyle="1" w:styleId="CommentTextChar">
    <w:name w:val="Comment Text Char"/>
    <w:basedOn w:val="DefaultParagraphFont"/>
    <w:link w:val="CommentText"/>
    <w:uiPriority w:val="99"/>
    <w:rsid w:val="00D46DC0"/>
    <w:rPr>
      <w:rFonts w:ascii="Calibri" w:hAnsi="Calibri"/>
      <w:sz w:val="32"/>
      <w:lang w:val="it-IT" w:eastAsia="it-IT"/>
    </w:rPr>
  </w:style>
  <w:style w:type="table" w:styleId="TableGrid">
    <w:name w:val="Table Grid"/>
    <w:basedOn w:val="TableNormal"/>
    <w:uiPriority w:val="39"/>
    <w:rsid w:val="00D46DC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NormalWeb">
    <w:name w:val="Normal (Web)"/>
    <w:basedOn w:val="Normal"/>
    <w:uiPriority w:val="99"/>
    <w:rsid w:val="00D46DC0"/>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Normal"/>
    <w:uiPriority w:val="99"/>
    <w:rsid w:val="00D46DC0"/>
    <w:pPr>
      <w:spacing w:line="480" w:lineRule="auto"/>
      <w:ind w:left="720" w:firstLine="360"/>
      <w:contextualSpacing/>
    </w:pPr>
    <w:rPr>
      <w:rFonts w:ascii="Calibri" w:hAnsi="Calibri"/>
      <w:sz w:val="22"/>
    </w:rPr>
  </w:style>
  <w:style w:type="character" w:customStyle="1" w:styleId="hps">
    <w:name w:val="hps"/>
    <w:uiPriority w:val="99"/>
    <w:rsid w:val="00D46DC0"/>
    <w:rPr>
      <w:rFonts w:cs="Times New Roman"/>
    </w:rPr>
  </w:style>
  <w:style w:type="character" w:customStyle="1" w:styleId="IntenseEmphasis1">
    <w:name w:val="Intense Emphasis1"/>
    <w:rsid w:val="00D46DC0"/>
    <w:rPr>
      <w:rFonts w:ascii="Helvetica" w:hAnsi="Helvetica" w:cs="Times New Roman"/>
      <w:b/>
      <w:bCs/>
      <w:i/>
      <w:iCs/>
      <w:color w:val="6E8967"/>
      <w:sz w:val="24"/>
    </w:rPr>
  </w:style>
  <w:style w:type="paragraph" w:styleId="Footer">
    <w:name w:val="footer"/>
    <w:basedOn w:val="Normal"/>
    <w:link w:val="FooterChar"/>
    <w:uiPriority w:val="99"/>
    <w:rsid w:val="00D46DC0"/>
    <w:pPr>
      <w:tabs>
        <w:tab w:val="center" w:pos="4536"/>
        <w:tab w:val="right" w:pos="9072"/>
      </w:tabs>
      <w:spacing w:after="0" w:line="240" w:lineRule="auto"/>
    </w:pPr>
    <w:rPr>
      <w:snapToGrid w:val="0"/>
      <w:sz w:val="22"/>
    </w:rPr>
  </w:style>
  <w:style w:type="character" w:customStyle="1" w:styleId="FooterChar">
    <w:name w:val="Footer Char"/>
    <w:basedOn w:val="DefaultParagraphFont"/>
    <w:link w:val="Footer"/>
    <w:uiPriority w:val="99"/>
    <w:rsid w:val="00D46DC0"/>
    <w:rPr>
      <w:rFonts w:ascii="Helvetica" w:hAnsi="Helvetica"/>
      <w:snapToGrid w:val="0"/>
      <w:sz w:val="22"/>
      <w:szCs w:val="22"/>
      <w:lang w:val="it-IT" w:eastAsia="it-IT"/>
    </w:rPr>
  </w:style>
  <w:style w:type="paragraph" w:customStyle="1" w:styleId="text">
    <w:name w:val="text"/>
    <w:basedOn w:val="Normal"/>
    <w:uiPriority w:val="99"/>
    <w:rsid w:val="00D46DC0"/>
    <w:pPr>
      <w:spacing w:before="100" w:beforeAutospacing="1" w:after="30" w:line="240" w:lineRule="atLeast"/>
    </w:pPr>
    <w:rPr>
      <w:rFonts w:cs="Arial"/>
      <w:color w:val="000000"/>
      <w:sz w:val="18"/>
      <w:szCs w:val="18"/>
    </w:rPr>
  </w:style>
  <w:style w:type="character" w:styleId="FollowedHyperlink">
    <w:name w:val="FollowedHyperlink"/>
    <w:uiPriority w:val="99"/>
    <w:semiHidden/>
    <w:rsid w:val="00D46DC0"/>
    <w:rPr>
      <w:rFonts w:cs="Times New Roman"/>
      <w:color w:val="800080"/>
      <w:u w:val="single"/>
    </w:rPr>
  </w:style>
  <w:style w:type="character" w:styleId="HTMLCite">
    <w:name w:val="HTML Cite"/>
    <w:uiPriority w:val="99"/>
    <w:semiHidden/>
    <w:rsid w:val="00D46DC0"/>
    <w:rPr>
      <w:i/>
    </w:rPr>
  </w:style>
  <w:style w:type="paragraph" w:customStyle="1" w:styleId="Style">
    <w:name w:val="Style"/>
    <w:uiPriority w:val="99"/>
    <w:rsid w:val="00D46DC0"/>
    <w:rPr>
      <w:rFonts w:ascii="Calibri" w:hAnsi="Calibri"/>
      <w:sz w:val="24"/>
      <w:szCs w:val="24"/>
    </w:rPr>
  </w:style>
  <w:style w:type="table" w:customStyle="1" w:styleId="Tabellenraster11">
    <w:name w:val="Tabellenraster11"/>
    <w:uiPriority w:val="99"/>
    <w:rsid w:val="00D46DC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6DC0"/>
    <w:pPr>
      <w:autoSpaceDE w:val="0"/>
      <w:autoSpaceDN w:val="0"/>
      <w:adjustRightInd w:val="0"/>
    </w:pPr>
    <w:rPr>
      <w:rFonts w:ascii="Times New Roman" w:hAnsi="Times New Roman"/>
      <w:color w:val="000000"/>
      <w:sz w:val="24"/>
      <w:szCs w:val="24"/>
    </w:rPr>
  </w:style>
  <w:style w:type="paragraph" w:customStyle="1" w:styleId="Pa10">
    <w:name w:val="Pa10"/>
    <w:basedOn w:val="Default"/>
    <w:next w:val="Default"/>
    <w:uiPriority w:val="99"/>
    <w:rsid w:val="00D46DC0"/>
    <w:pPr>
      <w:spacing w:line="241" w:lineRule="atLeast"/>
    </w:pPr>
    <w:rPr>
      <w:rFonts w:ascii="PF Square Sans Pro Light" w:hAnsi="PF Square Sans Pro Light"/>
      <w:color w:val="auto"/>
    </w:rPr>
  </w:style>
  <w:style w:type="paragraph" w:customStyle="1" w:styleId="Quote1">
    <w:name w:val="Quote1"/>
    <w:basedOn w:val="Normal"/>
    <w:next w:val="Normal"/>
    <w:uiPriority w:val="99"/>
    <w:rsid w:val="00D46DC0"/>
    <w:rPr>
      <w:i/>
      <w:iCs/>
      <w:snapToGrid w:val="0"/>
      <w:color w:val="000000"/>
      <w:sz w:val="22"/>
    </w:rPr>
  </w:style>
  <w:style w:type="paragraph" w:styleId="ListBullet">
    <w:name w:val="List Bullet"/>
    <w:basedOn w:val="Normal"/>
    <w:uiPriority w:val="99"/>
    <w:rsid w:val="00D46DC0"/>
    <w:pPr>
      <w:numPr>
        <w:numId w:val="12"/>
      </w:numPr>
      <w:spacing w:line="240" w:lineRule="auto"/>
    </w:pPr>
    <w:rPr>
      <w:rFonts w:ascii="Times New Roman" w:hAnsi="Times New Roman"/>
      <w:sz w:val="24"/>
      <w:szCs w:val="20"/>
    </w:rPr>
  </w:style>
  <w:style w:type="paragraph" w:customStyle="1" w:styleId="IntenseQuote1">
    <w:name w:val="Intense Quote1"/>
    <w:basedOn w:val="Normal"/>
    <w:next w:val="Normal"/>
    <w:link w:val="IntenseQuoteChar"/>
    <w:uiPriority w:val="99"/>
    <w:rsid w:val="00D46DC0"/>
    <w:pPr>
      <w:pBdr>
        <w:bottom w:val="single" w:sz="4" w:space="4" w:color="4F81BD"/>
      </w:pBdr>
      <w:spacing w:before="200" w:after="280"/>
      <w:ind w:left="936" w:right="936"/>
    </w:pPr>
    <w:rPr>
      <w:rFonts w:ascii="Arial" w:hAnsi="Arial"/>
      <w:color w:val="6F6F6F" w:themeColor="text1"/>
      <w:sz w:val="20"/>
      <w:szCs w:val="20"/>
    </w:rPr>
  </w:style>
  <w:style w:type="paragraph" w:styleId="CommentSubject">
    <w:name w:val="annotation subject"/>
    <w:basedOn w:val="CommentText"/>
    <w:next w:val="CommentText"/>
    <w:link w:val="CommentSubjectChar"/>
    <w:uiPriority w:val="99"/>
    <w:semiHidden/>
    <w:rsid w:val="00D46DC0"/>
    <w:pPr>
      <w:spacing w:after="240"/>
      <w:jc w:val="both"/>
    </w:pPr>
    <w:rPr>
      <w:rFonts w:ascii="Arial" w:hAnsi="Arial"/>
      <w:b/>
      <w:bCs/>
      <w:snapToGrid w:val="0"/>
    </w:rPr>
  </w:style>
  <w:style w:type="character" w:customStyle="1" w:styleId="CommentSubjectChar">
    <w:name w:val="Comment Subject Char"/>
    <w:basedOn w:val="CommentTextChar"/>
    <w:link w:val="CommentSubject"/>
    <w:uiPriority w:val="99"/>
    <w:semiHidden/>
    <w:rsid w:val="00D46DC0"/>
    <w:rPr>
      <w:rFonts w:ascii="Calibri" w:hAnsi="Calibri"/>
      <w:b/>
      <w:bCs/>
      <w:snapToGrid w:val="0"/>
      <w:sz w:val="32"/>
      <w:lang w:val="it-IT" w:eastAsia="it-IT"/>
    </w:rPr>
  </w:style>
  <w:style w:type="numbering" w:styleId="111111">
    <w:name w:val="Outline List 2"/>
    <w:basedOn w:val="NoList"/>
    <w:uiPriority w:val="99"/>
    <w:rsid w:val="00D46DC0"/>
  </w:style>
  <w:style w:type="paragraph" w:styleId="BodyText2">
    <w:name w:val="Body Text 2"/>
    <w:basedOn w:val="Normal"/>
    <w:link w:val="BodyText2Char1"/>
    <w:uiPriority w:val="99"/>
    <w:rsid w:val="00D46DC0"/>
    <w:pPr>
      <w:spacing w:after="0" w:line="240" w:lineRule="auto"/>
    </w:pPr>
    <w:rPr>
      <w:rFonts w:ascii="Times New Roman" w:hAnsi="Times New Roman"/>
      <w:sz w:val="24"/>
      <w:szCs w:val="24"/>
    </w:rPr>
  </w:style>
  <w:style w:type="character" w:customStyle="1" w:styleId="BodyText2Char1">
    <w:name w:val="Body Text 2 Char1"/>
    <w:basedOn w:val="DefaultParagraphFont"/>
    <w:link w:val="BodyText2"/>
    <w:uiPriority w:val="99"/>
    <w:rsid w:val="00D46DC0"/>
    <w:rPr>
      <w:rFonts w:ascii="Times New Roman" w:hAnsi="Times New Roman"/>
      <w:sz w:val="24"/>
      <w:szCs w:val="24"/>
    </w:rPr>
  </w:style>
  <w:style w:type="paragraph" w:customStyle="1" w:styleId="Revision1">
    <w:name w:val="Revision1"/>
    <w:hidden/>
    <w:uiPriority w:val="99"/>
    <w:semiHidden/>
    <w:rsid w:val="00D46DC0"/>
    <w:rPr>
      <w:szCs w:val="22"/>
    </w:rPr>
  </w:style>
  <w:style w:type="paragraph" w:customStyle="1" w:styleId="1">
    <w:name w:val="1"/>
    <w:basedOn w:val="Normal"/>
    <w:uiPriority w:val="99"/>
    <w:rsid w:val="00D46DC0"/>
    <w:rPr>
      <w:rFonts w:ascii="Calibri" w:hAnsi="Calibri"/>
      <w:sz w:val="24"/>
      <w:szCs w:val="24"/>
    </w:rPr>
  </w:style>
  <w:style w:type="paragraph" w:styleId="Revision">
    <w:name w:val="Revision"/>
    <w:hidden/>
    <w:uiPriority w:val="99"/>
    <w:semiHidden/>
    <w:rsid w:val="00D46DC0"/>
    <w:rPr>
      <w:szCs w:val="22"/>
    </w:rPr>
  </w:style>
  <w:style w:type="paragraph" w:styleId="BodyText">
    <w:name w:val="Body Text"/>
    <w:basedOn w:val="Normal"/>
    <w:link w:val="BodyTextChar"/>
    <w:uiPriority w:val="99"/>
    <w:rsid w:val="00D46DC0"/>
    <w:pPr>
      <w:spacing w:line="240" w:lineRule="auto"/>
    </w:pPr>
    <w:rPr>
      <w:sz w:val="18"/>
      <w:szCs w:val="18"/>
    </w:rPr>
  </w:style>
  <w:style w:type="character" w:customStyle="1" w:styleId="BodyTextChar">
    <w:name w:val="Body Text Char"/>
    <w:basedOn w:val="DefaultParagraphFont"/>
    <w:link w:val="BodyText"/>
    <w:uiPriority w:val="99"/>
    <w:rsid w:val="00D46DC0"/>
    <w:rPr>
      <w:rFonts w:ascii="Helvetica" w:hAnsi="Helvetica"/>
      <w:sz w:val="18"/>
      <w:szCs w:val="18"/>
      <w:lang w:val="it-IT" w:eastAsia="it-IT"/>
    </w:rPr>
  </w:style>
  <w:style w:type="paragraph" w:styleId="BodyText3">
    <w:name w:val="Body Text 3"/>
    <w:basedOn w:val="Normal"/>
    <w:link w:val="BodyText3Char"/>
    <w:uiPriority w:val="99"/>
    <w:rsid w:val="00D46DC0"/>
    <w:pPr>
      <w:spacing w:line="240" w:lineRule="auto"/>
    </w:pPr>
    <w:rPr>
      <w:color w:val="000000"/>
    </w:rPr>
  </w:style>
  <w:style w:type="character" w:customStyle="1" w:styleId="BodyText3Char">
    <w:name w:val="Body Text 3 Char"/>
    <w:basedOn w:val="DefaultParagraphFont"/>
    <w:link w:val="BodyText3"/>
    <w:uiPriority w:val="99"/>
    <w:rsid w:val="00D46DC0"/>
    <w:rPr>
      <w:rFonts w:ascii="Helvetica" w:hAnsi="Helvetica"/>
      <w:color w:val="000000"/>
      <w:sz w:val="32"/>
      <w:szCs w:val="22"/>
      <w:lang w:val="it-IT" w:eastAsia="it-IT"/>
    </w:rPr>
  </w:style>
  <w:style w:type="paragraph" w:styleId="BodyTextIndent">
    <w:name w:val="Body Text Indent"/>
    <w:basedOn w:val="Normal"/>
    <w:link w:val="BodyTextIndentChar"/>
    <w:uiPriority w:val="99"/>
    <w:rsid w:val="00D46DC0"/>
    <w:pPr>
      <w:ind w:left="851" w:hanging="284"/>
    </w:pPr>
    <w:rPr>
      <w:rFonts w:cs="Arial"/>
      <w:i/>
    </w:rPr>
  </w:style>
  <w:style w:type="character" w:customStyle="1" w:styleId="BodyTextIndentChar">
    <w:name w:val="Body Text Indent Char"/>
    <w:basedOn w:val="DefaultParagraphFont"/>
    <w:link w:val="BodyTextIndent"/>
    <w:uiPriority w:val="99"/>
    <w:rsid w:val="00D46DC0"/>
    <w:rPr>
      <w:rFonts w:ascii="Helvetica" w:hAnsi="Helvetica" w:cs="Arial"/>
      <w:i/>
      <w:sz w:val="32"/>
      <w:szCs w:val="22"/>
      <w:lang w:val="it-IT" w:eastAsia="it-IT"/>
    </w:rPr>
  </w:style>
  <w:style w:type="paragraph" w:styleId="BlockText">
    <w:name w:val="Block Text"/>
    <w:basedOn w:val="Normal"/>
    <w:uiPriority w:val="99"/>
    <w:rsid w:val="00D46DC0"/>
    <w:pPr>
      <w:autoSpaceDE w:val="0"/>
      <w:autoSpaceDN w:val="0"/>
      <w:adjustRightInd w:val="0"/>
      <w:spacing w:line="240" w:lineRule="auto"/>
      <w:ind w:left="33" w:right="72"/>
    </w:pPr>
    <w:rPr>
      <w:sz w:val="18"/>
      <w:szCs w:val="18"/>
    </w:rPr>
  </w:style>
  <w:style w:type="paragraph" w:customStyle="1" w:styleId="Pa7">
    <w:name w:val="Pa7"/>
    <w:basedOn w:val="Default"/>
    <w:next w:val="Default"/>
    <w:uiPriority w:val="99"/>
    <w:rsid w:val="00D46DC0"/>
    <w:pPr>
      <w:spacing w:line="241" w:lineRule="atLeast"/>
    </w:pPr>
    <w:rPr>
      <w:rFonts w:ascii="PF Square Sans Pro" w:eastAsia="Calibri" w:hAnsi="PF Square Sans Pro"/>
      <w:color w:val="auto"/>
    </w:rPr>
  </w:style>
  <w:style w:type="paragraph" w:styleId="BodyTextIndent2">
    <w:name w:val="Body Text Indent 2"/>
    <w:basedOn w:val="Normal"/>
    <w:link w:val="BodyTextIndent2Char"/>
    <w:uiPriority w:val="99"/>
    <w:rsid w:val="00D46DC0"/>
    <w:pPr>
      <w:spacing w:line="480" w:lineRule="auto"/>
      <w:ind w:left="283"/>
    </w:pPr>
  </w:style>
  <w:style w:type="character" w:customStyle="1" w:styleId="BodyTextIndent2Char">
    <w:name w:val="Body Text Indent 2 Char"/>
    <w:basedOn w:val="DefaultParagraphFont"/>
    <w:link w:val="BodyTextIndent2"/>
    <w:uiPriority w:val="99"/>
    <w:rsid w:val="00D46DC0"/>
    <w:rPr>
      <w:rFonts w:ascii="Helvetica" w:hAnsi="Helvetica"/>
      <w:sz w:val="32"/>
      <w:szCs w:val="22"/>
      <w:lang w:val="it-IT" w:eastAsia="it-IT"/>
    </w:rPr>
  </w:style>
  <w:style w:type="paragraph" w:styleId="BodyTextIndent3">
    <w:name w:val="Body Text Indent 3"/>
    <w:basedOn w:val="Normal"/>
    <w:link w:val="BodyTextIndent3Char"/>
    <w:uiPriority w:val="99"/>
    <w:rsid w:val="00D46DC0"/>
    <w:pPr>
      <w:ind w:left="283"/>
    </w:pPr>
    <w:rPr>
      <w:sz w:val="16"/>
      <w:szCs w:val="16"/>
    </w:rPr>
  </w:style>
  <w:style w:type="character" w:customStyle="1" w:styleId="BodyTextIndent3Char">
    <w:name w:val="Body Text Indent 3 Char"/>
    <w:basedOn w:val="DefaultParagraphFont"/>
    <w:link w:val="BodyTextIndent3"/>
    <w:uiPriority w:val="99"/>
    <w:rsid w:val="00D46DC0"/>
    <w:rPr>
      <w:rFonts w:ascii="Helvetica" w:hAnsi="Helvetica"/>
      <w:sz w:val="16"/>
      <w:szCs w:val="16"/>
      <w:lang w:val="it-IT" w:eastAsia="it-IT"/>
    </w:rPr>
  </w:style>
  <w:style w:type="paragraph" w:styleId="DocumentMap">
    <w:name w:val="Document Map"/>
    <w:basedOn w:val="Normal"/>
    <w:link w:val="DocumentMapChar"/>
    <w:uiPriority w:val="99"/>
    <w:rsid w:val="00D46DC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rsid w:val="00D46DC0"/>
    <w:rPr>
      <w:rFonts w:ascii="Lucida Grande" w:hAnsi="Lucida Grande" w:cs="Lucida Grande"/>
      <w:sz w:val="24"/>
      <w:szCs w:val="24"/>
      <w:lang w:val="it-IT" w:eastAsia="it-IT"/>
    </w:rPr>
  </w:style>
  <w:style w:type="paragraph" w:styleId="List">
    <w:name w:val="List"/>
    <w:basedOn w:val="Normal"/>
    <w:uiPriority w:val="99"/>
    <w:rsid w:val="00D46DC0"/>
    <w:pPr>
      <w:ind w:left="283" w:hanging="283"/>
      <w:contextualSpacing/>
    </w:pPr>
  </w:style>
  <w:style w:type="paragraph" w:styleId="List2">
    <w:name w:val="List 2"/>
    <w:basedOn w:val="Normal"/>
    <w:uiPriority w:val="99"/>
    <w:rsid w:val="00D46DC0"/>
    <w:pPr>
      <w:ind w:left="566" w:hanging="283"/>
      <w:contextualSpacing/>
    </w:pPr>
  </w:style>
  <w:style w:type="paragraph" w:customStyle="1" w:styleId="Paragrafoelenco1">
    <w:name w:val="Paragrafo elenco1"/>
    <w:basedOn w:val="Normal"/>
    <w:uiPriority w:val="99"/>
    <w:rsid w:val="00D46DC0"/>
    <w:pPr>
      <w:tabs>
        <w:tab w:val="left" w:pos="709"/>
      </w:tabs>
      <w:spacing w:before="480"/>
      <w:ind w:left="709" w:hanging="709"/>
      <w:outlineLvl w:val="1"/>
    </w:pPr>
    <w:rPr>
      <w:rFonts w:cs="Arial"/>
      <w:szCs w:val="20"/>
    </w:rPr>
  </w:style>
  <w:style w:type="paragraph" w:styleId="ListBullet2">
    <w:name w:val="List Bullet 2"/>
    <w:basedOn w:val="Normal"/>
    <w:uiPriority w:val="99"/>
    <w:rsid w:val="00D46DC0"/>
    <w:pPr>
      <w:tabs>
        <w:tab w:val="num" w:pos="643"/>
      </w:tabs>
      <w:ind w:left="643" w:hanging="360"/>
      <w:contextualSpacing/>
    </w:pPr>
  </w:style>
  <w:style w:type="paragraph" w:customStyle="1" w:styleId="NoteHead">
    <w:name w:val="NoteHead"/>
    <w:basedOn w:val="Normal"/>
    <w:next w:val="Normal"/>
    <w:uiPriority w:val="99"/>
    <w:rsid w:val="00D46DC0"/>
    <w:pPr>
      <w:spacing w:before="720" w:after="720" w:line="240" w:lineRule="auto"/>
      <w:jc w:val="center"/>
    </w:pPr>
    <w:rPr>
      <w:rFonts w:ascii="Times New Roman" w:hAnsi="Times New Roman"/>
      <w:b/>
      <w:smallCaps/>
      <w:sz w:val="24"/>
      <w:szCs w:val="20"/>
    </w:rPr>
  </w:style>
  <w:style w:type="paragraph" w:customStyle="1" w:styleId="Text1">
    <w:name w:val="Text 1"/>
    <w:basedOn w:val="Normal"/>
    <w:rsid w:val="00D46DC0"/>
    <w:pPr>
      <w:spacing w:line="240" w:lineRule="auto"/>
      <w:ind w:left="482"/>
    </w:pPr>
    <w:rPr>
      <w:rFonts w:ascii="Times New Roman" w:hAnsi="Times New Roman"/>
      <w:sz w:val="24"/>
      <w:szCs w:val="20"/>
    </w:rPr>
  </w:style>
  <w:style w:type="paragraph" w:customStyle="1" w:styleId="Tiret1">
    <w:name w:val="Tiret 1"/>
    <w:basedOn w:val="Normal"/>
    <w:uiPriority w:val="99"/>
    <w:rsid w:val="00D46DC0"/>
    <w:pPr>
      <w:numPr>
        <w:numId w:val="13"/>
      </w:numPr>
      <w:suppressAutoHyphens/>
      <w:spacing w:line="240" w:lineRule="auto"/>
    </w:pPr>
    <w:rPr>
      <w:rFonts w:ascii="Times New Roman" w:eastAsia="Calibri" w:hAnsi="Times New Roman"/>
      <w:sz w:val="24"/>
      <w:szCs w:val="20"/>
    </w:rPr>
  </w:style>
  <w:style w:type="paragraph" w:styleId="NormalIndent">
    <w:name w:val="Normal Indent"/>
    <w:basedOn w:val="Normal"/>
    <w:uiPriority w:val="99"/>
    <w:rsid w:val="00D46DC0"/>
    <w:pPr>
      <w:ind w:left="708"/>
    </w:pPr>
  </w:style>
  <w:style w:type="paragraph" w:styleId="NoteHeading">
    <w:name w:val="Note Heading"/>
    <w:basedOn w:val="Normal"/>
    <w:next w:val="Normal"/>
    <w:link w:val="NoteHeadingChar"/>
    <w:uiPriority w:val="99"/>
    <w:rsid w:val="00D46DC0"/>
    <w:pPr>
      <w:spacing w:after="0" w:line="240" w:lineRule="auto"/>
    </w:pPr>
  </w:style>
  <w:style w:type="character" w:customStyle="1" w:styleId="NoteHeadingChar">
    <w:name w:val="Note Heading Char"/>
    <w:basedOn w:val="DefaultParagraphFont"/>
    <w:link w:val="NoteHeading"/>
    <w:uiPriority w:val="99"/>
    <w:rsid w:val="00D46DC0"/>
    <w:rPr>
      <w:rFonts w:ascii="Helvetica" w:hAnsi="Helvetica"/>
      <w:sz w:val="32"/>
      <w:szCs w:val="22"/>
      <w:lang w:val="it-IT" w:eastAsia="it-IT"/>
    </w:rPr>
  </w:style>
  <w:style w:type="paragraph" w:styleId="EndnoteText">
    <w:name w:val="endnote text"/>
    <w:basedOn w:val="Normal"/>
    <w:link w:val="EndnoteTextChar"/>
    <w:rsid w:val="00D46DC0"/>
    <w:pPr>
      <w:spacing w:after="0" w:line="240" w:lineRule="auto"/>
    </w:pPr>
    <w:rPr>
      <w:szCs w:val="20"/>
    </w:rPr>
  </w:style>
  <w:style w:type="character" w:customStyle="1" w:styleId="EndnoteTextChar">
    <w:name w:val="Endnote Text Char"/>
    <w:basedOn w:val="DefaultParagraphFont"/>
    <w:link w:val="EndnoteText"/>
    <w:rsid w:val="00D46DC0"/>
    <w:rPr>
      <w:rFonts w:ascii="Helvetica" w:hAnsi="Helvetica"/>
      <w:sz w:val="32"/>
      <w:lang w:val="it-IT" w:eastAsia="it-IT"/>
    </w:rPr>
  </w:style>
  <w:style w:type="character" w:styleId="EndnoteReference">
    <w:name w:val="endnote reference"/>
    <w:basedOn w:val="DefaultParagraphFont"/>
    <w:rsid w:val="00D46DC0"/>
    <w:rPr>
      <w:vertAlign w:val="superscript"/>
    </w:rPr>
  </w:style>
  <w:style w:type="character" w:customStyle="1" w:styleId="at31">
    <w:name w:val="a__t31"/>
    <w:basedOn w:val="DefaultParagraphFont"/>
    <w:rsid w:val="00D46DC0"/>
    <w:rPr>
      <w:i/>
      <w:iCs/>
    </w:rPr>
  </w:style>
  <w:style w:type="paragraph" w:customStyle="1" w:styleId="Char23">
    <w:name w:val="Char23"/>
    <w:basedOn w:val="Normal"/>
    <w:rsid w:val="00D46DC0"/>
    <w:pPr>
      <w:spacing w:after="160" w:line="240" w:lineRule="exact"/>
    </w:pPr>
    <w:rPr>
      <w:rFonts w:ascii="Tahoma" w:hAnsi="Tahoma"/>
      <w:szCs w:val="20"/>
    </w:rPr>
  </w:style>
  <w:style w:type="character" w:customStyle="1" w:styleId="st">
    <w:name w:val="st"/>
    <w:basedOn w:val="DefaultParagraphFont"/>
    <w:rsid w:val="00D46DC0"/>
  </w:style>
  <w:style w:type="paragraph" w:customStyle="1" w:styleId="text-close">
    <w:name w:val="text-close"/>
    <w:basedOn w:val="Normal"/>
    <w:rsid w:val="00D46DC0"/>
    <w:pPr>
      <w:spacing w:before="100" w:beforeAutospacing="1" w:after="100" w:afterAutospacing="1" w:line="240" w:lineRule="auto"/>
    </w:pPr>
    <w:rPr>
      <w:rFonts w:ascii="Times New Roman" w:hAnsi="Times New Roman"/>
      <w:sz w:val="24"/>
      <w:szCs w:val="24"/>
    </w:rPr>
  </w:style>
  <w:style w:type="paragraph" w:customStyle="1" w:styleId="Mypodkapitola">
    <w:name w:val="My podkapitola"/>
    <w:basedOn w:val="Normal"/>
    <w:rsid w:val="00D46DC0"/>
    <w:pPr>
      <w:numPr>
        <w:numId w:val="15"/>
      </w:numPr>
      <w:spacing w:after="200" w:line="276" w:lineRule="auto"/>
    </w:pPr>
    <w:rPr>
      <w:rFonts w:ascii="Calibri" w:eastAsia="Calibri" w:hAnsi="Calibri"/>
      <w:sz w:val="22"/>
    </w:rPr>
  </w:style>
  <w:style w:type="table" w:styleId="MediumShading2-Accent3">
    <w:name w:val="Medium Shading 2 Accent 3"/>
    <w:basedOn w:val="TableNormal"/>
    <w:uiPriority w:val="64"/>
    <w:rsid w:val="00D46DC0"/>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D46DC0"/>
  </w:style>
  <w:style w:type="table" w:styleId="MediumShading1-Accent3">
    <w:name w:val="Medium Shading 1 Accent 3"/>
    <w:basedOn w:val="TableNormal"/>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D46DC0"/>
    <w:rPr>
      <w:rFonts w:ascii="EUAlbertina" w:hAnsi="EUAlbertina"/>
      <w:color w:val="auto"/>
    </w:rPr>
  </w:style>
  <w:style w:type="paragraph" w:customStyle="1" w:styleId="CM3">
    <w:name w:val="CM3"/>
    <w:basedOn w:val="Default"/>
    <w:next w:val="Default"/>
    <w:uiPriority w:val="99"/>
    <w:rsid w:val="00D46DC0"/>
    <w:rPr>
      <w:rFonts w:ascii="EUAlbertina" w:hAnsi="EUAlbertina"/>
      <w:color w:val="auto"/>
    </w:rPr>
  </w:style>
  <w:style w:type="character" w:styleId="PageNumber">
    <w:name w:val="page number"/>
    <w:basedOn w:val="DefaultParagraphFont"/>
    <w:semiHidden/>
    <w:unhideWhenUsed/>
    <w:rsid w:val="00D46DC0"/>
  </w:style>
  <w:style w:type="paragraph" w:customStyle="1" w:styleId="H-Heading3">
    <w:name w:val="H-Heading 3"/>
    <w:basedOn w:val="H-Heading2"/>
    <w:next w:val="HStandard"/>
    <w:link w:val="H-Heading3Char"/>
    <w:rsid w:val="00D46DC0"/>
    <w:pPr>
      <w:numPr>
        <w:ilvl w:val="0"/>
        <w:numId w:val="0"/>
      </w:numPr>
      <w:ind w:left="510" w:hanging="510"/>
    </w:pPr>
    <w:rPr>
      <w:rFonts w:eastAsiaTheme="majorEastAsia" w:cstheme="majorBidi"/>
      <w:b w:val="0"/>
      <w:color w:val="F07E31"/>
      <w:sz w:val="24"/>
    </w:rPr>
  </w:style>
  <w:style w:type="numbering" w:customStyle="1" w:styleId="MaListe">
    <w:name w:val="MaListe"/>
    <w:uiPriority w:val="99"/>
    <w:rsid w:val="00D46DC0"/>
    <w:pPr>
      <w:numPr>
        <w:numId w:val="16"/>
      </w:numPr>
    </w:pPr>
  </w:style>
  <w:style w:type="paragraph" w:customStyle="1" w:styleId="Cuerpo">
    <w:name w:val="Cuerpo"/>
    <w:rsid w:val="00D46DC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Hlistbullet">
    <w:name w:val="H_list_bullet"/>
    <w:uiPriority w:val="99"/>
    <w:rsid w:val="000852A0"/>
    <w:pPr>
      <w:numPr>
        <w:numId w:val="17"/>
      </w:numPr>
      <w:spacing w:before="60" w:after="120" w:line="280" w:lineRule="atLeast"/>
      <w:jc w:val="both"/>
    </w:pPr>
    <w:rPr>
      <w:color w:val="373737" w:themeColor="background1" w:themeShade="40"/>
    </w:rPr>
  </w:style>
  <w:style w:type="paragraph" w:customStyle="1" w:styleId="Hlistbullet2">
    <w:name w:val="H_list_bullet2"/>
    <w:basedOn w:val="Hlistbullet"/>
    <w:next w:val="HStandard"/>
    <w:rsid w:val="00D46DC0"/>
    <w:pPr>
      <w:numPr>
        <w:numId w:val="24"/>
      </w:numPr>
      <w:spacing w:after="140"/>
    </w:pPr>
  </w:style>
  <w:style w:type="paragraph" w:customStyle="1" w:styleId="HStandard">
    <w:name w:val="H_Standard"/>
    <w:rsid w:val="00D46DC0"/>
    <w:pPr>
      <w:spacing w:after="120" w:line="280" w:lineRule="atLeast"/>
      <w:jc w:val="both"/>
    </w:pPr>
    <w:rPr>
      <w:color w:val="373737"/>
    </w:rPr>
  </w:style>
  <w:style w:type="table" w:customStyle="1" w:styleId="Tabukasozoznamom3zvraznenie41">
    <w:name w:val="Tabuľka so zoznamom 3 – zvýrazneni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CM4">
    <w:name w:val="CM4"/>
    <w:basedOn w:val="Default"/>
    <w:next w:val="Default"/>
    <w:uiPriority w:val="99"/>
    <w:rsid w:val="00D46DC0"/>
    <w:rPr>
      <w:rFonts w:ascii="EUAlbertina" w:hAnsi="EUAlbertina"/>
      <w:color w:val="auto"/>
    </w:rPr>
  </w:style>
  <w:style w:type="paragraph" w:styleId="HTMLPreformatted">
    <w:name w:val="HTML Preformatted"/>
    <w:basedOn w:val="Normal"/>
    <w:link w:val="HTMLPreformattedChar"/>
    <w:uiPriority w:val="99"/>
    <w:semiHidden/>
    <w:unhideWhenUsed/>
    <w:rsid w:val="00D46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46DC0"/>
    <w:rPr>
      <w:rFonts w:ascii="Courier New" w:hAnsi="Courier New" w:cs="Courier New"/>
      <w:lang w:val="it-IT" w:eastAsia="it-IT"/>
    </w:rPr>
  </w:style>
  <w:style w:type="paragraph" w:customStyle="1" w:styleId="Htablebullet">
    <w:name w:val="H_table_bullet"/>
    <w:basedOn w:val="Normal"/>
    <w:rsid w:val="002E46A5"/>
    <w:pPr>
      <w:numPr>
        <w:numId w:val="18"/>
      </w:numPr>
      <w:tabs>
        <w:tab w:val="left" w:pos="142"/>
      </w:tabs>
      <w:suppressAutoHyphens/>
      <w:spacing w:before="40" w:after="40" w:line="240" w:lineRule="auto"/>
    </w:pPr>
    <w:rPr>
      <w:rFonts w:ascii="Arial Narrow" w:hAnsi="Arial Narrow" w:cs="Arial"/>
      <w:sz w:val="18"/>
      <w:szCs w:val="20"/>
    </w:rPr>
  </w:style>
  <w:style w:type="paragraph" w:customStyle="1" w:styleId="HHeading5">
    <w:name w:val="H_Heading 5"/>
    <w:next w:val="HStandard"/>
    <w:rsid w:val="00D46DC0"/>
    <w:pPr>
      <w:keepNext/>
      <w:keepLines/>
      <w:spacing w:before="200" w:after="100"/>
      <w:outlineLvl w:val="4"/>
    </w:pPr>
    <w:rPr>
      <w:rFonts w:cs="Arial"/>
      <w:b/>
      <w:color w:val="57825E"/>
    </w:rPr>
  </w:style>
  <w:style w:type="table" w:customStyle="1" w:styleId="TabeladeLista3-Destaque41">
    <w:name w:val="Tabela de Lista 3 - Destaqu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Secondlevelheading">
    <w:name w:val="Second level heading"/>
    <w:basedOn w:val="H-Heading2"/>
    <w:link w:val="SecondlevelheadingChar"/>
    <w:qFormat/>
    <w:rsid w:val="00D46DC0"/>
    <w:pPr>
      <w:numPr>
        <w:numId w:val="19"/>
      </w:numPr>
    </w:pPr>
    <w:rPr>
      <w:rFonts w:eastAsiaTheme="majorEastAsia" w:cs="Arial"/>
      <w:color w:val="030303"/>
      <w:sz w:val="24"/>
    </w:rPr>
  </w:style>
  <w:style w:type="paragraph" w:styleId="List4">
    <w:name w:val="List 4"/>
    <w:basedOn w:val="Normal"/>
    <w:rsid w:val="00D46DC0"/>
    <w:pPr>
      <w:ind w:left="1132" w:hanging="283"/>
      <w:contextualSpacing/>
    </w:pPr>
  </w:style>
  <w:style w:type="character" w:customStyle="1" w:styleId="H-Heading1Char">
    <w:name w:val="H-Heading 1 Char"/>
    <w:basedOn w:val="Heading1Char"/>
    <w:link w:val="H-Heading1"/>
    <w:rsid w:val="00D46DC0"/>
    <w:rPr>
      <w:rFonts w:ascii="Helvetica" w:eastAsiaTheme="majorEastAsia" w:hAnsi="Helvetica" w:cstheme="majorBidi"/>
      <w:b/>
      <w:bCs/>
      <w:caps/>
      <w:color w:val="546393"/>
      <w:kern w:val="32"/>
      <w:sz w:val="24"/>
      <w:szCs w:val="24"/>
      <w:lang w:val="it-IT" w:eastAsia="it-IT"/>
    </w:rPr>
  </w:style>
  <w:style w:type="character" w:customStyle="1" w:styleId="H-Heading2Char">
    <w:name w:val="H-Heading 2 Char"/>
    <w:basedOn w:val="H-Heading1Char"/>
    <w:link w:val="H-Heading2"/>
    <w:rsid w:val="009F15D6"/>
    <w:rPr>
      <w:rFonts w:ascii="Helvetica" w:eastAsiaTheme="majorEastAsia" w:hAnsi="Helvetica" w:cstheme="majorBidi"/>
      <w:b/>
      <w:bCs/>
      <w:caps w:val="0"/>
      <w:color w:val="6F6F6F"/>
      <w:kern w:val="32"/>
      <w:sz w:val="24"/>
      <w:szCs w:val="24"/>
      <w:lang w:val="it-IT" w:eastAsia="it-IT"/>
    </w:rPr>
  </w:style>
  <w:style w:type="character" w:customStyle="1" w:styleId="SecondlevelheadingChar">
    <w:name w:val="Second level heading Char"/>
    <w:basedOn w:val="H-Heading2Char"/>
    <w:link w:val="Secondlevelheading"/>
    <w:rsid w:val="00D46DC0"/>
    <w:rPr>
      <w:rFonts w:ascii="Helvetica" w:eastAsiaTheme="majorEastAsia" w:hAnsi="Helvetica" w:cs="Arial"/>
      <w:b/>
      <w:bCs/>
      <w:caps w:val="0"/>
      <w:color w:val="030303"/>
      <w:kern w:val="32"/>
      <w:sz w:val="24"/>
      <w:szCs w:val="24"/>
      <w:lang w:val="it-IT" w:eastAsia="it-IT"/>
    </w:rPr>
  </w:style>
  <w:style w:type="paragraph" w:customStyle="1" w:styleId="Thirdlevelheading">
    <w:name w:val="Third level heading"/>
    <w:basedOn w:val="Normal"/>
    <w:link w:val="ThirdlevelheadingChar"/>
    <w:rsid w:val="00D46DC0"/>
    <w:pPr>
      <w:keepNext/>
      <w:tabs>
        <w:tab w:val="left" w:pos="709"/>
      </w:tabs>
      <w:ind w:left="709" w:hanging="720"/>
      <w:outlineLvl w:val="2"/>
    </w:pPr>
    <w:rPr>
      <w:b/>
      <w:bCs/>
      <w:sz w:val="24"/>
      <w:szCs w:val="26"/>
    </w:rPr>
  </w:style>
  <w:style w:type="paragraph" w:customStyle="1" w:styleId="Thirdlevel">
    <w:name w:val="Third level"/>
    <w:basedOn w:val="H-Heading3"/>
    <w:link w:val="ThirdlevelChar"/>
    <w:rsid w:val="00D46DC0"/>
    <w:pPr>
      <w:ind w:left="709" w:hanging="709"/>
    </w:pPr>
    <w:rPr>
      <w:rFonts w:cs="Arial"/>
      <w:b/>
      <w:sz w:val="22"/>
      <w:szCs w:val="22"/>
    </w:rPr>
  </w:style>
  <w:style w:type="character" w:customStyle="1" w:styleId="ThirdlevelheadingChar">
    <w:name w:val="Third level heading Char"/>
    <w:basedOn w:val="DefaultParagraphFont"/>
    <w:link w:val="Thirdlevelheading"/>
    <w:rsid w:val="00D46DC0"/>
    <w:rPr>
      <w:rFonts w:ascii="Helvetica" w:hAnsi="Helvetica"/>
      <w:b/>
      <w:bCs/>
      <w:sz w:val="24"/>
      <w:szCs w:val="26"/>
      <w:lang w:val="it-IT" w:eastAsia="it-IT"/>
    </w:rPr>
  </w:style>
  <w:style w:type="paragraph" w:customStyle="1" w:styleId="Style3">
    <w:name w:val="Style3"/>
    <w:basedOn w:val="Secondlevelheading"/>
    <w:link w:val="Style3Char"/>
    <w:qFormat/>
    <w:rsid w:val="00D46DC0"/>
    <w:pPr>
      <w:numPr>
        <w:ilvl w:val="0"/>
        <w:numId w:val="0"/>
      </w:numPr>
      <w:ind w:left="720" w:hanging="720"/>
    </w:pPr>
    <w:rPr>
      <w:sz w:val="22"/>
      <w:szCs w:val="22"/>
    </w:rPr>
  </w:style>
  <w:style w:type="character" w:customStyle="1" w:styleId="H-Heading3Char">
    <w:name w:val="H-Heading 3 Char"/>
    <w:basedOn w:val="H-Heading2Char"/>
    <w:link w:val="H-Heading3"/>
    <w:rsid w:val="00D46DC0"/>
    <w:rPr>
      <w:rFonts w:ascii="Helvetica" w:eastAsiaTheme="majorEastAsia" w:hAnsi="Helvetica" w:cstheme="majorBidi"/>
      <w:b w:val="0"/>
      <w:bCs/>
      <w:caps w:val="0"/>
      <w:color w:val="F07E31"/>
      <w:kern w:val="32"/>
      <w:sz w:val="24"/>
      <w:szCs w:val="24"/>
      <w:lang w:val="it-IT" w:eastAsia="it-IT"/>
    </w:rPr>
  </w:style>
  <w:style w:type="character" w:customStyle="1" w:styleId="ThirdlevelChar">
    <w:name w:val="Third level Char"/>
    <w:basedOn w:val="H-Heading3Char"/>
    <w:link w:val="Thirdlevel"/>
    <w:rsid w:val="00D46DC0"/>
    <w:rPr>
      <w:rFonts w:ascii="Helvetica" w:eastAsiaTheme="majorEastAsia" w:hAnsi="Helvetica" w:cs="Arial"/>
      <w:b/>
      <w:bCs/>
      <w:caps w:val="0"/>
      <w:color w:val="F07E31"/>
      <w:kern w:val="32"/>
      <w:sz w:val="22"/>
      <w:szCs w:val="22"/>
      <w:lang w:val="it-IT" w:eastAsia="it-IT"/>
    </w:rPr>
  </w:style>
  <w:style w:type="character" w:customStyle="1" w:styleId="Style3Char">
    <w:name w:val="Style3 Char"/>
    <w:basedOn w:val="SecondlevelheadingChar"/>
    <w:link w:val="Style3"/>
    <w:rsid w:val="00D46DC0"/>
    <w:rPr>
      <w:rFonts w:ascii="Helvetica" w:eastAsiaTheme="majorEastAsia" w:hAnsi="Helvetica" w:cs="Arial"/>
      <w:b/>
      <w:bCs/>
      <w:caps w:val="0"/>
      <w:color w:val="030303"/>
      <w:kern w:val="32"/>
      <w:sz w:val="22"/>
      <w:szCs w:val="22"/>
      <w:lang w:val="it-IT" w:eastAsia="it-IT"/>
    </w:rPr>
  </w:style>
  <w:style w:type="paragraph" w:customStyle="1" w:styleId="Style1">
    <w:name w:val="Style1"/>
    <w:basedOn w:val="H-Heading3"/>
    <w:link w:val="Style1Char"/>
    <w:qFormat/>
    <w:rsid w:val="00D46DC0"/>
    <w:pPr>
      <w:numPr>
        <w:ilvl w:val="2"/>
        <w:numId w:val="19"/>
      </w:numPr>
    </w:pPr>
    <w:rPr>
      <w:rFonts w:cs="Arial"/>
      <w:b/>
      <w:sz w:val="22"/>
      <w:szCs w:val="22"/>
    </w:rPr>
  </w:style>
  <w:style w:type="character" w:customStyle="1" w:styleId="Style1Char">
    <w:name w:val="Style1 Char"/>
    <w:basedOn w:val="H-Heading3Char"/>
    <w:link w:val="Style1"/>
    <w:rsid w:val="00D46DC0"/>
    <w:rPr>
      <w:rFonts w:ascii="Helvetica" w:eastAsiaTheme="majorEastAsia" w:hAnsi="Helvetica" w:cs="Arial"/>
      <w:b/>
      <w:bCs/>
      <w:caps w:val="0"/>
      <w:color w:val="F07E31"/>
      <w:kern w:val="32"/>
      <w:sz w:val="22"/>
      <w:szCs w:val="22"/>
      <w:lang w:val="it-IT" w:eastAsia="it-IT"/>
    </w:rPr>
  </w:style>
  <w:style w:type="paragraph" w:customStyle="1" w:styleId="HSource">
    <w:name w:val="H_Source"/>
    <w:next w:val="HStandard"/>
    <w:rsid w:val="00D46DC0"/>
    <w:pPr>
      <w:suppressAutoHyphens/>
      <w:spacing w:before="60" w:after="140"/>
      <w:jc w:val="center"/>
    </w:pPr>
    <w:rPr>
      <w:i/>
      <w:color w:val="6E6E6E" w:themeColor="background1" w:themeShade="80"/>
      <w:sz w:val="16"/>
      <w:szCs w:val="24"/>
    </w:rPr>
  </w:style>
  <w:style w:type="paragraph" w:customStyle="1" w:styleId="Hlistabc">
    <w:name w:val="H_list_abc"/>
    <w:rsid w:val="00D46DC0"/>
    <w:pPr>
      <w:numPr>
        <w:numId w:val="20"/>
      </w:numPr>
      <w:tabs>
        <w:tab w:val="clear" w:pos="644"/>
      </w:tabs>
      <w:spacing w:before="60" w:after="240" w:line="220" w:lineRule="atLeast"/>
      <w:ind w:left="510" w:hanging="510"/>
      <w:jc w:val="both"/>
    </w:pPr>
    <w:rPr>
      <w:color w:val="373737" w:themeColor="background1" w:themeShade="40"/>
      <w:szCs w:val="24"/>
    </w:rPr>
  </w:style>
  <w:style w:type="paragraph" w:customStyle="1" w:styleId="Hlistabc2">
    <w:name w:val="H_list_abc_2"/>
    <w:basedOn w:val="Hlistabc"/>
    <w:next w:val="HStandard"/>
    <w:qFormat/>
    <w:rsid w:val="00D46DC0"/>
    <w:pPr>
      <w:spacing w:after="140"/>
    </w:pPr>
  </w:style>
  <w:style w:type="paragraph" w:customStyle="1" w:styleId="HHeading1">
    <w:name w:val="H_Heading 1"/>
    <w:next w:val="HStandard"/>
    <w:rsid w:val="00487C2E"/>
    <w:pPr>
      <w:keepNext/>
      <w:pageBreakBefore/>
      <w:numPr>
        <w:numId w:val="21"/>
      </w:numPr>
      <w:tabs>
        <w:tab w:val="left" w:pos="510"/>
      </w:tabs>
      <w:spacing w:before="360" w:after="360" w:line="280" w:lineRule="atLeast"/>
      <w:ind w:left="567" w:hanging="567"/>
      <w:outlineLvl w:val="0"/>
    </w:pPr>
    <w:rPr>
      <w:b/>
      <w:caps/>
      <w:color w:val="F07E31"/>
      <w:sz w:val="32"/>
      <w:szCs w:val="24"/>
    </w:rPr>
  </w:style>
  <w:style w:type="paragraph" w:customStyle="1" w:styleId="HHeading2">
    <w:name w:val="H_Heading 2"/>
    <w:next w:val="HStandard"/>
    <w:rsid w:val="00D46DC0"/>
    <w:pPr>
      <w:keepNext/>
      <w:keepLines/>
      <w:numPr>
        <w:ilvl w:val="1"/>
        <w:numId w:val="21"/>
      </w:numPr>
      <w:tabs>
        <w:tab w:val="left" w:pos="510"/>
      </w:tabs>
      <w:spacing w:before="240" w:after="140" w:line="260" w:lineRule="exact"/>
      <w:outlineLvl w:val="1"/>
    </w:pPr>
    <w:rPr>
      <w:rFonts w:cs="Arial"/>
      <w:b/>
      <w:color w:val="6F6F6F"/>
      <w:szCs w:val="24"/>
    </w:rPr>
  </w:style>
  <w:style w:type="paragraph" w:customStyle="1" w:styleId="HHeading3">
    <w:name w:val="H_Heading 3"/>
    <w:next w:val="HStandard"/>
    <w:rsid w:val="002E29C6"/>
    <w:pPr>
      <w:keepNext/>
      <w:keepLines/>
      <w:framePr w:wrap="notBeside" w:vAnchor="text" w:hAnchor="text" w:y="1"/>
      <w:numPr>
        <w:ilvl w:val="2"/>
        <w:numId w:val="21"/>
      </w:numPr>
      <w:tabs>
        <w:tab w:val="left" w:pos="851"/>
      </w:tabs>
      <w:spacing w:before="240" w:after="140" w:line="240" w:lineRule="exact"/>
      <w:ind w:left="567" w:hanging="567"/>
      <w:outlineLvl w:val="2"/>
    </w:pPr>
    <w:rPr>
      <w:rFonts w:cs="Arial"/>
      <w:color w:val="F07E31"/>
      <w:szCs w:val="24"/>
    </w:rPr>
  </w:style>
  <w:style w:type="paragraph" w:customStyle="1" w:styleId="HHeading4">
    <w:name w:val="H_Heading 4"/>
    <w:next w:val="HStandard"/>
    <w:rsid w:val="00D46DC0"/>
    <w:pPr>
      <w:keepNext/>
      <w:keepLines/>
      <w:numPr>
        <w:ilvl w:val="3"/>
        <w:numId w:val="21"/>
      </w:numPr>
      <w:tabs>
        <w:tab w:val="left" w:pos="680"/>
      </w:tabs>
      <w:spacing w:before="240" w:after="140"/>
      <w:outlineLvl w:val="3"/>
    </w:pPr>
    <w:rPr>
      <w:rFonts w:ascii="Helvetica LT Pro" w:hAnsi="Helvetica LT Pro"/>
      <w:b/>
      <w:color w:val="5F5F5F"/>
      <w:sz w:val="18"/>
      <w:szCs w:val="24"/>
    </w:rPr>
  </w:style>
  <w:style w:type="paragraph" w:customStyle="1" w:styleId="Htableleft">
    <w:name w:val="H_table_left"/>
    <w:rsid w:val="007A34C8"/>
    <w:pPr>
      <w:suppressAutoHyphens/>
      <w:spacing w:before="40" w:after="40"/>
    </w:pPr>
    <w:rPr>
      <w:color w:val="262626"/>
      <w:sz w:val="18"/>
      <w:szCs w:val="24"/>
    </w:rPr>
  </w:style>
  <w:style w:type="paragraph" w:customStyle="1" w:styleId="Htableleftbolt">
    <w:name w:val="H_table_left_bolt"/>
    <w:basedOn w:val="Htableleft"/>
    <w:rsid w:val="00D46DC0"/>
    <w:rPr>
      <w:b/>
      <w:color w:val="DDDDDD" w:themeColor="background1"/>
    </w:rPr>
  </w:style>
  <w:style w:type="paragraph" w:customStyle="1" w:styleId="Hlistline3">
    <w:name w:val="H_list_line3"/>
    <w:rsid w:val="00D46DC0"/>
    <w:pPr>
      <w:numPr>
        <w:numId w:val="22"/>
      </w:numPr>
      <w:spacing w:before="60" w:line="220" w:lineRule="atLeast"/>
      <w:ind w:left="851" w:hanging="284"/>
      <w:jc w:val="both"/>
    </w:pPr>
    <w:rPr>
      <w:color w:val="161616" w:themeColor="background1" w:themeShade="1A"/>
    </w:rPr>
  </w:style>
  <w:style w:type="paragraph" w:customStyle="1" w:styleId="Hlistline4">
    <w:name w:val="H_list_line4"/>
    <w:basedOn w:val="Hlistline3"/>
    <w:next w:val="HStandard"/>
    <w:rsid w:val="00D46DC0"/>
    <w:pPr>
      <w:spacing w:after="140"/>
    </w:pPr>
  </w:style>
  <w:style w:type="paragraph" w:customStyle="1" w:styleId="HHeadingmaps">
    <w:name w:val="H_Heading_maps"/>
    <w:basedOn w:val="Normal"/>
    <w:next w:val="HStandard"/>
    <w:qFormat/>
    <w:rsid w:val="00D46DC0"/>
    <w:pPr>
      <w:keepNext/>
      <w:keepLines/>
      <w:numPr>
        <w:numId w:val="23"/>
      </w:numPr>
      <w:spacing w:before="200" w:after="140" w:line="240" w:lineRule="auto"/>
      <w:outlineLvl w:val="5"/>
    </w:pPr>
    <w:rPr>
      <w:rFonts w:ascii="Arial" w:hAnsi="Arial"/>
      <w:b/>
      <w:color w:val="262626" w:themeColor="text2" w:themeTint="D9"/>
      <w:sz w:val="16"/>
      <w:szCs w:val="20"/>
    </w:rPr>
  </w:style>
  <w:style w:type="paragraph" w:customStyle="1" w:styleId="HBox">
    <w:name w:val="H_Box"/>
    <w:next w:val="HStandard"/>
    <w:qFormat/>
    <w:rsid w:val="00483F6E"/>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jc w:val="both"/>
    </w:pPr>
    <w:rPr>
      <w:color w:val="373737" w:themeColor="background1" w:themeShade="40"/>
      <w:sz w:val="18"/>
    </w:rPr>
  </w:style>
  <w:style w:type="paragraph" w:customStyle="1" w:styleId="HHeadingFigure">
    <w:name w:val="H_Heading_Figure"/>
    <w:basedOn w:val="H-Figure"/>
    <w:next w:val="HStandard"/>
    <w:qFormat/>
    <w:rsid w:val="00710D62"/>
    <w:pPr>
      <w:keepNext/>
      <w:keepLines/>
      <w:numPr>
        <w:numId w:val="36"/>
      </w:numPr>
      <w:spacing w:before="120" w:after="240" w:line="260" w:lineRule="atLeast"/>
      <w:jc w:val="center"/>
    </w:pPr>
    <w:rPr>
      <w:rFonts w:cs="Arial"/>
      <w:szCs w:val="19"/>
    </w:rPr>
  </w:style>
  <w:style w:type="paragraph" w:customStyle="1" w:styleId="HHeadingTables0">
    <w:name w:val="H_Heading_Tables"/>
    <w:basedOn w:val="H-Table"/>
    <w:next w:val="HStandard"/>
    <w:qFormat/>
    <w:rsid w:val="00D46DC0"/>
    <w:pPr>
      <w:keepNext/>
      <w:keepLines/>
      <w:numPr>
        <w:numId w:val="0"/>
      </w:numPr>
      <w:spacing w:before="120" w:after="240" w:line="260" w:lineRule="atLeast"/>
    </w:pPr>
    <w:rPr>
      <w:rFonts w:cs="Arial"/>
    </w:rPr>
  </w:style>
  <w:style w:type="numbering" w:customStyle="1" w:styleId="1111111">
    <w:name w:val="1 / 1.1 / 1.1.11"/>
    <w:basedOn w:val="NoList"/>
    <w:next w:val="111111"/>
    <w:uiPriority w:val="99"/>
    <w:rsid w:val="00D46DC0"/>
    <w:pPr>
      <w:numPr>
        <w:numId w:val="11"/>
      </w:numPr>
    </w:pPr>
  </w:style>
  <w:style w:type="character" w:customStyle="1" w:styleId="NoSpacingChar">
    <w:name w:val="No Spacing Char"/>
    <w:basedOn w:val="DefaultParagraphFont"/>
    <w:link w:val="NoSpacing"/>
    <w:uiPriority w:val="1"/>
    <w:rsid w:val="00D46DC0"/>
    <w:rPr>
      <w:rFonts w:asciiTheme="minorHAnsi" w:eastAsiaTheme="minorEastAsia" w:hAnsiTheme="minorHAnsi" w:cstheme="minorBidi"/>
      <w:sz w:val="22"/>
      <w:szCs w:val="22"/>
    </w:rPr>
  </w:style>
  <w:style w:type="character" w:customStyle="1" w:styleId="Textodemarcadordeposicin">
    <w:name w:val="Texto de marcador de posición"/>
    <w:basedOn w:val="DefaultParagraphFont"/>
    <w:uiPriority w:val="99"/>
    <w:semiHidden/>
    <w:rsid w:val="00D46DC0"/>
    <w:rPr>
      <w:color w:val="808080"/>
    </w:rPr>
  </w:style>
  <w:style w:type="paragraph" w:customStyle="1" w:styleId="Releasable">
    <w:name w:val="Releasable"/>
    <w:basedOn w:val="Normal"/>
    <w:qFormat/>
    <w:rsid w:val="00D46DC0"/>
    <w:pPr>
      <w:spacing w:after="0" w:line="240" w:lineRule="auto"/>
      <w:jc w:val="center"/>
    </w:pPr>
    <w:rPr>
      <w:rFonts w:ascii="Times New Roman" w:hAnsi="Times New Roman"/>
      <w:b/>
      <w:caps/>
      <w:szCs w:val="20"/>
    </w:rPr>
  </w:style>
  <w:style w:type="paragraph" w:customStyle="1" w:styleId="xmsonormal">
    <w:name w:val="x_msonormal"/>
    <w:basedOn w:val="Normal"/>
    <w:rsid w:val="00D46DC0"/>
    <w:pPr>
      <w:spacing w:before="100" w:beforeAutospacing="1" w:after="100" w:afterAutospacing="1" w:line="240" w:lineRule="auto"/>
    </w:pPr>
    <w:rPr>
      <w:rFonts w:ascii="Times New Roman" w:eastAsiaTheme="minorHAnsi" w:hAnsi="Times New Roman"/>
      <w:sz w:val="24"/>
      <w:szCs w:val="24"/>
    </w:rPr>
  </w:style>
  <w:style w:type="paragraph" w:customStyle="1" w:styleId="p1">
    <w:name w:val="p1"/>
    <w:basedOn w:val="Normal"/>
    <w:rsid w:val="00264A12"/>
    <w:pPr>
      <w:spacing w:before="150" w:after="150" w:line="240" w:lineRule="auto"/>
      <w:jc w:val="center"/>
    </w:pPr>
    <w:rPr>
      <w:rFonts w:ascii="Times" w:hAnsi="Times"/>
      <w:sz w:val="18"/>
      <w:szCs w:val="18"/>
    </w:rPr>
  </w:style>
  <w:style w:type="paragraph" w:customStyle="1" w:styleId="p2">
    <w:name w:val="p2"/>
    <w:basedOn w:val="Normal"/>
    <w:rsid w:val="00264A12"/>
    <w:pPr>
      <w:spacing w:before="45" w:after="45" w:line="240" w:lineRule="auto"/>
    </w:pPr>
    <w:rPr>
      <w:rFonts w:ascii="Times" w:hAnsi="Times"/>
      <w:sz w:val="18"/>
      <w:szCs w:val="18"/>
    </w:rPr>
  </w:style>
  <w:style w:type="paragraph" w:customStyle="1" w:styleId="p3">
    <w:name w:val="p3"/>
    <w:basedOn w:val="Normal"/>
    <w:rsid w:val="00264A12"/>
    <w:pPr>
      <w:spacing w:before="45" w:after="45" w:line="240" w:lineRule="auto"/>
    </w:pPr>
    <w:rPr>
      <w:rFonts w:ascii="Times" w:hAnsi="Times"/>
      <w:sz w:val="14"/>
      <w:szCs w:val="14"/>
    </w:rPr>
  </w:style>
  <w:style w:type="paragraph" w:customStyle="1" w:styleId="HHeadingtables">
    <w:name w:val="H_Heading_tables"/>
    <w:next w:val="HStandard"/>
    <w:qFormat/>
    <w:rsid w:val="00972D4B"/>
    <w:pPr>
      <w:numPr>
        <w:numId w:val="33"/>
      </w:numPr>
      <w:spacing w:before="200" w:after="140"/>
    </w:pPr>
    <w:rPr>
      <w:b/>
      <w:color w:val="404040" w:themeColor="text2" w:themeTint="BF"/>
      <w:sz w:val="16"/>
    </w:rPr>
  </w:style>
  <w:style w:type="character" w:customStyle="1" w:styleId="s1">
    <w:name w:val="s1"/>
    <w:basedOn w:val="DefaultParagraphFont"/>
    <w:rsid w:val="000B1038"/>
    <w:rPr>
      <w:rFonts w:ascii="Helvetica" w:hAnsi="Helvetica" w:hint="default"/>
      <w:sz w:val="14"/>
      <w:szCs w:val="14"/>
    </w:rPr>
  </w:style>
  <w:style w:type="character" w:customStyle="1" w:styleId="Erwhnung1">
    <w:name w:val="Erwähnung1"/>
    <w:basedOn w:val="DefaultParagraphFont"/>
    <w:uiPriority w:val="99"/>
    <w:semiHidden/>
    <w:unhideWhenUsed/>
    <w:rsid w:val="00EF3BC5"/>
    <w:rPr>
      <w:color w:val="2B579A"/>
      <w:shd w:val="clear" w:color="auto" w:fill="E6E6E6"/>
    </w:rPr>
  </w:style>
  <w:style w:type="character" w:customStyle="1" w:styleId="Erwhnung2">
    <w:name w:val="Erwähnung2"/>
    <w:basedOn w:val="DefaultParagraphFont"/>
    <w:uiPriority w:val="99"/>
    <w:semiHidden/>
    <w:unhideWhenUsed/>
    <w:rsid w:val="00E01305"/>
    <w:rPr>
      <w:color w:val="2B579A"/>
      <w:shd w:val="clear" w:color="auto" w:fill="E6E6E6"/>
    </w:rPr>
  </w:style>
  <w:style w:type="character" w:customStyle="1" w:styleId="Menzione1">
    <w:name w:val="Menzione1"/>
    <w:basedOn w:val="DefaultParagraphFont"/>
    <w:uiPriority w:val="99"/>
    <w:semiHidden/>
    <w:unhideWhenUsed/>
    <w:rsid w:val="001545ED"/>
    <w:rPr>
      <w:color w:val="2B579A"/>
      <w:shd w:val="clear" w:color="auto" w:fill="E6E6E6"/>
    </w:rPr>
  </w:style>
  <w:style w:type="character" w:customStyle="1" w:styleId="hvr">
    <w:name w:val="hvr"/>
    <w:basedOn w:val="DefaultParagraphFont"/>
    <w:rsid w:val="00AC0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205">
      <w:bodyDiv w:val="1"/>
      <w:marLeft w:val="0"/>
      <w:marRight w:val="0"/>
      <w:marTop w:val="0"/>
      <w:marBottom w:val="0"/>
      <w:divBdr>
        <w:top w:val="none" w:sz="0" w:space="0" w:color="auto"/>
        <w:left w:val="none" w:sz="0" w:space="0" w:color="auto"/>
        <w:bottom w:val="none" w:sz="0" w:space="0" w:color="auto"/>
        <w:right w:val="none" w:sz="0" w:space="0" w:color="auto"/>
      </w:divBdr>
      <w:divsChild>
        <w:div w:id="935558850">
          <w:marLeft w:val="0"/>
          <w:marRight w:val="0"/>
          <w:marTop w:val="0"/>
          <w:marBottom w:val="0"/>
          <w:divBdr>
            <w:top w:val="none" w:sz="0" w:space="0" w:color="auto"/>
            <w:left w:val="none" w:sz="0" w:space="0" w:color="auto"/>
            <w:bottom w:val="none" w:sz="0" w:space="0" w:color="auto"/>
            <w:right w:val="none" w:sz="0" w:space="0" w:color="auto"/>
          </w:divBdr>
          <w:divsChild>
            <w:div w:id="651178609">
              <w:marLeft w:val="0"/>
              <w:marRight w:val="0"/>
              <w:marTop w:val="0"/>
              <w:marBottom w:val="0"/>
              <w:divBdr>
                <w:top w:val="none" w:sz="0" w:space="0" w:color="auto"/>
                <w:left w:val="none" w:sz="0" w:space="0" w:color="auto"/>
                <w:bottom w:val="none" w:sz="0" w:space="0" w:color="auto"/>
                <w:right w:val="none" w:sz="0" w:space="0" w:color="auto"/>
              </w:divBdr>
              <w:divsChild>
                <w:div w:id="425460627">
                  <w:marLeft w:val="0"/>
                  <w:marRight w:val="0"/>
                  <w:marTop w:val="0"/>
                  <w:marBottom w:val="0"/>
                  <w:divBdr>
                    <w:top w:val="none" w:sz="0" w:space="0" w:color="auto"/>
                    <w:left w:val="none" w:sz="0" w:space="0" w:color="auto"/>
                    <w:bottom w:val="none" w:sz="0" w:space="0" w:color="auto"/>
                    <w:right w:val="none" w:sz="0" w:space="0" w:color="auto"/>
                  </w:divBdr>
                  <w:divsChild>
                    <w:div w:id="16415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9892">
      <w:bodyDiv w:val="1"/>
      <w:marLeft w:val="0"/>
      <w:marRight w:val="0"/>
      <w:marTop w:val="0"/>
      <w:marBottom w:val="0"/>
      <w:divBdr>
        <w:top w:val="none" w:sz="0" w:space="0" w:color="auto"/>
        <w:left w:val="none" w:sz="0" w:space="0" w:color="auto"/>
        <w:bottom w:val="none" w:sz="0" w:space="0" w:color="auto"/>
        <w:right w:val="none" w:sz="0" w:space="0" w:color="auto"/>
      </w:divBdr>
    </w:div>
    <w:div w:id="45106542">
      <w:bodyDiv w:val="1"/>
      <w:marLeft w:val="0"/>
      <w:marRight w:val="0"/>
      <w:marTop w:val="0"/>
      <w:marBottom w:val="0"/>
      <w:divBdr>
        <w:top w:val="none" w:sz="0" w:space="0" w:color="auto"/>
        <w:left w:val="none" w:sz="0" w:space="0" w:color="auto"/>
        <w:bottom w:val="none" w:sz="0" w:space="0" w:color="auto"/>
        <w:right w:val="none" w:sz="0" w:space="0" w:color="auto"/>
      </w:divBdr>
    </w:div>
    <w:div w:id="80415652">
      <w:bodyDiv w:val="1"/>
      <w:marLeft w:val="0"/>
      <w:marRight w:val="0"/>
      <w:marTop w:val="0"/>
      <w:marBottom w:val="0"/>
      <w:divBdr>
        <w:top w:val="none" w:sz="0" w:space="0" w:color="auto"/>
        <w:left w:val="none" w:sz="0" w:space="0" w:color="auto"/>
        <w:bottom w:val="none" w:sz="0" w:space="0" w:color="auto"/>
        <w:right w:val="none" w:sz="0" w:space="0" w:color="auto"/>
      </w:divBdr>
      <w:divsChild>
        <w:div w:id="1175267211">
          <w:marLeft w:val="0"/>
          <w:marRight w:val="0"/>
          <w:marTop w:val="0"/>
          <w:marBottom w:val="0"/>
          <w:divBdr>
            <w:top w:val="none" w:sz="0" w:space="0" w:color="auto"/>
            <w:left w:val="none" w:sz="0" w:space="0" w:color="auto"/>
            <w:bottom w:val="none" w:sz="0" w:space="0" w:color="auto"/>
            <w:right w:val="none" w:sz="0" w:space="0" w:color="auto"/>
          </w:divBdr>
          <w:divsChild>
            <w:div w:id="2073842108">
              <w:marLeft w:val="0"/>
              <w:marRight w:val="0"/>
              <w:marTop w:val="0"/>
              <w:marBottom w:val="0"/>
              <w:divBdr>
                <w:top w:val="none" w:sz="0" w:space="0" w:color="auto"/>
                <w:left w:val="none" w:sz="0" w:space="0" w:color="auto"/>
                <w:bottom w:val="none" w:sz="0" w:space="0" w:color="auto"/>
                <w:right w:val="none" w:sz="0" w:space="0" w:color="auto"/>
              </w:divBdr>
              <w:divsChild>
                <w:div w:id="548340529">
                  <w:marLeft w:val="0"/>
                  <w:marRight w:val="0"/>
                  <w:marTop w:val="0"/>
                  <w:marBottom w:val="0"/>
                  <w:divBdr>
                    <w:top w:val="none" w:sz="0" w:space="0" w:color="auto"/>
                    <w:left w:val="none" w:sz="0" w:space="0" w:color="auto"/>
                    <w:bottom w:val="none" w:sz="0" w:space="0" w:color="auto"/>
                    <w:right w:val="none" w:sz="0" w:space="0" w:color="auto"/>
                  </w:divBdr>
                  <w:divsChild>
                    <w:div w:id="1436056392">
                      <w:marLeft w:val="0"/>
                      <w:marRight w:val="0"/>
                      <w:marTop w:val="0"/>
                      <w:marBottom w:val="0"/>
                      <w:divBdr>
                        <w:top w:val="none" w:sz="0" w:space="0" w:color="auto"/>
                        <w:left w:val="none" w:sz="0" w:space="0" w:color="auto"/>
                        <w:bottom w:val="none" w:sz="0" w:space="0" w:color="auto"/>
                        <w:right w:val="none" w:sz="0" w:space="0" w:color="auto"/>
                      </w:divBdr>
                      <w:divsChild>
                        <w:div w:id="1702046815">
                          <w:marLeft w:val="0"/>
                          <w:marRight w:val="0"/>
                          <w:marTop w:val="0"/>
                          <w:marBottom w:val="0"/>
                          <w:divBdr>
                            <w:top w:val="none" w:sz="0" w:space="0" w:color="auto"/>
                            <w:left w:val="none" w:sz="0" w:space="0" w:color="auto"/>
                            <w:bottom w:val="none" w:sz="0" w:space="0" w:color="auto"/>
                            <w:right w:val="none" w:sz="0" w:space="0" w:color="auto"/>
                          </w:divBdr>
                          <w:divsChild>
                            <w:div w:id="1093940474">
                              <w:marLeft w:val="0"/>
                              <w:marRight w:val="0"/>
                              <w:marTop w:val="0"/>
                              <w:marBottom w:val="0"/>
                              <w:divBdr>
                                <w:top w:val="none" w:sz="0" w:space="0" w:color="auto"/>
                                <w:left w:val="none" w:sz="0" w:space="0" w:color="auto"/>
                                <w:bottom w:val="none" w:sz="0" w:space="0" w:color="auto"/>
                                <w:right w:val="none" w:sz="0" w:space="0" w:color="auto"/>
                              </w:divBdr>
                              <w:divsChild>
                                <w:div w:id="1974603965">
                                  <w:marLeft w:val="0"/>
                                  <w:marRight w:val="0"/>
                                  <w:marTop w:val="0"/>
                                  <w:marBottom w:val="0"/>
                                  <w:divBdr>
                                    <w:top w:val="none" w:sz="0" w:space="0" w:color="auto"/>
                                    <w:left w:val="none" w:sz="0" w:space="0" w:color="auto"/>
                                    <w:bottom w:val="none" w:sz="0" w:space="0" w:color="auto"/>
                                    <w:right w:val="none" w:sz="0" w:space="0" w:color="auto"/>
                                  </w:divBdr>
                                  <w:divsChild>
                                    <w:div w:id="318510244">
                                      <w:marLeft w:val="0"/>
                                      <w:marRight w:val="0"/>
                                      <w:marTop w:val="0"/>
                                      <w:marBottom w:val="0"/>
                                      <w:divBdr>
                                        <w:top w:val="none" w:sz="0" w:space="0" w:color="auto"/>
                                        <w:left w:val="none" w:sz="0" w:space="0" w:color="auto"/>
                                        <w:bottom w:val="none" w:sz="0" w:space="0" w:color="auto"/>
                                        <w:right w:val="none" w:sz="0" w:space="0" w:color="auto"/>
                                      </w:divBdr>
                                      <w:divsChild>
                                        <w:div w:id="945386811">
                                          <w:marLeft w:val="0"/>
                                          <w:marRight w:val="0"/>
                                          <w:marTop w:val="0"/>
                                          <w:marBottom w:val="150"/>
                                          <w:divBdr>
                                            <w:top w:val="none" w:sz="0" w:space="0" w:color="auto"/>
                                            <w:left w:val="none" w:sz="0" w:space="0" w:color="auto"/>
                                            <w:bottom w:val="none" w:sz="0" w:space="0" w:color="auto"/>
                                            <w:right w:val="none" w:sz="0" w:space="0" w:color="auto"/>
                                          </w:divBdr>
                                          <w:divsChild>
                                            <w:div w:id="101338506">
                                              <w:marLeft w:val="0"/>
                                              <w:marRight w:val="0"/>
                                              <w:marTop w:val="0"/>
                                              <w:marBottom w:val="0"/>
                                              <w:divBdr>
                                                <w:top w:val="none" w:sz="0" w:space="0" w:color="auto"/>
                                                <w:left w:val="none" w:sz="0" w:space="0" w:color="auto"/>
                                                <w:bottom w:val="none" w:sz="0" w:space="0" w:color="auto"/>
                                                <w:right w:val="none" w:sz="0" w:space="0" w:color="auto"/>
                                              </w:divBdr>
                                              <w:divsChild>
                                                <w:div w:id="1608459780">
                                                  <w:marLeft w:val="0"/>
                                                  <w:marRight w:val="0"/>
                                                  <w:marTop w:val="0"/>
                                                  <w:marBottom w:val="0"/>
                                                  <w:divBdr>
                                                    <w:top w:val="none" w:sz="0" w:space="0" w:color="auto"/>
                                                    <w:left w:val="none" w:sz="0" w:space="0" w:color="auto"/>
                                                    <w:bottom w:val="none" w:sz="0" w:space="0" w:color="auto"/>
                                                    <w:right w:val="none" w:sz="0" w:space="0" w:color="auto"/>
                                                  </w:divBdr>
                                                  <w:divsChild>
                                                    <w:div w:id="570315244">
                                                      <w:marLeft w:val="150"/>
                                                      <w:marRight w:val="150"/>
                                                      <w:marTop w:val="150"/>
                                                      <w:marBottom w:val="0"/>
                                                      <w:divBdr>
                                                        <w:top w:val="single" w:sz="6" w:space="0" w:color="E8E8E8"/>
                                                        <w:left w:val="single" w:sz="6" w:space="0" w:color="E8E8E8"/>
                                                        <w:bottom w:val="single" w:sz="6" w:space="0" w:color="E8E8E8"/>
                                                        <w:right w:val="single" w:sz="6" w:space="0" w:color="E8E8E8"/>
                                                      </w:divBdr>
                                                      <w:divsChild>
                                                        <w:div w:id="36585964">
                                                          <w:marLeft w:val="0"/>
                                                          <w:marRight w:val="0"/>
                                                          <w:marTop w:val="0"/>
                                                          <w:marBottom w:val="0"/>
                                                          <w:divBdr>
                                                            <w:top w:val="none" w:sz="0" w:space="0" w:color="auto"/>
                                                            <w:left w:val="none" w:sz="0" w:space="0" w:color="auto"/>
                                                            <w:bottom w:val="none" w:sz="0" w:space="0" w:color="auto"/>
                                                            <w:right w:val="none" w:sz="0" w:space="0" w:color="auto"/>
                                                          </w:divBdr>
                                                          <w:divsChild>
                                                            <w:div w:id="474373130">
                                                              <w:marLeft w:val="0"/>
                                                              <w:marRight w:val="0"/>
                                                              <w:marTop w:val="0"/>
                                                              <w:marBottom w:val="0"/>
                                                              <w:divBdr>
                                                                <w:top w:val="none" w:sz="0" w:space="0" w:color="auto"/>
                                                                <w:left w:val="none" w:sz="0" w:space="0" w:color="auto"/>
                                                                <w:bottom w:val="none" w:sz="0" w:space="0" w:color="auto"/>
                                                                <w:right w:val="none" w:sz="0" w:space="0" w:color="auto"/>
                                                              </w:divBdr>
                                                              <w:divsChild>
                                                                <w:div w:id="1471970857">
                                                                  <w:marLeft w:val="0"/>
                                                                  <w:marRight w:val="0"/>
                                                                  <w:marTop w:val="0"/>
                                                                  <w:marBottom w:val="0"/>
                                                                  <w:divBdr>
                                                                    <w:top w:val="none" w:sz="0" w:space="0" w:color="auto"/>
                                                                    <w:left w:val="none" w:sz="0" w:space="0" w:color="auto"/>
                                                                    <w:bottom w:val="none" w:sz="0" w:space="0" w:color="auto"/>
                                                                    <w:right w:val="none" w:sz="0" w:space="0" w:color="auto"/>
                                                                  </w:divBdr>
                                                                  <w:divsChild>
                                                                    <w:div w:id="1272589788">
                                                                      <w:marLeft w:val="0"/>
                                                                      <w:marRight w:val="0"/>
                                                                      <w:marTop w:val="0"/>
                                                                      <w:marBottom w:val="0"/>
                                                                      <w:divBdr>
                                                                        <w:top w:val="none" w:sz="0" w:space="0" w:color="auto"/>
                                                                        <w:left w:val="none" w:sz="0" w:space="0" w:color="auto"/>
                                                                        <w:bottom w:val="none" w:sz="0" w:space="0" w:color="auto"/>
                                                                        <w:right w:val="none" w:sz="0" w:space="0" w:color="auto"/>
                                                                      </w:divBdr>
                                                                      <w:divsChild>
                                                                        <w:div w:id="1100684705">
                                                                          <w:marLeft w:val="0"/>
                                                                          <w:marRight w:val="0"/>
                                                                          <w:marTop w:val="0"/>
                                                                          <w:marBottom w:val="0"/>
                                                                          <w:divBdr>
                                                                            <w:top w:val="none" w:sz="0" w:space="0" w:color="auto"/>
                                                                            <w:left w:val="none" w:sz="0" w:space="0" w:color="auto"/>
                                                                            <w:bottom w:val="none" w:sz="0" w:space="0" w:color="auto"/>
                                                                            <w:right w:val="none" w:sz="0" w:space="0" w:color="auto"/>
                                                                          </w:divBdr>
                                                                          <w:divsChild>
                                                                            <w:div w:id="303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4009">
                                                                  <w:marLeft w:val="0"/>
                                                                  <w:marRight w:val="0"/>
                                                                  <w:marTop w:val="0"/>
                                                                  <w:marBottom w:val="0"/>
                                                                  <w:divBdr>
                                                                    <w:top w:val="none" w:sz="0" w:space="0" w:color="auto"/>
                                                                    <w:left w:val="none" w:sz="0" w:space="0" w:color="auto"/>
                                                                    <w:bottom w:val="none" w:sz="0" w:space="0" w:color="auto"/>
                                                                    <w:right w:val="none" w:sz="0" w:space="0" w:color="auto"/>
                                                                  </w:divBdr>
                                                                  <w:divsChild>
                                                                    <w:div w:id="595134815">
                                                                      <w:marLeft w:val="0"/>
                                                                      <w:marRight w:val="0"/>
                                                                      <w:marTop w:val="0"/>
                                                                      <w:marBottom w:val="0"/>
                                                                      <w:divBdr>
                                                                        <w:top w:val="none" w:sz="0" w:space="0" w:color="auto"/>
                                                                        <w:left w:val="none" w:sz="0" w:space="0" w:color="auto"/>
                                                                        <w:bottom w:val="none" w:sz="0" w:space="0" w:color="auto"/>
                                                                        <w:right w:val="none" w:sz="0" w:space="0" w:color="auto"/>
                                                                      </w:divBdr>
                                                                      <w:divsChild>
                                                                        <w:div w:id="1111241060">
                                                                          <w:marLeft w:val="0"/>
                                                                          <w:marRight w:val="0"/>
                                                                          <w:marTop w:val="0"/>
                                                                          <w:marBottom w:val="0"/>
                                                                          <w:divBdr>
                                                                            <w:top w:val="none" w:sz="0" w:space="0" w:color="auto"/>
                                                                            <w:left w:val="none" w:sz="0" w:space="0" w:color="auto"/>
                                                                            <w:bottom w:val="none" w:sz="0" w:space="0" w:color="auto"/>
                                                                            <w:right w:val="none" w:sz="0" w:space="0" w:color="auto"/>
                                                                          </w:divBdr>
                                                                          <w:divsChild>
                                                                            <w:div w:id="256326328">
                                                                              <w:marLeft w:val="0"/>
                                                                              <w:marRight w:val="0"/>
                                                                              <w:marTop w:val="0"/>
                                                                              <w:marBottom w:val="0"/>
                                                                              <w:divBdr>
                                                                                <w:top w:val="none" w:sz="0" w:space="0" w:color="auto"/>
                                                                                <w:left w:val="none" w:sz="0" w:space="0" w:color="auto"/>
                                                                                <w:bottom w:val="none" w:sz="0" w:space="0" w:color="auto"/>
                                                                                <w:right w:val="none" w:sz="0" w:space="0" w:color="auto"/>
                                                                              </w:divBdr>
                                                                            </w:div>
                                                                          </w:divsChild>
                                                                        </w:div>
                                                                        <w:div w:id="566454857">
                                                                          <w:marLeft w:val="0"/>
                                                                          <w:marRight w:val="0"/>
                                                                          <w:marTop w:val="0"/>
                                                                          <w:marBottom w:val="0"/>
                                                                          <w:divBdr>
                                                                            <w:top w:val="none" w:sz="0" w:space="0" w:color="auto"/>
                                                                            <w:left w:val="none" w:sz="0" w:space="0" w:color="auto"/>
                                                                            <w:bottom w:val="none" w:sz="0" w:space="0" w:color="auto"/>
                                                                            <w:right w:val="none" w:sz="0" w:space="0" w:color="auto"/>
                                                                          </w:divBdr>
                                                                          <w:divsChild>
                                                                            <w:div w:id="1895773004">
                                                                              <w:marLeft w:val="0"/>
                                                                              <w:marRight w:val="0"/>
                                                                              <w:marTop w:val="0"/>
                                                                              <w:marBottom w:val="0"/>
                                                                              <w:divBdr>
                                                                                <w:top w:val="none" w:sz="0" w:space="0" w:color="auto"/>
                                                                                <w:left w:val="none" w:sz="0" w:space="0" w:color="auto"/>
                                                                                <w:bottom w:val="none" w:sz="0" w:space="0" w:color="auto"/>
                                                                                <w:right w:val="none" w:sz="0" w:space="0" w:color="auto"/>
                                                                              </w:divBdr>
                                                                              <w:divsChild>
                                                                                <w:div w:id="1518346728">
                                                                                  <w:marLeft w:val="0"/>
                                                                                  <w:marRight w:val="0"/>
                                                                                  <w:marTop w:val="0"/>
                                                                                  <w:marBottom w:val="0"/>
                                                                                  <w:divBdr>
                                                                                    <w:top w:val="none" w:sz="0" w:space="0" w:color="auto"/>
                                                                                    <w:left w:val="none" w:sz="0" w:space="0" w:color="auto"/>
                                                                                    <w:bottom w:val="none" w:sz="0" w:space="0" w:color="auto"/>
                                                                                    <w:right w:val="none" w:sz="0" w:space="0" w:color="auto"/>
                                                                                  </w:divBdr>
                                                                                </w:div>
                                                                                <w:div w:id="1108700627">
                                                                                  <w:marLeft w:val="0"/>
                                                                                  <w:marRight w:val="0"/>
                                                                                  <w:marTop w:val="0"/>
                                                                                  <w:marBottom w:val="0"/>
                                                                                  <w:divBdr>
                                                                                    <w:top w:val="none" w:sz="0" w:space="0" w:color="auto"/>
                                                                                    <w:left w:val="none" w:sz="0" w:space="0" w:color="auto"/>
                                                                                    <w:bottom w:val="none" w:sz="0" w:space="0" w:color="auto"/>
                                                                                    <w:right w:val="none" w:sz="0" w:space="0" w:color="auto"/>
                                                                                  </w:divBdr>
                                                                                  <w:divsChild>
                                                                                    <w:div w:id="1046956249">
                                                                                      <w:marLeft w:val="0"/>
                                                                                      <w:marRight w:val="0"/>
                                                                                      <w:marTop w:val="0"/>
                                                                                      <w:marBottom w:val="0"/>
                                                                                      <w:divBdr>
                                                                                        <w:top w:val="none" w:sz="0" w:space="0" w:color="auto"/>
                                                                                        <w:left w:val="none" w:sz="0" w:space="0" w:color="auto"/>
                                                                                        <w:bottom w:val="none" w:sz="0" w:space="0" w:color="auto"/>
                                                                                        <w:right w:val="none" w:sz="0" w:space="0" w:color="auto"/>
                                                                                      </w:divBdr>
                                                                                      <w:divsChild>
                                                                                        <w:div w:id="15840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90608">
      <w:bodyDiv w:val="1"/>
      <w:marLeft w:val="0"/>
      <w:marRight w:val="0"/>
      <w:marTop w:val="0"/>
      <w:marBottom w:val="0"/>
      <w:divBdr>
        <w:top w:val="none" w:sz="0" w:space="0" w:color="auto"/>
        <w:left w:val="none" w:sz="0" w:space="0" w:color="auto"/>
        <w:bottom w:val="none" w:sz="0" w:space="0" w:color="auto"/>
        <w:right w:val="none" w:sz="0" w:space="0" w:color="auto"/>
      </w:divBdr>
    </w:div>
    <w:div w:id="113333451">
      <w:bodyDiv w:val="1"/>
      <w:marLeft w:val="0"/>
      <w:marRight w:val="0"/>
      <w:marTop w:val="0"/>
      <w:marBottom w:val="0"/>
      <w:divBdr>
        <w:top w:val="none" w:sz="0" w:space="0" w:color="auto"/>
        <w:left w:val="none" w:sz="0" w:space="0" w:color="auto"/>
        <w:bottom w:val="none" w:sz="0" w:space="0" w:color="auto"/>
        <w:right w:val="none" w:sz="0" w:space="0" w:color="auto"/>
      </w:divBdr>
    </w:div>
    <w:div w:id="222260316">
      <w:bodyDiv w:val="1"/>
      <w:marLeft w:val="0"/>
      <w:marRight w:val="0"/>
      <w:marTop w:val="0"/>
      <w:marBottom w:val="0"/>
      <w:divBdr>
        <w:top w:val="none" w:sz="0" w:space="0" w:color="auto"/>
        <w:left w:val="none" w:sz="0" w:space="0" w:color="auto"/>
        <w:bottom w:val="none" w:sz="0" w:space="0" w:color="auto"/>
        <w:right w:val="none" w:sz="0" w:space="0" w:color="auto"/>
      </w:divBdr>
    </w:div>
    <w:div w:id="290525719">
      <w:bodyDiv w:val="1"/>
      <w:marLeft w:val="0"/>
      <w:marRight w:val="0"/>
      <w:marTop w:val="0"/>
      <w:marBottom w:val="0"/>
      <w:divBdr>
        <w:top w:val="none" w:sz="0" w:space="0" w:color="auto"/>
        <w:left w:val="none" w:sz="0" w:space="0" w:color="auto"/>
        <w:bottom w:val="none" w:sz="0" w:space="0" w:color="auto"/>
        <w:right w:val="none" w:sz="0" w:space="0" w:color="auto"/>
      </w:divBdr>
    </w:div>
    <w:div w:id="343481290">
      <w:bodyDiv w:val="1"/>
      <w:marLeft w:val="0"/>
      <w:marRight w:val="0"/>
      <w:marTop w:val="0"/>
      <w:marBottom w:val="0"/>
      <w:divBdr>
        <w:top w:val="none" w:sz="0" w:space="0" w:color="auto"/>
        <w:left w:val="none" w:sz="0" w:space="0" w:color="auto"/>
        <w:bottom w:val="none" w:sz="0" w:space="0" w:color="auto"/>
        <w:right w:val="none" w:sz="0" w:space="0" w:color="auto"/>
      </w:divBdr>
    </w:div>
    <w:div w:id="385876642">
      <w:bodyDiv w:val="1"/>
      <w:marLeft w:val="0"/>
      <w:marRight w:val="0"/>
      <w:marTop w:val="0"/>
      <w:marBottom w:val="0"/>
      <w:divBdr>
        <w:top w:val="none" w:sz="0" w:space="0" w:color="auto"/>
        <w:left w:val="none" w:sz="0" w:space="0" w:color="auto"/>
        <w:bottom w:val="none" w:sz="0" w:space="0" w:color="auto"/>
        <w:right w:val="none" w:sz="0" w:space="0" w:color="auto"/>
      </w:divBdr>
      <w:divsChild>
        <w:div w:id="81224228">
          <w:marLeft w:val="0"/>
          <w:marRight w:val="0"/>
          <w:marTop w:val="0"/>
          <w:marBottom w:val="0"/>
          <w:divBdr>
            <w:top w:val="none" w:sz="0" w:space="0" w:color="auto"/>
            <w:left w:val="none" w:sz="0" w:space="0" w:color="auto"/>
            <w:bottom w:val="none" w:sz="0" w:space="0" w:color="auto"/>
            <w:right w:val="none" w:sz="0" w:space="0" w:color="auto"/>
          </w:divBdr>
          <w:divsChild>
            <w:div w:id="314648519">
              <w:marLeft w:val="0"/>
              <w:marRight w:val="0"/>
              <w:marTop w:val="0"/>
              <w:marBottom w:val="0"/>
              <w:divBdr>
                <w:top w:val="none" w:sz="0" w:space="0" w:color="auto"/>
                <w:left w:val="none" w:sz="0" w:space="0" w:color="auto"/>
                <w:bottom w:val="none" w:sz="0" w:space="0" w:color="auto"/>
                <w:right w:val="none" w:sz="0" w:space="0" w:color="auto"/>
              </w:divBdr>
              <w:divsChild>
                <w:div w:id="584413242">
                  <w:marLeft w:val="0"/>
                  <w:marRight w:val="0"/>
                  <w:marTop w:val="0"/>
                  <w:marBottom w:val="0"/>
                  <w:divBdr>
                    <w:top w:val="none" w:sz="0" w:space="0" w:color="auto"/>
                    <w:left w:val="none" w:sz="0" w:space="0" w:color="auto"/>
                    <w:bottom w:val="none" w:sz="0" w:space="0" w:color="auto"/>
                    <w:right w:val="none" w:sz="0" w:space="0" w:color="auto"/>
                  </w:divBdr>
                  <w:divsChild>
                    <w:div w:id="671613246">
                      <w:marLeft w:val="0"/>
                      <w:marRight w:val="0"/>
                      <w:marTop w:val="0"/>
                      <w:marBottom w:val="0"/>
                      <w:divBdr>
                        <w:top w:val="none" w:sz="0" w:space="0" w:color="auto"/>
                        <w:left w:val="none" w:sz="0" w:space="0" w:color="auto"/>
                        <w:bottom w:val="none" w:sz="0" w:space="0" w:color="auto"/>
                        <w:right w:val="none" w:sz="0" w:space="0" w:color="auto"/>
                      </w:divBdr>
                      <w:divsChild>
                        <w:div w:id="1850631973">
                          <w:marLeft w:val="0"/>
                          <w:marRight w:val="0"/>
                          <w:marTop w:val="0"/>
                          <w:marBottom w:val="0"/>
                          <w:divBdr>
                            <w:top w:val="none" w:sz="0" w:space="0" w:color="auto"/>
                            <w:left w:val="none" w:sz="0" w:space="0" w:color="auto"/>
                            <w:bottom w:val="none" w:sz="0" w:space="0" w:color="auto"/>
                            <w:right w:val="none" w:sz="0" w:space="0" w:color="auto"/>
                          </w:divBdr>
                          <w:divsChild>
                            <w:div w:id="694966831">
                              <w:marLeft w:val="0"/>
                              <w:marRight w:val="0"/>
                              <w:marTop w:val="0"/>
                              <w:marBottom w:val="0"/>
                              <w:divBdr>
                                <w:top w:val="none" w:sz="0" w:space="0" w:color="auto"/>
                                <w:left w:val="none" w:sz="0" w:space="0" w:color="auto"/>
                                <w:bottom w:val="none" w:sz="0" w:space="0" w:color="auto"/>
                                <w:right w:val="none" w:sz="0" w:space="0" w:color="auto"/>
                              </w:divBdr>
                              <w:divsChild>
                                <w:div w:id="1310328920">
                                  <w:marLeft w:val="0"/>
                                  <w:marRight w:val="0"/>
                                  <w:marTop w:val="0"/>
                                  <w:marBottom w:val="0"/>
                                  <w:divBdr>
                                    <w:top w:val="none" w:sz="0" w:space="0" w:color="auto"/>
                                    <w:left w:val="none" w:sz="0" w:space="0" w:color="auto"/>
                                    <w:bottom w:val="none" w:sz="0" w:space="0" w:color="auto"/>
                                    <w:right w:val="none" w:sz="0" w:space="0" w:color="auto"/>
                                  </w:divBdr>
                                  <w:divsChild>
                                    <w:div w:id="1330450281">
                                      <w:marLeft w:val="0"/>
                                      <w:marRight w:val="0"/>
                                      <w:marTop w:val="0"/>
                                      <w:marBottom w:val="0"/>
                                      <w:divBdr>
                                        <w:top w:val="none" w:sz="0" w:space="0" w:color="auto"/>
                                        <w:left w:val="none" w:sz="0" w:space="0" w:color="auto"/>
                                        <w:bottom w:val="none" w:sz="0" w:space="0" w:color="auto"/>
                                        <w:right w:val="none" w:sz="0" w:space="0" w:color="auto"/>
                                      </w:divBdr>
                                      <w:divsChild>
                                        <w:div w:id="416054873">
                                          <w:marLeft w:val="0"/>
                                          <w:marRight w:val="0"/>
                                          <w:marTop w:val="0"/>
                                          <w:marBottom w:val="150"/>
                                          <w:divBdr>
                                            <w:top w:val="none" w:sz="0" w:space="0" w:color="auto"/>
                                            <w:left w:val="none" w:sz="0" w:space="0" w:color="auto"/>
                                            <w:bottom w:val="none" w:sz="0" w:space="0" w:color="auto"/>
                                            <w:right w:val="none" w:sz="0" w:space="0" w:color="auto"/>
                                          </w:divBdr>
                                          <w:divsChild>
                                            <w:div w:id="416366260">
                                              <w:marLeft w:val="0"/>
                                              <w:marRight w:val="0"/>
                                              <w:marTop w:val="0"/>
                                              <w:marBottom w:val="0"/>
                                              <w:divBdr>
                                                <w:top w:val="none" w:sz="0" w:space="0" w:color="auto"/>
                                                <w:left w:val="none" w:sz="0" w:space="0" w:color="auto"/>
                                                <w:bottom w:val="none" w:sz="0" w:space="0" w:color="auto"/>
                                                <w:right w:val="none" w:sz="0" w:space="0" w:color="auto"/>
                                              </w:divBdr>
                                              <w:divsChild>
                                                <w:div w:id="1238906634">
                                                  <w:marLeft w:val="0"/>
                                                  <w:marRight w:val="0"/>
                                                  <w:marTop w:val="0"/>
                                                  <w:marBottom w:val="0"/>
                                                  <w:divBdr>
                                                    <w:top w:val="none" w:sz="0" w:space="0" w:color="auto"/>
                                                    <w:left w:val="none" w:sz="0" w:space="0" w:color="auto"/>
                                                    <w:bottom w:val="none" w:sz="0" w:space="0" w:color="auto"/>
                                                    <w:right w:val="none" w:sz="0" w:space="0" w:color="auto"/>
                                                  </w:divBdr>
                                                  <w:divsChild>
                                                    <w:div w:id="1945263840">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3057261">
                                                          <w:marLeft w:val="0"/>
                                                          <w:marRight w:val="0"/>
                                                          <w:marTop w:val="0"/>
                                                          <w:marBottom w:val="0"/>
                                                          <w:divBdr>
                                                            <w:top w:val="none" w:sz="0" w:space="0" w:color="auto"/>
                                                            <w:left w:val="none" w:sz="0" w:space="0" w:color="auto"/>
                                                            <w:bottom w:val="none" w:sz="0" w:space="0" w:color="auto"/>
                                                            <w:right w:val="none" w:sz="0" w:space="0" w:color="auto"/>
                                                          </w:divBdr>
                                                          <w:divsChild>
                                                            <w:div w:id="411464256">
                                                              <w:marLeft w:val="0"/>
                                                              <w:marRight w:val="0"/>
                                                              <w:marTop w:val="0"/>
                                                              <w:marBottom w:val="0"/>
                                                              <w:divBdr>
                                                                <w:top w:val="none" w:sz="0" w:space="0" w:color="auto"/>
                                                                <w:left w:val="none" w:sz="0" w:space="0" w:color="auto"/>
                                                                <w:bottom w:val="none" w:sz="0" w:space="0" w:color="auto"/>
                                                                <w:right w:val="none" w:sz="0" w:space="0" w:color="auto"/>
                                                              </w:divBdr>
                                                              <w:divsChild>
                                                                <w:div w:id="949166079">
                                                                  <w:marLeft w:val="0"/>
                                                                  <w:marRight w:val="0"/>
                                                                  <w:marTop w:val="0"/>
                                                                  <w:marBottom w:val="0"/>
                                                                  <w:divBdr>
                                                                    <w:top w:val="none" w:sz="0" w:space="0" w:color="auto"/>
                                                                    <w:left w:val="none" w:sz="0" w:space="0" w:color="auto"/>
                                                                    <w:bottom w:val="none" w:sz="0" w:space="0" w:color="auto"/>
                                                                    <w:right w:val="none" w:sz="0" w:space="0" w:color="auto"/>
                                                                  </w:divBdr>
                                                                  <w:divsChild>
                                                                    <w:div w:id="1561406208">
                                                                      <w:marLeft w:val="0"/>
                                                                      <w:marRight w:val="0"/>
                                                                      <w:marTop w:val="0"/>
                                                                      <w:marBottom w:val="0"/>
                                                                      <w:divBdr>
                                                                        <w:top w:val="none" w:sz="0" w:space="0" w:color="auto"/>
                                                                        <w:left w:val="none" w:sz="0" w:space="0" w:color="auto"/>
                                                                        <w:bottom w:val="none" w:sz="0" w:space="0" w:color="auto"/>
                                                                        <w:right w:val="none" w:sz="0" w:space="0" w:color="auto"/>
                                                                      </w:divBdr>
                                                                      <w:divsChild>
                                                                        <w:div w:id="2042437183">
                                                                          <w:marLeft w:val="0"/>
                                                                          <w:marRight w:val="0"/>
                                                                          <w:marTop w:val="0"/>
                                                                          <w:marBottom w:val="0"/>
                                                                          <w:divBdr>
                                                                            <w:top w:val="none" w:sz="0" w:space="0" w:color="auto"/>
                                                                            <w:left w:val="none" w:sz="0" w:space="0" w:color="auto"/>
                                                                            <w:bottom w:val="none" w:sz="0" w:space="0" w:color="auto"/>
                                                                            <w:right w:val="none" w:sz="0" w:space="0" w:color="auto"/>
                                                                          </w:divBdr>
                                                                          <w:divsChild>
                                                                            <w:div w:id="1719549201">
                                                                              <w:marLeft w:val="0"/>
                                                                              <w:marRight w:val="0"/>
                                                                              <w:marTop w:val="0"/>
                                                                              <w:marBottom w:val="0"/>
                                                                              <w:divBdr>
                                                                                <w:top w:val="none" w:sz="0" w:space="0" w:color="auto"/>
                                                                                <w:left w:val="none" w:sz="0" w:space="0" w:color="auto"/>
                                                                                <w:bottom w:val="none" w:sz="0" w:space="0" w:color="auto"/>
                                                                                <w:right w:val="none" w:sz="0" w:space="0" w:color="auto"/>
                                                                              </w:divBdr>
                                                                              <w:divsChild>
                                                                                <w:div w:id="2052072205">
                                                                                  <w:marLeft w:val="0"/>
                                                                                  <w:marRight w:val="0"/>
                                                                                  <w:marTop w:val="0"/>
                                                                                  <w:marBottom w:val="0"/>
                                                                                  <w:divBdr>
                                                                                    <w:top w:val="none" w:sz="0" w:space="0" w:color="auto"/>
                                                                                    <w:left w:val="none" w:sz="0" w:space="0" w:color="auto"/>
                                                                                    <w:bottom w:val="none" w:sz="0" w:space="0" w:color="auto"/>
                                                                                    <w:right w:val="none" w:sz="0" w:space="0" w:color="auto"/>
                                                                                  </w:divBdr>
                                                                                </w:div>
                                                                                <w:div w:id="437069389">
                                                                                  <w:marLeft w:val="0"/>
                                                                                  <w:marRight w:val="0"/>
                                                                                  <w:marTop w:val="0"/>
                                                                                  <w:marBottom w:val="0"/>
                                                                                  <w:divBdr>
                                                                                    <w:top w:val="none" w:sz="0" w:space="0" w:color="auto"/>
                                                                                    <w:left w:val="none" w:sz="0" w:space="0" w:color="auto"/>
                                                                                    <w:bottom w:val="none" w:sz="0" w:space="0" w:color="auto"/>
                                                                                    <w:right w:val="none" w:sz="0" w:space="0" w:color="auto"/>
                                                                                  </w:divBdr>
                                                                                  <w:divsChild>
                                                                                    <w:div w:id="568273700">
                                                                                      <w:marLeft w:val="0"/>
                                                                                      <w:marRight w:val="0"/>
                                                                                      <w:marTop w:val="0"/>
                                                                                      <w:marBottom w:val="0"/>
                                                                                      <w:divBdr>
                                                                                        <w:top w:val="none" w:sz="0" w:space="0" w:color="auto"/>
                                                                                        <w:left w:val="none" w:sz="0" w:space="0" w:color="auto"/>
                                                                                        <w:bottom w:val="none" w:sz="0" w:space="0" w:color="auto"/>
                                                                                        <w:right w:val="none" w:sz="0" w:space="0" w:color="auto"/>
                                                                                      </w:divBdr>
                                                                                      <w:divsChild>
                                                                                        <w:div w:id="7315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601013">
      <w:bodyDiv w:val="1"/>
      <w:marLeft w:val="0"/>
      <w:marRight w:val="0"/>
      <w:marTop w:val="0"/>
      <w:marBottom w:val="0"/>
      <w:divBdr>
        <w:top w:val="none" w:sz="0" w:space="0" w:color="auto"/>
        <w:left w:val="none" w:sz="0" w:space="0" w:color="auto"/>
        <w:bottom w:val="none" w:sz="0" w:space="0" w:color="auto"/>
        <w:right w:val="none" w:sz="0" w:space="0" w:color="auto"/>
      </w:divBdr>
      <w:divsChild>
        <w:div w:id="831524770">
          <w:marLeft w:val="0"/>
          <w:marRight w:val="0"/>
          <w:marTop w:val="0"/>
          <w:marBottom w:val="0"/>
          <w:divBdr>
            <w:top w:val="none" w:sz="0" w:space="0" w:color="auto"/>
            <w:left w:val="none" w:sz="0" w:space="0" w:color="auto"/>
            <w:bottom w:val="none" w:sz="0" w:space="0" w:color="auto"/>
            <w:right w:val="none" w:sz="0" w:space="0" w:color="auto"/>
          </w:divBdr>
        </w:div>
      </w:divsChild>
    </w:div>
    <w:div w:id="614017667">
      <w:bodyDiv w:val="1"/>
      <w:marLeft w:val="0"/>
      <w:marRight w:val="0"/>
      <w:marTop w:val="0"/>
      <w:marBottom w:val="0"/>
      <w:divBdr>
        <w:top w:val="none" w:sz="0" w:space="0" w:color="auto"/>
        <w:left w:val="none" w:sz="0" w:space="0" w:color="auto"/>
        <w:bottom w:val="none" w:sz="0" w:space="0" w:color="auto"/>
        <w:right w:val="none" w:sz="0" w:space="0" w:color="auto"/>
      </w:divBdr>
    </w:div>
    <w:div w:id="616565377">
      <w:bodyDiv w:val="1"/>
      <w:marLeft w:val="0"/>
      <w:marRight w:val="0"/>
      <w:marTop w:val="0"/>
      <w:marBottom w:val="0"/>
      <w:divBdr>
        <w:top w:val="none" w:sz="0" w:space="0" w:color="auto"/>
        <w:left w:val="none" w:sz="0" w:space="0" w:color="auto"/>
        <w:bottom w:val="none" w:sz="0" w:space="0" w:color="auto"/>
        <w:right w:val="none" w:sz="0" w:space="0" w:color="auto"/>
      </w:divBdr>
      <w:divsChild>
        <w:div w:id="2057582954">
          <w:marLeft w:val="0"/>
          <w:marRight w:val="0"/>
          <w:marTop w:val="0"/>
          <w:marBottom w:val="0"/>
          <w:divBdr>
            <w:top w:val="none" w:sz="0" w:space="0" w:color="auto"/>
            <w:left w:val="none" w:sz="0" w:space="0" w:color="auto"/>
            <w:bottom w:val="none" w:sz="0" w:space="0" w:color="auto"/>
            <w:right w:val="none" w:sz="0" w:space="0" w:color="auto"/>
          </w:divBdr>
          <w:divsChild>
            <w:div w:id="1910264307">
              <w:marLeft w:val="0"/>
              <w:marRight w:val="0"/>
              <w:marTop w:val="0"/>
              <w:marBottom w:val="0"/>
              <w:divBdr>
                <w:top w:val="none" w:sz="0" w:space="0" w:color="auto"/>
                <w:left w:val="none" w:sz="0" w:space="0" w:color="auto"/>
                <w:bottom w:val="none" w:sz="0" w:space="0" w:color="auto"/>
                <w:right w:val="none" w:sz="0" w:space="0" w:color="auto"/>
              </w:divBdr>
              <w:divsChild>
                <w:div w:id="1734624304">
                  <w:marLeft w:val="0"/>
                  <w:marRight w:val="0"/>
                  <w:marTop w:val="0"/>
                  <w:marBottom w:val="0"/>
                  <w:divBdr>
                    <w:top w:val="none" w:sz="0" w:space="0" w:color="auto"/>
                    <w:left w:val="none" w:sz="0" w:space="0" w:color="auto"/>
                    <w:bottom w:val="none" w:sz="0" w:space="0" w:color="auto"/>
                    <w:right w:val="none" w:sz="0" w:space="0" w:color="auto"/>
                  </w:divBdr>
                  <w:divsChild>
                    <w:div w:id="1910460287">
                      <w:marLeft w:val="0"/>
                      <w:marRight w:val="0"/>
                      <w:marTop w:val="0"/>
                      <w:marBottom w:val="0"/>
                      <w:divBdr>
                        <w:top w:val="none" w:sz="0" w:space="0" w:color="auto"/>
                        <w:left w:val="none" w:sz="0" w:space="0" w:color="auto"/>
                        <w:bottom w:val="none" w:sz="0" w:space="0" w:color="auto"/>
                        <w:right w:val="none" w:sz="0" w:space="0" w:color="auto"/>
                      </w:divBdr>
                      <w:divsChild>
                        <w:div w:id="627661046">
                          <w:marLeft w:val="0"/>
                          <w:marRight w:val="0"/>
                          <w:marTop w:val="0"/>
                          <w:marBottom w:val="0"/>
                          <w:divBdr>
                            <w:top w:val="none" w:sz="0" w:space="0" w:color="auto"/>
                            <w:left w:val="none" w:sz="0" w:space="0" w:color="auto"/>
                            <w:bottom w:val="none" w:sz="0" w:space="0" w:color="auto"/>
                            <w:right w:val="none" w:sz="0" w:space="0" w:color="auto"/>
                          </w:divBdr>
                          <w:divsChild>
                            <w:div w:id="954601227">
                              <w:marLeft w:val="0"/>
                              <w:marRight w:val="0"/>
                              <w:marTop w:val="0"/>
                              <w:marBottom w:val="0"/>
                              <w:divBdr>
                                <w:top w:val="none" w:sz="0" w:space="0" w:color="auto"/>
                                <w:left w:val="none" w:sz="0" w:space="0" w:color="auto"/>
                                <w:bottom w:val="none" w:sz="0" w:space="0" w:color="auto"/>
                                <w:right w:val="none" w:sz="0" w:space="0" w:color="auto"/>
                              </w:divBdr>
                              <w:divsChild>
                                <w:div w:id="1542278531">
                                  <w:marLeft w:val="0"/>
                                  <w:marRight w:val="0"/>
                                  <w:marTop w:val="0"/>
                                  <w:marBottom w:val="0"/>
                                  <w:divBdr>
                                    <w:top w:val="none" w:sz="0" w:space="0" w:color="auto"/>
                                    <w:left w:val="none" w:sz="0" w:space="0" w:color="auto"/>
                                    <w:bottom w:val="none" w:sz="0" w:space="0" w:color="auto"/>
                                    <w:right w:val="none" w:sz="0" w:space="0" w:color="auto"/>
                                  </w:divBdr>
                                  <w:divsChild>
                                    <w:div w:id="216942950">
                                      <w:marLeft w:val="0"/>
                                      <w:marRight w:val="0"/>
                                      <w:marTop w:val="0"/>
                                      <w:marBottom w:val="0"/>
                                      <w:divBdr>
                                        <w:top w:val="none" w:sz="0" w:space="0" w:color="auto"/>
                                        <w:left w:val="none" w:sz="0" w:space="0" w:color="auto"/>
                                        <w:bottom w:val="none" w:sz="0" w:space="0" w:color="auto"/>
                                        <w:right w:val="none" w:sz="0" w:space="0" w:color="auto"/>
                                      </w:divBdr>
                                      <w:divsChild>
                                        <w:div w:id="164707883">
                                          <w:marLeft w:val="0"/>
                                          <w:marRight w:val="0"/>
                                          <w:marTop w:val="0"/>
                                          <w:marBottom w:val="150"/>
                                          <w:divBdr>
                                            <w:top w:val="none" w:sz="0" w:space="0" w:color="auto"/>
                                            <w:left w:val="none" w:sz="0" w:space="0" w:color="auto"/>
                                            <w:bottom w:val="none" w:sz="0" w:space="0" w:color="auto"/>
                                            <w:right w:val="none" w:sz="0" w:space="0" w:color="auto"/>
                                          </w:divBdr>
                                          <w:divsChild>
                                            <w:div w:id="1499349424">
                                              <w:marLeft w:val="0"/>
                                              <w:marRight w:val="0"/>
                                              <w:marTop w:val="0"/>
                                              <w:marBottom w:val="0"/>
                                              <w:divBdr>
                                                <w:top w:val="none" w:sz="0" w:space="0" w:color="auto"/>
                                                <w:left w:val="none" w:sz="0" w:space="0" w:color="auto"/>
                                                <w:bottom w:val="none" w:sz="0" w:space="0" w:color="auto"/>
                                                <w:right w:val="none" w:sz="0" w:space="0" w:color="auto"/>
                                              </w:divBdr>
                                              <w:divsChild>
                                                <w:div w:id="852063192">
                                                  <w:marLeft w:val="0"/>
                                                  <w:marRight w:val="0"/>
                                                  <w:marTop w:val="0"/>
                                                  <w:marBottom w:val="0"/>
                                                  <w:divBdr>
                                                    <w:top w:val="none" w:sz="0" w:space="0" w:color="auto"/>
                                                    <w:left w:val="none" w:sz="0" w:space="0" w:color="auto"/>
                                                    <w:bottom w:val="none" w:sz="0" w:space="0" w:color="auto"/>
                                                    <w:right w:val="none" w:sz="0" w:space="0" w:color="auto"/>
                                                  </w:divBdr>
                                                  <w:divsChild>
                                                    <w:div w:id="2069840288">
                                                      <w:marLeft w:val="150"/>
                                                      <w:marRight w:val="150"/>
                                                      <w:marTop w:val="150"/>
                                                      <w:marBottom w:val="0"/>
                                                      <w:divBdr>
                                                        <w:top w:val="single" w:sz="6" w:space="0" w:color="E8E8E8"/>
                                                        <w:left w:val="single" w:sz="6" w:space="0" w:color="E8E8E8"/>
                                                        <w:bottom w:val="single" w:sz="6" w:space="0" w:color="E8E8E8"/>
                                                        <w:right w:val="single" w:sz="6" w:space="0" w:color="E8E8E8"/>
                                                      </w:divBdr>
                                                      <w:divsChild>
                                                        <w:div w:id="469902038">
                                                          <w:marLeft w:val="0"/>
                                                          <w:marRight w:val="0"/>
                                                          <w:marTop w:val="0"/>
                                                          <w:marBottom w:val="0"/>
                                                          <w:divBdr>
                                                            <w:top w:val="none" w:sz="0" w:space="0" w:color="auto"/>
                                                            <w:left w:val="none" w:sz="0" w:space="0" w:color="auto"/>
                                                            <w:bottom w:val="none" w:sz="0" w:space="0" w:color="auto"/>
                                                            <w:right w:val="none" w:sz="0" w:space="0" w:color="auto"/>
                                                          </w:divBdr>
                                                          <w:divsChild>
                                                            <w:div w:id="912399009">
                                                              <w:marLeft w:val="0"/>
                                                              <w:marRight w:val="0"/>
                                                              <w:marTop w:val="0"/>
                                                              <w:marBottom w:val="0"/>
                                                              <w:divBdr>
                                                                <w:top w:val="none" w:sz="0" w:space="0" w:color="auto"/>
                                                                <w:left w:val="none" w:sz="0" w:space="0" w:color="auto"/>
                                                                <w:bottom w:val="none" w:sz="0" w:space="0" w:color="auto"/>
                                                                <w:right w:val="none" w:sz="0" w:space="0" w:color="auto"/>
                                                              </w:divBdr>
                                                              <w:divsChild>
                                                                <w:div w:id="1101493747">
                                                                  <w:marLeft w:val="0"/>
                                                                  <w:marRight w:val="0"/>
                                                                  <w:marTop w:val="0"/>
                                                                  <w:marBottom w:val="0"/>
                                                                  <w:divBdr>
                                                                    <w:top w:val="none" w:sz="0" w:space="0" w:color="auto"/>
                                                                    <w:left w:val="none" w:sz="0" w:space="0" w:color="auto"/>
                                                                    <w:bottom w:val="none" w:sz="0" w:space="0" w:color="auto"/>
                                                                    <w:right w:val="none" w:sz="0" w:space="0" w:color="auto"/>
                                                                  </w:divBdr>
                                                                  <w:divsChild>
                                                                    <w:div w:id="1036079688">
                                                                      <w:marLeft w:val="0"/>
                                                                      <w:marRight w:val="0"/>
                                                                      <w:marTop w:val="0"/>
                                                                      <w:marBottom w:val="0"/>
                                                                      <w:divBdr>
                                                                        <w:top w:val="none" w:sz="0" w:space="0" w:color="auto"/>
                                                                        <w:left w:val="none" w:sz="0" w:space="0" w:color="auto"/>
                                                                        <w:bottom w:val="none" w:sz="0" w:space="0" w:color="auto"/>
                                                                        <w:right w:val="none" w:sz="0" w:space="0" w:color="auto"/>
                                                                      </w:divBdr>
                                                                      <w:divsChild>
                                                                        <w:div w:id="1640529887">
                                                                          <w:marLeft w:val="0"/>
                                                                          <w:marRight w:val="0"/>
                                                                          <w:marTop w:val="0"/>
                                                                          <w:marBottom w:val="0"/>
                                                                          <w:divBdr>
                                                                            <w:top w:val="none" w:sz="0" w:space="0" w:color="auto"/>
                                                                            <w:left w:val="none" w:sz="0" w:space="0" w:color="auto"/>
                                                                            <w:bottom w:val="none" w:sz="0" w:space="0" w:color="auto"/>
                                                                            <w:right w:val="none" w:sz="0" w:space="0" w:color="auto"/>
                                                                          </w:divBdr>
                                                                          <w:divsChild>
                                                                            <w:div w:id="1704743217">
                                                                              <w:marLeft w:val="0"/>
                                                                              <w:marRight w:val="0"/>
                                                                              <w:marTop w:val="0"/>
                                                                              <w:marBottom w:val="0"/>
                                                                              <w:divBdr>
                                                                                <w:top w:val="none" w:sz="0" w:space="0" w:color="auto"/>
                                                                                <w:left w:val="none" w:sz="0" w:space="0" w:color="auto"/>
                                                                                <w:bottom w:val="none" w:sz="0" w:space="0" w:color="auto"/>
                                                                                <w:right w:val="none" w:sz="0" w:space="0" w:color="auto"/>
                                                                              </w:divBdr>
                                                                              <w:divsChild>
                                                                                <w:div w:id="748503320">
                                                                                  <w:marLeft w:val="0"/>
                                                                                  <w:marRight w:val="0"/>
                                                                                  <w:marTop w:val="0"/>
                                                                                  <w:marBottom w:val="0"/>
                                                                                  <w:divBdr>
                                                                                    <w:top w:val="none" w:sz="0" w:space="0" w:color="auto"/>
                                                                                    <w:left w:val="none" w:sz="0" w:space="0" w:color="auto"/>
                                                                                    <w:bottom w:val="none" w:sz="0" w:space="0" w:color="auto"/>
                                                                                    <w:right w:val="none" w:sz="0" w:space="0" w:color="auto"/>
                                                                                  </w:divBdr>
                                                                                </w:div>
                                                                                <w:div w:id="2000188246">
                                                                                  <w:marLeft w:val="0"/>
                                                                                  <w:marRight w:val="0"/>
                                                                                  <w:marTop w:val="0"/>
                                                                                  <w:marBottom w:val="0"/>
                                                                                  <w:divBdr>
                                                                                    <w:top w:val="none" w:sz="0" w:space="0" w:color="auto"/>
                                                                                    <w:left w:val="none" w:sz="0" w:space="0" w:color="auto"/>
                                                                                    <w:bottom w:val="none" w:sz="0" w:space="0" w:color="auto"/>
                                                                                    <w:right w:val="none" w:sz="0" w:space="0" w:color="auto"/>
                                                                                  </w:divBdr>
                                                                                  <w:divsChild>
                                                                                    <w:div w:id="1093472931">
                                                                                      <w:marLeft w:val="0"/>
                                                                                      <w:marRight w:val="0"/>
                                                                                      <w:marTop w:val="0"/>
                                                                                      <w:marBottom w:val="0"/>
                                                                                      <w:divBdr>
                                                                                        <w:top w:val="none" w:sz="0" w:space="0" w:color="auto"/>
                                                                                        <w:left w:val="none" w:sz="0" w:space="0" w:color="auto"/>
                                                                                        <w:bottom w:val="none" w:sz="0" w:space="0" w:color="auto"/>
                                                                                        <w:right w:val="none" w:sz="0" w:space="0" w:color="auto"/>
                                                                                      </w:divBdr>
                                                                                      <w:divsChild>
                                                                                        <w:div w:id="12094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1401">
                                                                  <w:marLeft w:val="0"/>
                                                                  <w:marRight w:val="0"/>
                                                                  <w:marTop w:val="0"/>
                                                                  <w:marBottom w:val="0"/>
                                                                  <w:divBdr>
                                                                    <w:top w:val="none" w:sz="0" w:space="0" w:color="auto"/>
                                                                    <w:left w:val="none" w:sz="0" w:space="0" w:color="auto"/>
                                                                    <w:bottom w:val="none" w:sz="0" w:space="0" w:color="auto"/>
                                                                    <w:right w:val="none" w:sz="0" w:space="0" w:color="auto"/>
                                                                  </w:divBdr>
                                                                  <w:divsChild>
                                                                    <w:div w:id="1830904705">
                                                                      <w:marLeft w:val="0"/>
                                                                      <w:marRight w:val="0"/>
                                                                      <w:marTop w:val="0"/>
                                                                      <w:marBottom w:val="0"/>
                                                                      <w:divBdr>
                                                                        <w:top w:val="none" w:sz="0" w:space="0" w:color="auto"/>
                                                                        <w:left w:val="none" w:sz="0" w:space="0" w:color="auto"/>
                                                                        <w:bottom w:val="none" w:sz="0" w:space="0" w:color="auto"/>
                                                                        <w:right w:val="none" w:sz="0" w:space="0" w:color="auto"/>
                                                                      </w:divBdr>
                                                                      <w:divsChild>
                                                                        <w:div w:id="481849831">
                                                                          <w:marLeft w:val="0"/>
                                                                          <w:marRight w:val="0"/>
                                                                          <w:marTop w:val="0"/>
                                                                          <w:marBottom w:val="0"/>
                                                                          <w:divBdr>
                                                                            <w:top w:val="none" w:sz="0" w:space="0" w:color="auto"/>
                                                                            <w:left w:val="none" w:sz="0" w:space="0" w:color="auto"/>
                                                                            <w:bottom w:val="none" w:sz="0" w:space="0" w:color="auto"/>
                                                                            <w:right w:val="none" w:sz="0" w:space="0" w:color="auto"/>
                                                                          </w:divBdr>
                                                                          <w:divsChild>
                                                                            <w:div w:id="172500819">
                                                                              <w:marLeft w:val="0"/>
                                                                              <w:marRight w:val="0"/>
                                                                              <w:marTop w:val="0"/>
                                                                              <w:marBottom w:val="0"/>
                                                                              <w:divBdr>
                                                                                <w:top w:val="none" w:sz="0" w:space="0" w:color="auto"/>
                                                                                <w:left w:val="none" w:sz="0" w:space="0" w:color="auto"/>
                                                                                <w:bottom w:val="none" w:sz="0" w:space="0" w:color="auto"/>
                                                                                <w:right w:val="none" w:sz="0" w:space="0" w:color="auto"/>
                                                                              </w:divBdr>
                                                                            </w:div>
                                                                          </w:divsChild>
                                                                        </w:div>
                                                                        <w:div w:id="2017268430">
                                                                          <w:marLeft w:val="0"/>
                                                                          <w:marRight w:val="0"/>
                                                                          <w:marTop w:val="0"/>
                                                                          <w:marBottom w:val="0"/>
                                                                          <w:divBdr>
                                                                            <w:top w:val="none" w:sz="0" w:space="0" w:color="auto"/>
                                                                            <w:left w:val="none" w:sz="0" w:space="0" w:color="auto"/>
                                                                            <w:bottom w:val="none" w:sz="0" w:space="0" w:color="auto"/>
                                                                            <w:right w:val="none" w:sz="0" w:space="0" w:color="auto"/>
                                                                          </w:divBdr>
                                                                          <w:divsChild>
                                                                            <w:div w:id="311298449">
                                                                              <w:marLeft w:val="0"/>
                                                                              <w:marRight w:val="0"/>
                                                                              <w:marTop w:val="0"/>
                                                                              <w:marBottom w:val="0"/>
                                                                              <w:divBdr>
                                                                                <w:top w:val="none" w:sz="0" w:space="0" w:color="auto"/>
                                                                                <w:left w:val="none" w:sz="0" w:space="0" w:color="auto"/>
                                                                                <w:bottom w:val="none" w:sz="0" w:space="0" w:color="auto"/>
                                                                                <w:right w:val="none" w:sz="0" w:space="0" w:color="auto"/>
                                                                              </w:divBdr>
                                                                              <w:divsChild>
                                                                                <w:div w:id="1528524102">
                                                                                  <w:marLeft w:val="0"/>
                                                                                  <w:marRight w:val="0"/>
                                                                                  <w:marTop w:val="0"/>
                                                                                  <w:marBottom w:val="0"/>
                                                                                  <w:divBdr>
                                                                                    <w:top w:val="none" w:sz="0" w:space="0" w:color="auto"/>
                                                                                    <w:left w:val="none" w:sz="0" w:space="0" w:color="auto"/>
                                                                                    <w:bottom w:val="none" w:sz="0" w:space="0" w:color="auto"/>
                                                                                    <w:right w:val="none" w:sz="0" w:space="0" w:color="auto"/>
                                                                                  </w:divBdr>
                                                                                </w:div>
                                                                                <w:div w:id="1231574983">
                                                                                  <w:marLeft w:val="0"/>
                                                                                  <w:marRight w:val="0"/>
                                                                                  <w:marTop w:val="0"/>
                                                                                  <w:marBottom w:val="0"/>
                                                                                  <w:divBdr>
                                                                                    <w:top w:val="none" w:sz="0" w:space="0" w:color="auto"/>
                                                                                    <w:left w:val="none" w:sz="0" w:space="0" w:color="auto"/>
                                                                                    <w:bottom w:val="none" w:sz="0" w:space="0" w:color="auto"/>
                                                                                    <w:right w:val="none" w:sz="0" w:space="0" w:color="auto"/>
                                                                                  </w:divBdr>
                                                                                  <w:divsChild>
                                                                                    <w:div w:id="918519719">
                                                                                      <w:marLeft w:val="0"/>
                                                                                      <w:marRight w:val="0"/>
                                                                                      <w:marTop w:val="0"/>
                                                                                      <w:marBottom w:val="0"/>
                                                                                      <w:divBdr>
                                                                                        <w:top w:val="none" w:sz="0" w:space="0" w:color="auto"/>
                                                                                        <w:left w:val="none" w:sz="0" w:space="0" w:color="auto"/>
                                                                                        <w:bottom w:val="none" w:sz="0" w:space="0" w:color="auto"/>
                                                                                        <w:right w:val="none" w:sz="0" w:space="0" w:color="auto"/>
                                                                                      </w:divBdr>
                                                                                      <w:divsChild>
                                                                                        <w:div w:id="9164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886258">
      <w:bodyDiv w:val="1"/>
      <w:marLeft w:val="0"/>
      <w:marRight w:val="0"/>
      <w:marTop w:val="0"/>
      <w:marBottom w:val="0"/>
      <w:divBdr>
        <w:top w:val="none" w:sz="0" w:space="0" w:color="auto"/>
        <w:left w:val="none" w:sz="0" w:space="0" w:color="auto"/>
        <w:bottom w:val="none" w:sz="0" w:space="0" w:color="auto"/>
        <w:right w:val="none" w:sz="0" w:space="0" w:color="auto"/>
      </w:divBdr>
      <w:divsChild>
        <w:div w:id="1364818393">
          <w:marLeft w:val="0"/>
          <w:marRight w:val="0"/>
          <w:marTop w:val="0"/>
          <w:marBottom w:val="0"/>
          <w:divBdr>
            <w:top w:val="none" w:sz="0" w:space="0" w:color="auto"/>
            <w:left w:val="none" w:sz="0" w:space="0" w:color="auto"/>
            <w:bottom w:val="none" w:sz="0" w:space="0" w:color="auto"/>
            <w:right w:val="none" w:sz="0" w:space="0" w:color="auto"/>
          </w:divBdr>
          <w:divsChild>
            <w:div w:id="13378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76876">
      <w:bodyDiv w:val="1"/>
      <w:marLeft w:val="0"/>
      <w:marRight w:val="0"/>
      <w:marTop w:val="0"/>
      <w:marBottom w:val="0"/>
      <w:divBdr>
        <w:top w:val="none" w:sz="0" w:space="0" w:color="auto"/>
        <w:left w:val="none" w:sz="0" w:space="0" w:color="auto"/>
        <w:bottom w:val="none" w:sz="0" w:space="0" w:color="auto"/>
        <w:right w:val="none" w:sz="0" w:space="0" w:color="auto"/>
      </w:divBdr>
    </w:div>
    <w:div w:id="675419314">
      <w:bodyDiv w:val="1"/>
      <w:marLeft w:val="0"/>
      <w:marRight w:val="0"/>
      <w:marTop w:val="0"/>
      <w:marBottom w:val="0"/>
      <w:divBdr>
        <w:top w:val="none" w:sz="0" w:space="0" w:color="auto"/>
        <w:left w:val="none" w:sz="0" w:space="0" w:color="auto"/>
        <w:bottom w:val="none" w:sz="0" w:space="0" w:color="auto"/>
        <w:right w:val="none" w:sz="0" w:space="0" w:color="auto"/>
      </w:divBdr>
    </w:div>
    <w:div w:id="687874095">
      <w:bodyDiv w:val="1"/>
      <w:marLeft w:val="0"/>
      <w:marRight w:val="0"/>
      <w:marTop w:val="0"/>
      <w:marBottom w:val="0"/>
      <w:divBdr>
        <w:top w:val="none" w:sz="0" w:space="0" w:color="auto"/>
        <w:left w:val="none" w:sz="0" w:space="0" w:color="auto"/>
        <w:bottom w:val="none" w:sz="0" w:space="0" w:color="auto"/>
        <w:right w:val="none" w:sz="0" w:space="0" w:color="auto"/>
      </w:divBdr>
      <w:divsChild>
        <w:div w:id="219286893">
          <w:marLeft w:val="0"/>
          <w:marRight w:val="0"/>
          <w:marTop w:val="0"/>
          <w:marBottom w:val="0"/>
          <w:divBdr>
            <w:top w:val="none" w:sz="0" w:space="0" w:color="auto"/>
            <w:left w:val="none" w:sz="0" w:space="0" w:color="auto"/>
            <w:bottom w:val="none" w:sz="0" w:space="0" w:color="auto"/>
            <w:right w:val="none" w:sz="0" w:space="0" w:color="auto"/>
          </w:divBdr>
          <w:divsChild>
            <w:div w:id="11999764">
              <w:marLeft w:val="0"/>
              <w:marRight w:val="0"/>
              <w:marTop w:val="0"/>
              <w:marBottom w:val="0"/>
              <w:divBdr>
                <w:top w:val="none" w:sz="0" w:space="0" w:color="auto"/>
                <w:left w:val="none" w:sz="0" w:space="0" w:color="auto"/>
                <w:bottom w:val="none" w:sz="0" w:space="0" w:color="auto"/>
                <w:right w:val="none" w:sz="0" w:space="0" w:color="auto"/>
              </w:divBdr>
              <w:divsChild>
                <w:div w:id="4599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490">
      <w:bodyDiv w:val="1"/>
      <w:marLeft w:val="0"/>
      <w:marRight w:val="0"/>
      <w:marTop w:val="0"/>
      <w:marBottom w:val="0"/>
      <w:divBdr>
        <w:top w:val="none" w:sz="0" w:space="0" w:color="auto"/>
        <w:left w:val="none" w:sz="0" w:space="0" w:color="auto"/>
        <w:bottom w:val="none" w:sz="0" w:space="0" w:color="auto"/>
        <w:right w:val="none" w:sz="0" w:space="0" w:color="auto"/>
      </w:divBdr>
    </w:div>
    <w:div w:id="735783282">
      <w:bodyDiv w:val="1"/>
      <w:marLeft w:val="0"/>
      <w:marRight w:val="0"/>
      <w:marTop w:val="0"/>
      <w:marBottom w:val="0"/>
      <w:divBdr>
        <w:top w:val="none" w:sz="0" w:space="0" w:color="auto"/>
        <w:left w:val="none" w:sz="0" w:space="0" w:color="auto"/>
        <w:bottom w:val="none" w:sz="0" w:space="0" w:color="auto"/>
        <w:right w:val="none" w:sz="0" w:space="0" w:color="auto"/>
      </w:divBdr>
      <w:divsChild>
        <w:div w:id="1589773233">
          <w:marLeft w:val="0"/>
          <w:marRight w:val="0"/>
          <w:marTop w:val="0"/>
          <w:marBottom w:val="0"/>
          <w:divBdr>
            <w:top w:val="none" w:sz="0" w:space="0" w:color="auto"/>
            <w:left w:val="none" w:sz="0" w:space="0" w:color="auto"/>
            <w:bottom w:val="none" w:sz="0" w:space="0" w:color="auto"/>
            <w:right w:val="none" w:sz="0" w:space="0" w:color="auto"/>
          </w:divBdr>
        </w:div>
      </w:divsChild>
    </w:div>
    <w:div w:id="783768983">
      <w:bodyDiv w:val="1"/>
      <w:marLeft w:val="0"/>
      <w:marRight w:val="0"/>
      <w:marTop w:val="0"/>
      <w:marBottom w:val="0"/>
      <w:divBdr>
        <w:top w:val="none" w:sz="0" w:space="0" w:color="auto"/>
        <w:left w:val="none" w:sz="0" w:space="0" w:color="auto"/>
        <w:bottom w:val="none" w:sz="0" w:space="0" w:color="auto"/>
        <w:right w:val="none" w:sz="0" w:space="0" w:color="auto"/>
      </w:divBdr>
    </w:div>
    <w:div w:id="790132450">
      <w:bodyDiv w:val="1"/>
      <w:marLeft w:val="0"/>
      <w:marRight w:val="0"/>
      <w:marTop w:val="0"/>
      <w:marBottom w:val="0"/>
      <w:divBdr>
        <w:top w:val="none" w:sz="0" w:space="0" w:color="auto"/>
        <w:left w:val="none" w:sz="0" w:space="0" w:color="auto"/>
        <w:bottom w:val="none" w:sz="0" w:space="0" w:color="auto"/>
        <w:right w:val="none" w:sz="0" w:space="0" w:color="auto"/>
      </w:divBdr>
    </w:div>
    <w:div w:id="811944326">
      <w:bodyDiv w:val="1"/>
      <w:marLeft w:val="0"/>
      <w:marRight w:val="0"/>
      <w:marTop w:val="0"/>
      <w:marBottom w:val="0"/>
      <w:divBdr>
        <w:top w:val="none" w:sz="0" w:space="0" w:color="auto"/>
        <w:left w:val="none" w:sz="0" w:space="0" w:color="auto"/>
        <w:bottom w:val="none" w:sz="0" w:space="0" w:color="auto"/>
        <w:right w:val="none" w:sz="0" w:space="0" w:color="auto"/>
      </w:divBdr>
    </w:div>
    <w:div w:id="815146353">
      <w:bodyDiv w:val="1"/>
      <w:marLeft w:val="0"/>
      <w:marRight w:val="0"/>
      <w:marTop w:val="0"/>
      <w:marBottom w:val="0"/>
      <w:divBdr>
        <w:top w:val="none" w:sz="0" w:space="0" w:color="auto"/>
        <w:left w:val="none" w:sz="0" w:space="0" w:color="auto"/>
        <w:bottom w:val="none" w:sz="0" w:space="0" w:color="auto"/>
        <w:right w:val="none" w:sz="0" w:space="0" w:color="auto"/>
      </w:divBdr>
    </w:div>
    <w:div w:id="821508687">
      <w:bodyDiv w:val="1"/>
      <w:marLeft w:val="0"/>
      <w:marRight w:val="0"/>
      <w:marTop w:val="0"/>
      <w:marBottom w:val="0"/>
      <w:divBdr>
        <w:top w:val="none" w:sz="0" w:space="0" w:color="auto"/>
        <w:left w:val="none" w:sz="0" w:space="0" w:color="auto"/>
        <w:bottom w:val="none" w:sz="0" w:space="0" w:color="auto"/>
        <w:right w:val="none" w:sz="0" w:space="0" w:color="auto"/>
      </w:divBdr>
      <w:divsChild>
        <w:div w:id="491875567">
          <w:marLeft w:val="274"/>
          <w:marRight w:val="0"/>
          <w:marTop w:val="0"/>
          <w:marBottom w:val="0"/>
          <w:divBdr>
            <w:top w:val="none" w:sz="0" w:space="0" w:color="auto"/>
            <w:left w:val="none" w:sz="0" w:space="0" w:color="auto"/>
            <w:bottom w:val="none" w:sz="0" w:space="0" w:color="auto"/>
            <w:right w:val="none" w:sz="0" w:space="0" w:color="auto"/>
          </w:divBdr>
        </w:div>
      </w:divsChild>
    </w:div>
    <w:div w:id="874804346">
      <w:bodyDiv w:val="1"/>
      <w:marLeft w:val="0"/>
      <w:marRight w:val="0"/>
      <w:marTop w:val="0"/>
      <w:marBottom w:val="0"/>
      <w:divBdr>
        <w:top w:val="none" w:sz="0" w:space="0" w:color="auto"/>
        <w:left w:val="none" w:sz="0" w:space="0" w:color="auto"/>
        <w:bottom w:val="none" w:sz="0" w:space="0" w:color="auto"/>
        <w:right w:val="none" w:sz="0" w:space="0" w:color="auto"/>
      </w:divBdr>
    </w:div>
    <w:div w:id="965620442">
      <w:bodyDiv w:val="1"/>
      <w:marLeft w:val="0"/>
      <w:marRight w:val="0"/>
      <w:marTop w:val="0"/>
      <w:marBottom w:val="0"/>
      <w:divBdr>
        <w:top w:val="none" w:sz="0" w:space="0" w:color="auto"/>
        <w:left w:val="none" w:sz="0" w:space="0" w:color="auto"/>
        <w:bottom w:val="none" w:sz="0" w:space="0" w:color="auto"/>
        <w:right w:val="none" w:sz="0" w:space="0" w:color="auto"/>
      </w:divBdr>
      <w:divsChild>
        <w:div w:id="1207569090">
          <w:marLeft w:val="0"/>
          <w:marRight w:val="0"/>
          <w:marTop w:val="0"/>
          <w:marBottom w:val="0"/>
          <w:divBdr>
            <w:top w:val="none" w:sz="0" w:space="0" w:color="auto"/>
            <w:left w:val="none" w:sz="0" w:space="0" w:color="auto"/>
            <w:bottom w:val="none" w:sz="0" w:space="0" w:color="auto"/>
            <w:right w:val="none" w:sz="0" w:space="0" w:color="auto"/>
          </w:divBdr>
          <w:divsChild>
            <w:div w:id="777330218">
              <w:marLeft w:val="0"/>
              <w:marRight w:val="0"/>
              <w:marTop w:val="0"/>
              <w:marBottom w:val="0"/>
              <w:divBdr>
                <w:top w:val="none" w:sz="0" w:space="0" w:color="auto"/>
                <w:left w:val="none" w:sz="0" w:space="0" w:color="auto"/>
                <w:bottom w:val="none" w:sz="0" w:space="0" w:color="auto"/>
                <w:right w:val="none" w:sz="0" w:space="0" w:color="auto"/>
              </w:divBdr>
              <w:divsChild>
                <w:div w:id="1765491558">
                  <w:marLeft w:val="0"/>
                  <w:marRight w:val="0"/>
                  <w:marTop w:val="0"/>
                  <w:marBottom w:val="0"/>
                  <w:divBdr>
                    <w:top w:val="none" w:sz="0" w:space="0" w:color="auto"/>
                    <w:left w:val="none" w:sz="0" w:space="0" w:color="auto"/>
                    <w:bottom w:val="none" w:sz="0" w:space="0" w:color="auto"/>
                    <w:right w:val="none" w:sz="0" w:space="0" w:color="auto"/>
                  </w:divBdr>
                  <w:divsChild>
                    <w:div w:id="1044981392">
                      <w:marLeft w:val="0"/>
                      <w:marRight w:val="0"/>
                      <w:marTop w:val="0"/>
                      <w:marBottom w:val="0"/>
                      <w:divBdr>
                        <w:top w:val="none" w:sz="0" w:space="0" w:color="auto"/>
                        <w:left w:val="none" w:sz="0" w:space="0" w:color="auto"/>
                        <w:bottom w:val="none" w:sz="0" w:space="0" w:color="auto"/>
                        <w:right w:val="none" w:sz="0" w:space="0" w:color="auto"/>
                      </w:divBdr>
                      <w:divsChild>
                        <w:div w:id="1237129603">
                          <w:marLeft w:val="0"/>
                          <w:marRight w:val="0"/>
                          <w:marTop w:val="0"/>
                          <w:marBottom w:val="0"/>
                          <w:divBdr>
                            <w:top w:val="none" w:sz="0" w:space="0" w:color="auto"/>
                            <w:left w:val="none" w:sz="0" w:space="0" w:color="auto"/>
                            <w:bottom w:val="none" w:sz="0" w:space="0" w:color="auto"/>
                            <w:right w:val="none" w:sz="0" w:space="0" w:color="auto"/>
                          </w:divBdr>
                          <w:divsChild>
                            <w:div w:id="1011562368">
                              <w:marLeft w:val="0"/>
                              <w:marRight w:val="0"/>
                              <w:marTop w:val="0"/>
                              <w:marBottom w:val="0"/>
                              <w:divBdr>
                                <w:top w:val="none" w:sz="0" w:space="0" w:color="auto"/>
                                <w:left w:val="none" w:sz="0" w:space="0" w:color="auto"/>
                                <w:bottom w:val="none" w:sz="0" w:space="0" w:color="auto"/>
                                <w:right w:val="none" w:sz="0" w:space="0" w:color="auto"/>
                              </w:divBdr>
                              <w:divsChild>
                                <w:div w:id="960647966">
                                  <w:marLeft w:val="0"/>
                                  <w:marRight w:val="0"/>
                                  <w:marTop w:val="0"/>
                                  <w:marBottom w:val="0"/>
                                  <w:divBdr>
                                    <w:top w:val="none" w:sz="0" w:space="0" w:color="auto"/>
                                    <w:left w:val="none" w:sz="0" w:space="0" w:color="auto"/>
                                    <w:bottom w:val="none" w:sz="0" w:space="0" w:color="auto"/>
                                    <w:right w:val="none" w:sz="0" w:space="0" w:color="auto"/>
                                  </w:divBdr>
                                  <w:divsChild>
                                    <w:div w:id="2082286006">
                                      <w:marLeft w:val="0"/>
                                      <w:marRight w:val="0"/>
                                      <w:marTop w:val="0"/>
                                      <w:marBottom w:val="0"/>
                                      <w:divBdr>
                                        <w:top w:val="none" w:sz="0" w:space="0" w:color="auto"/>
                                        <w:left w:val="none" w:sz="0" w:space="0" w:color="auto"/>
                                        <w:bottom w:val="none" w:sz="0" w:space="0" w:color="auto"/>
                                        <w:right w:val="none" w:sz="0" w:space="0" w:color="auto"/>
                                      </w:divBdr>
                                      <w:divsChild>
                                        <w:div w:id="303584802">
                                          <w:marLeft w:val="0"/>
                                          <w:marRight w:val="0"/>
                                          <w:marTop w:val="0"/>
                                          <w:marBottom w:val="150"/>
                                          <w:divBdr>
                                            <w:top w:val="none" w:sz="0" w:space="0" w:color="auto"/>
                                            <w:left w:val="none" w:sz="0" w:space="0" w:color="auto"/>
                                            <w:bottom w:val="none" w:sz="0" w:space="0" w:color="auto"/>
                                            <w:right w:val="none" w:sz="0" w:space="0" w:color="auto"/>
                                          </w:divBdr>
                                          <w:divsChild>
                                            <w:div w:id="899487579">
                                              <w:marLeft w:val="0"/>
                                              <w:marRight w:val="0"/>
                                              <w:marTop w:val="0"/>
                                              <w:marBottom w:val="0"/>
                                              <w:divBdr>
                                                <w:top w:val="none" w:sz="0" w:space="0" w:color="auto"/>
                                                <w:left w:val="none" w:sz="0" w:space="0" w:color="auto"/>
                                                <w:bottom w:val="none" w:sz="0" w:space="0" w:color="auto"/>
                                                <w:right w:val="none" w:sz="0" w:space="0" w:color="auto"/>
                                              </w:divBdr>
                                              <w:divsChild>
                                                <w:div w:id="357511106">
                                                  <w:marLeft w:val="0"/>
                                                  <w:marRight w:val="0"/>
                                                  <w:marTop w:val="0"/>
                                                  <w:marBottom w:val="0"/>
                                                  <w:divBdr>
                                                    <w:top w:val="none" w:sz="0" w:space="0" w:color="auto"/>
                                                    <w:left w:val="none" w:sz="0" w:space="0" w:color="auto"/>
                                                    <w:bottom w:val="none" w:sz="0" w:space="0" w:color="auto"/>
                                                    <w:right w:val="none" w:sz="0" w:space="0" w:color="auto"/>
                                                  </w:divBdr>
                                                  <w:divsChild>
                                                    <w:div w:id="144516573">
                                                      <w:marLeft w:val="150"/>
                                                      <w:marRight w:val="150"/>
                                                      <w:marTop w:val="150"/>
                                                      <w:marBottom w:val="0"/>
                                                      <w:divBdr>
                                                        <w:top w:val="single" w:sz="6" w:space="0" w:color="E8E8E8"/>
                                                        <w:left w:val="single" w:sz="6" w:space="0" w:color="E8E8E8"/>
                                                        <w:bottom w:val="single" w:sz="6" w:space="0" w:color="E8E8E8"/>
                                                        <w:right w:val="single" w:sz="6" w:space="0" w:color="E8E8E8"/>
                                                      </w:divBdr>
                                                      <w:divsChild>
                                                        <w:div w:id="1226187392">
                                                          <w:marLeft w:val="0"/>
                                                          <w:marRight w:val="0"/>
                                                          <w:marTop w:val="0"/>
                                                          <w:marBottom w:val="0"/>
                                                          <w:divBdr>
                                                            <w:top w:val="none" w:sz="0" w:space="0" w:color="auto"/>
                                                            <w:left w:val="none" w:sz="0" w:space="0" w:color="auto"/>
                                                            <w:bottom w:val="none" w:sz="0" w:space="0" w:color="auto"/>
                                                            <w:right w:val="none" w:sz="0" w:space="0" w:color="auto"/>
                                                          </w:divBdr>
                                                          <w:divsChild>
                                                            <w:div w:id="956137263">
                                                              <w:marLeft w:val="0"/>
                                                              <w:marRight w:val="0"/>
                                                              <w:marTop w:val="0"/>
                                                              <w:marBottom w:val="0"/>
                                                              <w:divBdr>
                                                                <w:top w:val="none" w:sz="0" w:space="0" w:color="auto"/>
                                                                <w:left w:val="none" w:sz="0" w:space="0" w:color="auto"/>
                                                                <w:bottom w:val="none" w:sz="0" w:space="0" w:color="auto"/>
                                                                <w:right w:val="none" w:sz="0" w:space="0" w:color="auto"/>
                                                              </w:divBdr>
                                                              <w:divsChild>
                                                                <w:div w:id="446126341">
                                                                  <w:marLeft w:val="0"/>
                                                                  <w:marRight w:val="0"/>
                                                                  <w:marTop w:val="0"/>
                                                                  <w:marBottom w:val="0"/>
                                                                  <w:divBdr>
                                                                    <w:top w:val="none" w:sz="0" w:space="0" w:color="auto"/>
                                                                    <w:left w:val="none" w:sz="0" w:space="0" w:color="auto"/>
                                                                    <w:bottom w:val="none" w:sz="0" w:space="0" w:color="auto"/>
                                                                    <w:right w:val="none" w:sz="0" w:space="0" w:color="auto"/>
                                                                  </w:divBdr>
                                                                  <w:divsChild>
                                                                    <w:div w:id="1031564520">
                                                                      <w:marLeft w:val="0"/>
                                                                      <w:marRight w:val="0"/>
                                                                      <w:marTop w:val="0"/>
                                                                      <w:marBottom w:val="0"/>
                                                                      <w:divBdr>
                                                                        <w:top w:val="none" w:sz="0" w:space="0" w:color="auto"/>
                                                                        <w:left w:val="none" w:sz="0" w:space="0" w:color="auto"/>
                                                                        <w:bottom w:val="none" w:sz="0" w:space="0" w:color="auto"/>
                                                                        <w:right w:val="none" w:sz="0" w:space="0" w:color="auto"/>
                                                                      </w:divBdr>
                                                                      <w:divsChild>
                                                                        <w:div w:id="1647931264">
                                                                          <w:marLeft w:val="0"/>
                                                                          <w:marRight w:val="0"/>
                                                                          <w:marTop w:val="0"/>
                                                                          <w:marBottom w:val="0"/>
                                                                          <w:divBdr>
                                                                            <w:top w:val="none" w:sz="0" w:space="0" w:color="auto"/>
                                                                            <w:left w:val="none" w:sz="0" w:space="0" w:color="auto"/>
                                                                            <w:bottom w:val="none" w:sz="0" w:space="0" w:color="auto"/>
                                                                            <w:right w:val="none" w:sz="0" w:space="0" w:color="auto"/>
                                                                          </w:divBdr>
                                                                          <w:divsChild>
                                                                            <w:div w:id="1178345906">
                                                                              <w:marLeft w:val="0"/>
                                                                              <w:marRight w:val="0"/>
                                                                              <w:marTop w:val="0"/>
                                                                              <w:marBottom w:val="0"/>
                                                                              <w:divBdr>
                                                                                <w:top w:val="none" w:sz="0" w:space="0" w:color="auto"/>
                                                                                <w:left w:val="none" w:sz="0" w:space="0" w:color="auto"/>
                                                                                <w:bottom w:val="none" w:sz="0" w:space="0" w:color="auto"/>
                                                                                <w:right w:val="none" w:sz="0" w:space="0" w:color="auto"/>
                                                                              </w:divBdr>
                                                                              <w:divsChild>
                                                                                <w:div w:id="674496750">
                                                                                  <w:marLeft w:val="0"/>
                                                                                  <w:marRight w:val="0"/>
                                                                                  <w:marTop w:val="0"/>
                                                                                  <w:marBottom w:val="0"/>
                                                                                  <w:divBdr>
                                                                                    <w:top w:val="none" w:sz="0" w:space="0" w:color="auto"/>
                                                                                    <w:left w:val="none" w:sz="0" w:space="0" w:color="auto"/>
                                                                                    <w:bottom w:val="none" w:sz="0" w:space="0" w:color="auto"/>
                                                                                    <w:right w:val="none" w:sz="0" w:space="0" w:color="auto"/>
                                                                                  </w:divBdr>
                                                                                </w:div>
                                                                                <w:div w:id="1642154248">
                                                                                  <w:marLeft w:val="0"/>
                                                                                  <w:marRight w:val="0"/>
                                                                                  <w:marTop w:val="0"/>
                                                                                  <w:marBottom w:val="0"/>
                                                                                  <w:divBdr>
                                                                                    <w:top w:val="none" w:sz="0" w:space="0" w:color="auto"/>
                                                                                    <w:left w:val="none" w:sz="0" w:space="0" w:color="auto"/>
                                                                                    <w:bottom w:val="none" w:sz="0" w:space="0" w:color="auto"/>
                                                                                    <w:right w:val="none" w:sz="0" w:space="0" w:color="auto"/>
                                                                                  </w:divBdr>
                                                                                  <w:divsChild>
                                                                                    <w:div w:id="139732990">
                                                                                      <w:marLeft w:val="0"/>
                                                                                      <w:marRight w:val="0"/>
                                                                                      <w:marTop w:val="0"/>
                                                                                      <w:marBottom w:val="0"/>
                                                                                      <w:divBdr>
                                                                                        <w:top w:val="none" w:sz="0" w:space="0" w:color="auto"/>
                                                                                        <w:left w:val="none" w:sz="0" w:space="0" w:color="auto"/>
                                                                                        <w:bottom w:val="none" w:sz="0" w:space="0" w:color="auto"/>
                                                                                        <w:right w:val="none" w:sz="0" w:space="0" w:color="auto"/>
                                                                                      </w:divBdr>
                                                                                      <w:divsChild>
                                                                                        <w:div w:id="732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379935">
      <w:bodyDiv w:val="1"/>
      <w:marLeft w:val="0"/>
      <w:marRight w:val="0"/>
      <w:marTop w:val="0"/>
      <w:marBottom w:val="0"/>
      <w:divBdr>
        <w:top w:val="none" w:sz="0" w:space="0" w:color="auto"/>
        <w:left w:val="none" w:sz="0" w:space="0" w:color="auto"/>
        <w:bottom w:val="none" w:sz="0" w:space="0" w:color="auto"/>
        <w:right w:val="none" w:sz="0" w:space="0" w:color="auto"/>
      </w:divBdr>
      <w:divsChild>
        <w:div w:id="12536498">
          <w:marLeft w:val="0"/>
          <w:marRight w:val="0"/>
          <w:marTop w:val="0"/>
          <w:marBottom w:val="0"/>
          <w:divBdr>
            <w:top w:val="none" w:sz="0" w:space="0" w:color="auto"/>
            <w:left w:val="none" w:sz="0" w:space="0" w:color="auto"/>
            <w:bottom w:val="none" w:sz="0" w:space="0" w:color="auto"/>
            <w:right w:val="none" w:sz="0" w:space="0" w:color="auto"/>
          </w:divBdr>
          <w:divsChild>
            <w:div w:id="367224202">
              <w:marLeft w:val="0"/>
              <w:marRight w:val="0"/>
              <w:marTop w:val="0"/>
              <w:marBottom w:val="0"/>
              <w:divBdr>
                <w:top w:val="none" w:sz="0" w:space="0" w:color="auto"/>
                <w:left w:val="none" w:sz="0" w:space="0" w:color="auto"/>
                <w:bottom w:val="none" w:sz="0" w:space="0" w:color="auto"/>
                <w:right w:val="none" w:sz="0" w:space="0" w:color="auto"/>
              </w:divBdr>
              <w:divsChild>
                <w:div w:id="1500316296">
                  <w:marLeft w:val="0"/>
                  <w:marRight w:val="0"/>
                  <w:marTop w:val="0"/>
                  <w:marBottom w:val="0"/>
                  <w:divBdr>
                    <w:top w:val="none" w:sz="0" w:space="0" w:color="auto"/>
                    <w:left w:val="none" w:sz="0" w:space="0" w:color="auto"/>
                    <w:bottom w:val="none" w:sz="0" w:space="0" w:color="auto"/>
                    <w:right w:val="none" w:sz="0" w:space="0" w:color="auto"/>
                  </w:divBdr>
                  <w:divsChild>
                    <w:div w:id="1023744741">
                      <w:marLeft w:val="0"/>
                      <w:marRight w:val="0"/>
                      <w:marTop w:val="0"/>
                      <w:marBottom w:val="0"/>
                      <w:divBdr>
                        <w:top w:val="none" w:sz="0" w:space="0" w:color="auto"/>
                        <w:left w:val="none" w:sz="0" w:space="0" w:color="auto"/>
                        <w:bottom w:val="none" w:sz="0" w:space="0" w:color="auto"/>
                        <w:right w:val="none" w:sz="0" w:space="0" w:color="auto"/>
                      </w:divBdr>
                      <w:divsChild>
                        <w:div w:id="128404470">
                          <w:marLeft w:val="0"/>
                          <w:marRight w:val="0"/>
                          <w:marTop w:val="0"/>
                          <w:marBottom w:val="0"/>
                          <w:divBdr>
                            <w:top w:val="none" w:sz="0" w:space="0" w:color="auto"/>
                            <w:left w:val="none" w:sz="0" w:space="0" w:color="auto"/>
                            <w:bottom w:val="none" w:sz="0" w:space="0" w:color="auto"/>
                            <w:right w:val="none" w:sz="0" w:space="0" w:color="auto"/>
                          </w:divBdr>
                          <w:divsChild>
                            <w:div w:id="758059089">
                              <w:marLeft w:val="0"/>
                              <w:marRight w:val="0"/>
                              <w:marTop w:val="0"/>
                              <w:marBottom w:val="0"/>
                              <w:divBdr>
                                <w:top w:val="none" w:sz="0" w:space="0" w:color="auto"/>
                                <w:left w:val="none" w:sz="0" w:space="0" w:color="auto"/>
                                <w:bottom w:val="none" w:sz="0" w:space="0" w:color="auto"/>
                                <w:right w:val="none" w:sz="0" w:space="0" w:color="auto"/>
                              </w:divBdr>
                              <w:divsChild>
                                <w:div w:id="1145590150">
                                  <w:marLeft w:val="0"/>
                                  <w:marRight w:val="0"/>
                                  <w:marTop w:val="0"/>
                                  <w:marBottom w:val="0"/>
                                  <w:divBdr>
                                    <w:top w:val="none" w:sz="0" w:space="0" w:color="auto"/>
                                    <w:left w:val="none" w:sz="0" w:space="0" w:color="auto"/>
                                    <w:bottom w:val="none" w:sz="0" w:space="0" w:color="auto"/>
                                    <w:right w:val="none" w:sz="0" w:space="0" w:color="auto"/>
                                  </w:divBdr>
                                  <w:divsChild>
                                    <w:div w:id="1780880480">
                                      <w:marLeft w:val="0"/>
                                      <w:marRight w:val="0"/>
                                      <w:marTop w:val="0"/>
                                      <w:marBottom w:val="0"/>
                                      <w:divBdr>
                                        <w:top w:val="none" w:sz="0" w:space="0" w:color="auto"/>
                                        <w:left w:val="none" w:sz="0" w:space="0" w:color="auto"/>
                                        <w:bottom w:val="none" w:sz="0" w:space="0" w:color="auto"/>
                                        <w:right w:val="none" w:sz="0" w:space="0" w:color="auto"/>
                                      </w:divBdr>
                                      <w:divsChild>
                                        <w:div w:id="888303059">
                                          <w:marLeft w:val="0"/>
                                          <w:marRight w:val="0"/>
                                          <w:marTop w:val="0"/>
                                          <w:marBottom w:val="150"/>
                                          <w:divBdr>
                                            <w:top w:val="none" w:sz="0" w:space="0" w:color="auto"/>
                                            <w:left w:val="none" w:sz="0" w:space="0" w:color="auto"/>
                                            <w:bottom w:val="none" w:sz="0" w:space="0" w:color="auto"/>
                                            <w:right w:val="none" w:sz="0" w:space="0" w:color="auto"/>
                                          </w:divBdr>
                                          <w:divsChild>
                                            <w:div w:id="1926644632">
                                              <w:marLeft w:val="0"/>
                                              <w:marRight w:val="0"/>
                                              <w:marTop w:val="0"/>
                                              <w:marBottom w:val="0"/>
                                              <w:divBdr>
                                                <w:top w:val="none" w:sz="0" w:space="0" w:color="auto"/>
                                                <w:left w:val="none" w:sz="0" w:space="0" w:color="auto"/>
                                                <w:bottom w:val="none" w:sz="0" w:space="0" w:color="auto"/>
                                                <w:right w:val="none" w:sz="0" w:space="0" w:color="auto"/>
                                              </w:divBdr>
                                              <w:divsChild>
                                                <w:div w:id="170335384">
                                                  <w:marLeft w:val="0"/>
                                                  <w:marRight w:val="0"/>
                                                  <w:marTop w:val="0"/>
                                                  <w:marBottom w:val="0"/>
                                                  <w:divBdr>
                                                    <w:top w:val="none" w:sz="0" w:space="0" w:color="auto"/>
                                                    <w:left w:val="none" w:sz="0" w:space="0" w:color="auto"/>
                                                    <w:bottom w:val="none" w:sz="0" w:space="0" w:color="auto"/>
                                                    <w:right w:val="none" w:sz="0" w:space="0" w:color="auto"/>
                                                  </w:divBdr>
                                                  <w:divsChild>
                                                    <w:div w:id="1404911897">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9720873">
                                                          <w:marLeft w:val="0"/>
                                                          <w:marRight w:val="0"/>
                                                          <w:marTop w:val="0"/>
                                                          <w:marBottom w:val="0"/>
                                                          <w:divBdr>
                                                            <w:top w:val="none" w:sz="0" w:space="0" w:color="auto"/>
                                                            <w:left w:val="none" w:sz="0" w:space="0" w:color="auto"/>
                                                            <w:bottom w:val="none" w:sz="0" w:space="0" w:color="auto"/>
                                                            <w:right w:val="none" w:sz="0" w:space="0" w:color="auto"/>
                                                          </w:divBdr>
                                                          <w:divsChild>
                                                            <w:div w:id="1042287001">
                                                              <w:marLeft w:val="0"/>
                                                              <w:marRight w:val="0"/>
                                                              <w:marTop w:val="0"/>
                                                              <w:marBottom w:val="0"/>
                                                              <w:divBdr>
                                                                <w:top w:val="none" w:sz="0" w:space="0" w:color="auto"/>
                                                                <w:left w:val="none" w:sz="0" w:space="0" w:color="auto"/>
                                                                <w:bottom w:val="none" w:sz="0" w:space="0" w:color="auto"/>
                                                                <w:right w:val="none" w:sz="0" w:space="0" w:color="auto"/>
                                                              </w:divBdr>
                                                              <w:divsChild>
                                                                <w:div w:id="1812793116">
                                                                  <w:marLeft w:val="0"/>
                                                                  <w:marRight w:val="0"/>
                                                                  <w:marTop w:val="0"/>
                                                                  <w:marBottom w:val="0"/>
                                                                  <w:divBdr>
                                                                    <w:top w:val="none" w:sz="0" w:space="0" w:color="auto"/>
                                                                    <w:left w:val="none" w:sz="0" w:space="0" w:color="auto"/>
                                                                    <w:bottom w:val="none" w:sz="0" w:space="0" w:color="auto"/>
                                                                    <w:right w:val="none" w:sz="0" w:space="0" w:color="auto"/>
                                                                  </w:divBdr>
                                                                  <w:divsChild>
                                                                    <w:div w:id="80806274">
                                                                      <w:marLeft w:val="0"/>
                                                                      <w:marRight w:val="0"/>
                                                                      <w:marTop w:val="0"/>
                                                                      <w:marBottom w:val="0"/>
                                                                      <w:divBdr>
                                                                        <w:top w:val="none" w:sz="0" w:space="0" w:color="auto"/>
                                                                        <w:left w:val="none" w:sz="0" w:space="0" w:color="auto"/>
                                                                        <w:bottom w:val="none" w:sz="0" w:space="0" w:color="auto"/>
                                                                        <w:right w:val="none" w:sz="0" w:space="0" w:color="auto"/>
                                                                      </w:divBdr>
                                                                      <w:divsChild>
                                                                        <w:div w:id="75902482">
                                                                          <w:marLeft w:val="0"/>
                                                                          <w:marRight w:val="0"/>
                                                                          <w:marTop w:val="0"/>
                                                                          <w:marBottom w:val="0"/>
                                                                          <w:divBdr>
                                                                            <w:top w:val="none" w:sz="0" w:space="0" w:color="auto"/>
                                                                            <w:left w:val="none" w:sz="0" w:space="0" w:color="auto"/>
                                                                            <w:bottom w:val="none" w:sz="0" w:space="0" w:color="auto"/>
                                                                            <w:right w:val="none" w:sz="0" w:space="0" w:color="auto"/>
                                                                          </w:divBdr>
                                                                          <w:divsChild>
                                                                            <w:div w:id="564494269">
                                                                              <w:marLeft w:val="0"/>
                                                                              <w:marRight w:val="0"/>
                                                                              <w:marTop w:val="0"/>
                                                                              <w:marBottom w:val="0"/>
                                                                              <w:divBdr>
                                                                                <w:top w:val="none" w:sz="0" w:space="0" w:color="auto"/>
                                                                                <w:left w:val="none" w:sz="0" w:space="0" w:color="auto"/>
                                                                                <w:bottom w:val="none" w:sz="0" w:space="0" w:color="auto"/>
                                                                                <w:right w:val="none" w:sz="0" w:space="0" w:color="auto"/>
                                                                              </w:divBdr>
                                                                              <w:divsChild>
                                                                                <w:div w:id="384067215">
                                                                                  <w:marLeft w:val="0"/>
                                                                                  <w:marRight w:val="0"/>
                                                                                  <w:marTop w:val="0"/>
                                                                                  <w:marBottom w:val="0"/>
                                                                                  <w:divBdr>
                                                                                    <w:top w:val="none" w:sz="0" w:space="0" w:color="auto"/>
                                                                                    <w:left w:val="none" w:sz="0" w:space="0" w:color="auto"/>
                                                                                    <w:bottom w:val="none" w:sz="0" w:space="0" w:color="auto"/>
                                                                                    <w:right w:val="none" w:sz="0" w:space="0" w:color="auto"/>
                                                                                  </w:divBdr>
                                                                                </w:div>
                                                                                <w:div w:id="1965692780">
                                                                                  <w:marLeft w:val="0"/>
                                                                                  <w:marRight w:val="0"/>
                                                                                  <w:marTop w:val="0"/>
                                                                                  <w:marBottom w:val="0"/>
                                                                                  <w:divBdr>
                                                                                    <w:top w:val="none" w:sz="0" w:space="0" w:color="auto"/>
                                                                                    <w:left w:val="none" w:sz="0" w:space="0" w:color="auto"/>
                                                                                    <w:bottom w:val="none" w:sz="0" w:space="0" w:color="auto"/>
                                                                                    <w:right w:val="none" w:sz="0" w:space="0" w:color="auto"/>
                                                                                  </w:divBdr>
                                                                                  <w:divsChild>
                                                                                    <w:div w:id="952860520">
                                                                                      <w:marLeft w:val="0"/>
                                                                                      <w:marRight w:val="0"/>
                                                                                      <w:marTop w:val="0"/>
                                                                                      <w:marBottom w:val="0"/>
                                                                                      <w:divBdr>
                                                                                        <w:top w:val="none" w:sz="0" w:space="0" w:color="auto"/>
                                                                                        <w:left w:val="none" w:sz="0" w:space="0" w:color="auto"/>
                                                                                        <w:bottom w:val="none" w:sz="0" w:space="0" w:color="auto"/>
                                                                                        <w:right w:val="none" w:sz="0" w:space="0" w:color="auto"/>
                                                                                      </w:divBdr>
                                                                                      <w:divsChild>
                                                                                        <w:div w:id="3871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50513">
      <w:bodyDiv w:val="1"/>
      <w:marLeft w:val="0"/>
      <w:marRight w:val="0"/>
      <w:marTop w:val="0"/>
      <w:marBottom w:val="0"/>
      <w:divBdr>
        <w:top w:val="none" w:sz="0" w:space="0" w:color="auto"/>
        <w:left w:val="none" w:sz="0" w:space="0" w:color="auto"/>
        <w:bottom w:val="none" w:sz="0" w:space="0" w:color="auto"/>
        <w:right w:val="none" w:sz="0" w:space="0" w:color="auto"/>
      </w:divBdr>
    </w:div>
    <w:div w:id="1069420413">
      <w:bodyDiv w:val="1"/>
      <w:marLeft w:val="0"/>
      <w:marRight w:val="0"/>
      <w:marTop w:val="0"/>
      <w:marBottom w:val="0"/>
      <w:divBdr>
        <w:top w:val="none" w:sz="0" w:space="0" w:color="auto"/>
        <w:left w:val="none" w:sz="0" w:space="0" w:color="auto"/>
        <w:bottom w:val="none" w:sz="0" w:space="0" w:color="auto"/>
        <w:right w:val="none" w:sz="0" w:space="0" w:color="auto"/>
      </w:divBdr>
      <w:divsChild>
        <w:div w:id="1860120728">
          <w:marLeft w:val="0"/>
          <w:marRight w:val="0"/>
          <w:marTop w:val="0"/>
          <w:marBottom w:val="0"/>
          <w:divBdr>
            <w:top w:val="none" w:sz="0" w:space="0" w:color="auto"/>
            <w:left w:val="none" w:sz="0" w:space="0" w:color="auto"/>
            <w:bottom w:val="none" w:sz="0" w:space="0" w:color="auto"/>
            <w:right w:val="none" w:sz="0" w:space="0" w:color="auto"/>
          </w:divBdr>
        </w:div>
      </w:divsChild>
    </w:div>
    <w:div w:id="1102720955">
      <w:bodyDiv w:val="1"/>
      <w:marLeft w:val="0"/>
      <w:marRight w:val="0"/>
      <w:marTop w:val="0"/>
      <w:marBottom w:val="0"/>
      <w:divBdr>
        <w:top w:val="none" w:sz="0" w:space="0" w:color="auto"/>
        <w:left w:val="none" w:sz="0" w:space="0" w:color="auto"/>
        <w:bottom w:val="none" w:sz="0" w:space="0" w:color="auto"/>
        <w:right w:val="none" w:sz="0" w:space="0" w:color="auto"/>
      </w:divBdr>
    </w:div>
    <w:div w:id="1133673918">
      <w:bodyDiv w:val="1"/>
      <w:marLeft w:val="0"/>
      <w:marRight w:val="0"/>
      <w:marTop w:val="0"/>
      <w:marBottom w:val="0"/>
      <w:divBdr>
        <w:top w:val="none" w:sz="0" w:space="0" w:color="auto"/>
        <w:left w:val="none" w:sz="0" w:space="0" w:color="auto"/>
        <w:bottom w:val="none" w:sz="0" w:space="0" w:color="auto"/>
        <w:right w:val="none" w:sz="0" w:space="0" w:color="auto"/>
      </w:divBdr>
      <w:divsChild>
        <w:div w:id="1054550020">
          <w:marLeft w:val="0"/>
          <w:marRight w:val="0"/>
          <w:marTop w:val="0"/>
          <w:marBottom w:val="0"/>
          <w:divBdr>
            <w:top w:val="none" w:sz="0" w:space="0" w:color="auto"/>
            <w:left w:val="none" w:sz="0" w:space="0" w:color="auto"/>
            <w:bottom w:val="none" w:sz="0" w:space="0" w:color="auto"/>
            <w:right w:val="none" w:sz="0" w:space="0" w:color="auto"/>
          </w:divBdr>
          <w:divsChild>
            <w:div w:id="85924350">
              <w:marLeft w:val="0"/>
              <w:marRight w:val="0"/>
              <w:marTop w:val="0"/>
              <w:marBottom w:val="0"/>
              <w:divBdr>
                <w:top w:val="none" w:sz="0" w:space="0" w:color="auto"/>
                <w:left w:val="none" w:sz="0" w:space="0" w:color="auto"/>
                <w:bottom w:val="none" w:sz="0" w:space="0" w:color="auto"/>
                <w:right w:val="none" w:sz="0" w:space="0" w:color="auto"/>
              </w:divBdr>
              <w:divsChild>
                <w:div w:id="662393595">
                  <w:marLeft w:val="0"/>
                  <w:marRight w:val="0"/>
                  <w:marTop w:val="0"/>
                  <w:marBottom w:val="0"/>
                  <w:divBdr>
                    <w:top w:val="none" w:sz="0" w:space="0" w:color="auto"/>
                    <w:left w:val="none" w:sz="0" w:space="0" w:color="auto"/>
                    <w:bottom w:val="none" w:sz="0" w:space="0" w:color="auto"/>
                    <w:right w:val="none" w:sz="0" w:space="0" w:color="auto"/>
                  </w:divBdr>
                  <w:divsChild>
                    <w:div w:id="18184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03981">
      <w:bodyDiv w:val="1"/>
      <w:marLeft w:val="0"/>
      <w:marRight w:val="0"/>
      <w:marTop w:val="0"/>
      <w:marBottom w:val="0"/>
      <w:divBdr>
        <w:top w:val="none" w:sz="0" w:space="0" w:color="auto"/>
        <w:left w:val="none" w:sz="0" w:space="0" w:color="auto"/>
        <w:bottom w:val="none" w:sz="0" w:space="0" w:color="auto"/>
        <w:right w:val="none" w:sz="0" w:space="0" w:color="auto"/>
      </w:divBdr>
      <w:divsChild>
        <w:div w:id="1435245839">
          <w:marLeft w:val="0"/>
          <w:marRight w:val="0"/>
          <w:marTop w:val="0"/>
          <w:marBottom w:val="0"/>
          <w:divBdr>
            <w:top w:val="none" w:sz="0" w:space="0" w:color="auto"/>
            <w:left w:val="none" w:sz="0" w:space="0" w:color="auto"/>
            <w:bottom w:val="none" w:sz="0" w:space="0" w:color="auto"/>
            <w:right w:val="none" w:sz="0" w:space="0" w:color="auto"/>
          </w:divBdr>
          <w:divsChild>
            <w:div w:id="448940930">
              <w:marLeft w:val="0"/>
              <w:marRight w:val="0"/>
              <w:marTop w:val="0"/>
              <w:marBottom w:val="0"/>
              <w:divBdr>
                <w:top w:val="none" w:sz="0" w:space="0" w:color="auto"/>
                <w:left w:val="none" w:sz="0" w:space="0" w:color="auto"/>
                <w:bottom w:val="none" w:sz="0" w:space="0" w:color="auto"/>
                <w:right w:val="none" w:sz="0" w:space="0" w:color="auto"/>
              </w:divBdr>
              <w:divsChild>
                <w:div w:id="9687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0088">
      <w:bodyDiv w:val="1"/>
      <w:marLeft w:val="0"/>
      <w:marRight w:val="0"/>
      <w:marTop w:val="0"/>
      <w:marBottom w:val="0"/>
      <w:divBdr>
        <w:top w:val="none" w:sz="0" w:space="0" w:color="auto"/>
        <w:left w:val="none" w:sz="0" w:space="0" w:color="auto"/>
        <w:bottom w:val="none" w:sz="0" w:space="0" w:color="auto"/>
        <w:right w:val="none" w:sz="0" w:space="0" w:color="auto"/>
      </w:divBdr>
    </w:div>
    <w:div w:id="1285044592">
      <w:bodyDiv w:val="1"/>
      <w:marLeft w:val="0"/>
      <w:marRight w:val="0"/>
      <w:marTop w:val="0"/>
      <w:marBottom w:val="0"/>
      <w:divBdr>
        <w:top w:val="none" w:sz="0" w:space="0" w:color="auto"/>
        <w:left w:val="none" w:sz="0" w:space="0" w:color="auto"/>
        <w:bottom w:val="none" w:sz="0" w:space="0" w:color="auto"/>
        <w:right w:val="none" w:sz="0" w:space="0" w:color="auto"/>
      </w:divBdr>
    </w:div>
    <w:div w:id="1293752146">
      <w:bodyDiv w:val="1"/>
      <w:marLeft w:val="0"/>
      <w:marRight w:val="0"/>
      <w:marTop w:val="0"/>
      <w:marBottom w:val="0"/>
      <w:divBdr>
        <w:top w:val="none" w:sz="0" w:space="0" w:color="auto"/>
        <w:left w:val="none" w:sz="0" w:space="0" w:color="auto"/>
        <w:bottom w:val="none" w:sz="0" w:space="0" w:color="auto"/>
        <w:right w:val="none" w:sz="0" w:space="0" w:color="auto"/>
      </w:divBdr>
    </w:div>
    <w:div w:id="1296259875">
      <w:bodyDiv w:val="1"/>
      <w:marLeft w:val="0"/>
      <w:marRight w:val="0"/>
      <w:marTop w:val="0"/>
      <w:marBottom w:val="0"/>
      <w:divBdr>
        <w:top w:val="none" w:sz="0" w:space="0" w:color="auto"/>
        <w:left w:val="none" w:sz="0" w:space="0" w:color="auto"/>
        <w:bottom w:val="none" w:sz="0" w:space="0" w:color="auto"/>
        <w:right w:val="none" w:sz="0" w:space="0" w:color="auto"/>
      </w:divBdr>
    </w:div>
    <w:div w:id="1298603007">
      <w:bodyDiv w:val="1"/>
      <w:marLeft w:val="0"/>
      <w:marRight w:val="0"/>
      <w:marTop w:val="0"/>
      <w:marBottom w:val="0"/>
      <w:divBdr>
        <w:top w:val="none" w:sz="0" w:space="0" w:color="auto"/>
        <w:left w:val="none" w:sz="0" w:space="0" w:color="auto"/>
        <w:bottom w:val="none" w:sz="0" w:space="0" w:color="auto"/>
        <w:right w:val="none" w:sz="0" w:space="0" w:color="auto"/>
      </w:divBdr>
      <w:divsChild>
        <w:div w:id="1276519949">
          <w:marLeft w:val="0"/>
          <w:marRight w:val="0"/>
          <w:marTop w:val="0"/>
          <w:marBottom w:val="0"/>
          <w:divBdr>
            <w:top w:val="none" w:sz="0" w:space="0" w:color="auto"/>
            <w:left w:val="none" w:sz="0" w:space="0" w:color="auto"/>
            <w:bottom w:val="none" w:sz="0" w:space="0" w:color="auto"/>
            <w:right w:val="none" w:sz="0" w:space="0" w:color="auto"/>
          </w:divBdr>
          <w:divsChild>
            <w:div w:id="886602362">
              <w:marLeft w:val="0"/>
              <w:marRight w:val="0"/>
              <w:marTop w:val="0"/>
              <w:marBottom w:val="0"/>
              <w:divBdr>
                <w:top w:val="none" w:sz="0" w:space="0" w:color="auto"/>
                <w:left w:val="none" w:sz="0" w:space="0" w:color="auto"/>
                <w:bottom w:val="none" w:sz="0" w:space="0" w:color="auto"/>
                <w:right w:val="none" w:sz="0" w:space="0" w:color="auto"/>
              </w:divBdr>
              <w:divsChild>
                <w:div w:id="19033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5636">
      <w:bodyDiv w:val="1"/>
      <w:marLeft w:val="0"/>
      <w:marRight w:val="0"/>
      <w:marTop w:val="0"/>
      <w:marBottom w:val="0"/>
      <w:divBdr>
        <w:top w:val="none" w:sz="0" w:space="0" w:color="auto"/>
        <w:left w:val="none" w:sz="0" w:space="0" w:color="auto"/>
        <w:bottom w:val="none" w:sz="0" w:space="0" w:color="auto"/>
        <w:right w:val="none" w:sz="0" w:space="0" w:color="auto"/>
      </w:divBdr>
    </w:div>
    <w:div w:id="1427194136">
      <w:bodyDiv w:val="1"/>
      <w:marLeft w:val="0"/>
      <w:marRight w:val="0"/>
      <w:marTop w:val="0"/>
      <w:marBottom w:val="0"/>
      <w:divBdr>
        <w:top w:val="none" w:sz="0" w:space="0" w:color="auto"/>
        <w:left w:val="none" w:sz="0" w:space="0" w:color="auto"/>
        <w:bottom w:val="none" w:sz="0" w:space="0" w:color="auto"/>
        <w:right w:val="none" w:sz="0" w:space="0" w:color="auto"/>
      </w:divBdr>
    </w:div>
    <w:div w:id="1457485624">
      <w:bodyDiv w:val="1"/>
      <w:marLeft w:val="0"/>
      <w:marRight w:val="0"/>
      <w:marTop w:val="0"/>
      <w:marBottom w:val="0"/>
      <w:divBdr>
        <w:top w:val="none" w:sz="0" w:space="0" w:color="auto"/>
        <w:left w:val="none" w:sz="0" w:space="0" w:color="auto"/>
        <w:bottom w:val="none" w:sz="0" w:space="0" w:color="auto"/>
        <w:right w:val="none" w:sz="0" w:space="0" w:color="auto"/>
      </w:divBdr>
    </w:div>
    <w:div w:id="1509517157">
      <w:bodyDiv w:val="1"/>
      <w:marLeft w:val="0"/>
      <w:marRight w:val="0"/>
      <w:marTop w:val="0"/>
      <w:marBottom w:val="0"/>
      <w:divBdr>
        <w:top w:val="none" w:sz="0" w:space="0" w:color="auto"/>
        <w:left w:val="none" w:sz="0" w:space="0" w:color="auto"/>
        <w:bottom w:val="none" w:sz="0" w:space="0" w:color="auto"/>
        <w:right w:val="none" w:sz="0" w:space="0" w:color="auto"/>
      </w:divBdr>
    </w:div>
    <w:div w:id="1641691528">
      <w:bodyDiv w:val="1"/>
      <w:marLeft w:val="0"/>
      <w:marRight w:val="0"/>
      <w:marTop w:val="0"/>
      <w:marBottom w:val="0"/>
      <w:divBdr>
        <w:top w:val="none" w:sz="0" w:space="0" w:color="auto"/>
        <w:left w:val="none" w:sz="0" w:space="0" w:color="auto"/>
        <w:bottom w:val="none" w:sz="0" w:space="0" w:color="auto"/>
        <w:right w:val="none" w:sz="0" w:space="0" w:color="auto"/>
      </w:divBdr>
      <w:divsChild>
        <w:div w:id="1413315125">
          <w:marLeft w:val="994"/>
          <w:marRight w:val="0"/>
          <w:marTop w:val="0"/>
          <w:marBottom w:val="0"/>
          <w:divBdr>
            <w:top w:val="none" w:sz="0" w:space="0" w:color="auto"/>
            <w:left w:val="none" w:sz="0" w:space="0" w:color="auto"/>
            <w:bottom w:val="none" w:sz="0" w:space="0" w:color="auto"/>
            <w:right w:val="none" w:sz="0" w:space="0" w:color="auto"/>
          </w:divBdr>
        </w:div>
      </w:divsChild>
    </w:div>
    <w:div w:id="1667130103">
      <w:bodyDiv w:val="1"/>
      <w:marLeft w:val="0"/>
      <w:marRight w:val="0"/>
      <w:marTop w:val="0"/>
      <w:marBottom w:val="0"/>
      <w:divBdr>
        <w:top w:val="none" w:sz="0" w:space="0" w:color="auto"/>
        <w:left w:val="none" w:sz="0" w:space="0" w:color="auto"/>
        <w:bottom w:val="none" w:sz="0" w:space="0" w:color="auto"/>
        <w:right w:val="none" w:sz="0" w:space="0" w:color="auto"/>
      </w:divBdr>
      <w:divsChild>
        <w:div w:id="1656715292">
          <w:marLeft w:val="0"/>
          <w:marRight w:val="0"/>
          <w:marTop w:val="0"/>
          <w:marBottom w:val="0"/>
          <w:divBdr>
            <w:top w:val="none" w:sz="0" w:space="0" w:color="auto"/>
            <w:left w:val="none" w:sz="0" w:space="0" w:color="auto"/>
            <w:bottom w:val="none" w:sz="0" w:space="0" w:color="auto"/>
            <w:right w:val="none" w:sz="0" w:space="0" w:color="auto"/>
          </w:divBdr>
          <w:divsChild>
            <w:div w:id="1697730978">
              <w:marLeft w:val="0"/>
              <w:marRight w:val="0"/>
              <w:marTop w:val="0"/>
              <w:marBottom w:val="0"/>
              <w:divBdr>
                <w:top w:val="none" w:sz="0" w:space="0" w:color="auto"/>
                <w:left w:val="none" w:sz="0" w:space="0" w:color="auto"/>
                <w:bottom w:val="none" w:sz="0" w:space="0" w:color="auto"/>
                <w:right w:val="none" w:sz="0" w:space="0" w:color="auto"/>
              </w:divBdr>
              <w:divsChild>
                <w:div w:id="1966080943">
                  <w:marLeft w:val="0"/>
                  <w:marRight w:val="0"/>
                  <w:marTop w:val="0"/>
                  <w:marBottom w:val="0"/>
                  <w:divBdr>
                    <w:top w:val="none" w:sz="0" w:space="0" w:color="auto"/>
                    <w:left w:val="none" w:sz="0" w:space="0" w:color="auto"/>
                    <w:bottom w:val="none" w:sz="0" w:space="0" w:color="auto"/>
                    <w:right w:val="none" w:sz="0" w:space="0" w:color="auto"/>
                  </w:divBdr>
                  <w:divsChild>
                    <w:div w:id="1152411641">
                      <w:marLeft w:val="0"/>
                      <w:marRight w:val="0"/>
                      <w:marTop w:val="0"/>
                      <w:marBottom w:val="0"/>
                      <w:divBdr>
                        <w:top w:val="none" w:sz="0" w:space="0" w:color="auto"/>
                        <w:left w:val="none" w:sz="0" w:space="0" w:color="auto"/>
                        <w:bottom w:val="none" w:sz="0" w:space="0" w:color="auto"/>
                        <w:right w:val="none" w:sz="0" w:space="0" w:color="auto"/>
                      </w:divBdr>
                      <w:divsChild>
                        <w:div w:id="357243617">
                          <w:marLeft w:val="0"/>
                          <w:marRight w:val="0"/>
                          <w:marTop w:val="0"/>
                          <w:marBottom w:val="0"/>
                          <w:divBdr>
                            <w:top w:val="none" w:sz="0" w:space="0" w:color="auto"/>
                            <w:left w:val="none" w:sz="0" w:space="0" w:color="auto"/>
                            <w:bottom w:val="none" w:sz="0" w:space="0" w:color="auto"/>
                            <w:right w:val="none" w:sz="0" w:space="0" w:color="auto"/>
                          </w:divBdr>
                          <w:divsChild>
                            <w:div w:id="540897922">
                              <w:marLeft w:val="0"/>
                              <w:marRight w:val="0"/>
                              <w:marTop w:val="0"/>
                              <w:marBottom w:val="0"/>
                              <w:divBdr>
                                <w:top w:val="none" w:sz="0" w:space="0" w:color="auto"/>
                                <w:left w:val="none" w:sz="0" w:space="0" w:color="auto"/>
                                <w:bottom w:val="none" w:sz="0" w:space="0" w:color="auto"/>
                                <w:right w:val="none" w:sz="0" w:space="0" w:color="auto"/>
                              </w:divBdr>
                              <w:divsChild>
                                <w:div w:id="1109275819">
                                  <w:marLeft w:val="0"/>
                                  <w:marRight w:val="0"/>
                                  <w:marTop w:val="0"/>
                                  <w:marBottom w:val="0"/>
                                  <w:divBdr>
                                    <w:top w:val="none" w:sz="0" w:space="0" w:color="auto"/>
                                    <w:left w:val="none" w:sz="0" w:space="0" w:color="auto"/>
                                    <w:bottom w:val="none" w:sz="0" w:space="0" w:color="auto"/>
                                    <w:right w:val="none" w:sz="0" w:space="0" w:color="auto"/>
                                  </w:divBdr>
                                  <w:divsChild>
                                    <w:div w:id="2087918522">
                                      <w:marLeft w:val="0"/>
                                      <w:marRight w:val="0"/>
                                      <w:marTop w:val="0"/>
                                      <w:marBottom w:val="0"/>
                                      <w:divBdr>
                                        <w:top w:val="none" w:sz="0" w:space="0" w:color="auto"/>
                                        <w:left w:val="none" w:sz="0" w:space="0" w:color="auto"/>
                                        <w:bottom w:val="none" w:sz="0" w:space="0" w:color="auto"/>
                                        <w:right w:val="none" w:sz="0" w:space="0" w:color="auto"/>
                                      </w:divBdr>
                                      <w:divsChild>
                                        <w:div w:id="864711338">
                                          <w:marLeft w:val="0"/>
                                          <w:marRight w:val="0"/>
                                          <w:marTop w:val="0"/>
                                          <w:marBottom w:val="150"/>
                                          <w:divBdr>
                                            <w:top w:val="none" w:sz="0" w:space="0" w:color="auto"/>
                                            <w:left w:val="none" w:sz="0" w:space="0" w:color="auto"/>
                                            <w:bottom w:val="none" w:sz="0" w:space="0" w:color="auto"/>
                                            <w:right w:val="none" w:sz="0" w:space="0" w:color="auto"/>
                                          </w:divBdr>
                                          <w:divsChild>
                                            <w:div w:id="352535461">
                                              <w:marLeft w:val="0"/>
                                              <w:marRight w:val="0"/>
                                              <w:marTop w:val="0"/>
                                              <w:marBottom w:val="0"/>
                                              <w:divBdr>
                                                <w:top w:val="none" w:sz="0" w:space="0" w:color="auto"/>
                                                <w:left w:val="none" w:sz="0" w:space="0" w:color="auto"/>
                                                <w:bottom w:val="none" w:sz="0" w:space="0" w:color="auto"/>
                                                <w:right w:val="none" w:sz="0" w:space="0" w:color="auto"/>
                                              </w:divBdr>
                                              <w:divsChild>
                                                <w:div w:id="242763918">
                                                  <w:marLeft w:val="0"/>
                                                  <w:marRight w:val="0"/>
                                                  <w:marTop w:val="0"/>
                                                  <w:marBottom w:val="0"/>
                                                  <w:divBdr>
                                                    <w:top w:val="none" w:sz="0" w:space="0" w:color="auto"/>
                                                    <w:left w:val="none" w:sz="0" w:space="0" w:color="auto"/>
                                                    <w:bottom w:val="none" w:sz="0" w:space="0" w:color="auto"/>
                                                    <w:right w:val="none" w:sz="0" w:space="0" w:color="auto"/>
                                                  </w:divBdr>
                                                  <w:divsChild>
                                                    <w:div w:id="105415495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72300238">
                                                          <w:marLeft w:val="0"/>
                                                          <w:marRight w:val="0"/>
                                                          <w:marTop w:val="0"/>
                                                          <w:marBottom w:val="0"/>
                                                          <w:divBdr>
                                                            <w:top w:val="none" w:sz="0" w:space="0" w:color="auto"/>
                                                            <w:left w:val="none" w:sz="0" w:space="0" w:color="auto"/>
                                                            <w:bottom w:val="none" w:sz="0" w:space="0" w:color="auto"/>
                                                            <w:right w:val="none" w:sz="0" w:space="0" w:color="auto"/>
                                                          </w:divBdr>
                                                          <w:divsChild>
                                                            <w:div w:id="714433049">
                                                              <w:marLeft w:val="0"/>
                                                              <w:marRight w:val="0"/>
                                                              <w:marTop w:val="0"/>
                                                              <w:marBottom w:val="0"/>
                                                              <w:divBdr>
                                                                <w:top w:val="none" w:sz="0" w:space="0" w:color="auto"/>
                                                                <w:left w:val="none" w:sz="0" w:space="0" w:color="auto"/>
                                                                <w:bottom w:val="none" w:sz="0" w:space="0" w:color="auto"/>
                                                                <w:right w:val="none" w:sz="0" w:space="0" w:color="auto"/>
                                                              </w:divBdr>
                                                              <w:divsChild>
                                                                <w:div w:id="1088311646">
                                                                  <w:marLeft w:val="0"/>
                                                                  <w:marRight w:val="0"/>
                                                                  <w:marTop w:val="0"/>
                                                                  <w:marBottom w:val="0"/>
                                                                  <w:divBdr>
                                                                    <w:top w:val="none" w:sz="0" w:space="0" w:color="auto"/>
                                                                    <w:left w:val="none" w:sz="0" w:space="0" w:color="auto"/>
                                                                    <w:bottom w:val="none" w:sz="0" w:space="0" w:color="auto"/>
                                                                    <w:right w:val="none" w:sz="0" w:space="0" w:color="auto"/>
                                                                  </w:divBdr>
                                                                  <w:divsChild>
                                                                    <w:div w:id="1775973168">
                                                                      <w:marLeft w:val="0"/>
                                                                      <w:marRight w:val="0"/>
                                                                      <w:marTop w:val="0"/>
                                                                      <w:marBottom w:val="0"/>
                                                                      <w:divBdr>
                                                                        <w:top w:val="none" w:sz="0" w:space="0" w:color="auto"/>
                                                                        <w:left w:val="none" w:sz="0" w:space="0" w:color="auto"/>
                                                                        <w:bottom w:val="none" w:sz="0" w:space="0" w:color="auto"/>
                                                                        <w:right w:val="none" w:sz="0" w:space="0" w:color="auto"/>
                                                                      </w:divBdr>
                                                                      <w:divsChild>
                                                                        <w:div w:id="1319335810">
                                                                          <w:marLeft w:val="0"/>
                                                                          <w:marRight w:val="0"/>
                                                                          <w:marTop w:val="0"/>
                                                                          <w:marBottom w:val="0"/>
                                                                          <w:divBdr>
                                                                            <w:top w:val="none" w:sz="0" w:space="0" w:color="auto"/>
                                                                            <w:left w:val="none" w:sz="0" w:space="0" w:color="auto"/>
                                                                            <w:bottom w:val="none" w:sz="0" w:space="0" w:color="auto"/>
                                                                            <w:right w:val="none" w:sz="0" w:space="0" w:color="auto"/>
                                                                          </w:divBdr>
                                                                          <w:divsChild>
                                                                            <w:div w:id="2073312505">
                                                                              <w:marLeft w:val="0"/>
                                                                              <w:marRight w:val="0"/>
                                                                              <w:marTop w:val="0"/>
                                                                              <w:marBottom w:val="0"/>
                                                                              <w:divBdr>
                                                                                <w:top w:val="none" w:sz="0" w:space="0" w:color="auto"/>
                                                                                <w:left w:val="none" w:sz="0" w:space="0" w:color="auto"/>
                                                                                <w:bottom w:val="none" w:sz="0" w:space="0" w:color="auto"/>
                                                                                <w:right w:val="none" w:sz="0" w:space="0" w:color="auto"/>
                                                                              </w:divBdr>
                                                                              <w:divsChild>
                                                                                <w:div w:id="1983609850">
                                                                                  <w:marLeft w:val="0"/>
                                                                                  <w:marRight w:val="0"/>
                                                                                  <w:marTop w:val="0"/>
                                                                                  <w:marBottom w:val="0"/>
                                                                                  <w:divBdr>
                                                                                    <w:top w:val="none" w:sz="0" w:space="0" w:color="auto"/>
                                                                                    <w:left w:val="none" w:sz="0" w:space="0" w:color="auto"/>
                                                                                    <w:bottom w:val="none" w:sz="0" w:space="0" w:color="auto"/>
                                                                                    <w:right w:val="none" w:sz="0" w:space="0" w:color="auto"/>
                                                                                  </w:divBdr>
                                                                                </w:div>
                                                                                <w:div w:id="1797485416">
                                                                                  <w:marLeft w:val="0"/>
                                                                                  <w:marRight w:val="0"/>
                                                                                  <w:marTop w:val="0"/>
                                                                                  <w:marBottom w:val="0"/>
                                                                                  <w:divBdr>
                                                                                    <w:top w:val="none" w:sz="0" w:space="0" w:color="auto"/>
                                                                                    <w:left w:val="none" w:sz="0" w:space="0" w:color="auto"/>
                                                                                    <w:bottom w:val="none" w:sz="0" w:space="0" w:color="auto"/>
                                                                                    <w:right w:val="none" w:sz="0" w:space="0" w:color="auto"/>
                                                                                  </w:divBdr>
                                                                                  <w:divsChild>
                                                                                    <w:div w:id="797530932">
                                                                                      <w:marLeft w:val="0"/>
                                                                                      <w:marRight w:val="0"/>
                                                                                      <w:marTop w:val="0"/>
                                                                                      <w:marBottom w:val="0"/>
                                                                                      <w:divBdr>
                                                                                        <w:top w:val="none" w:sz="0" w:space="0" w:color="auto"/>
                                                                                        <w:left w:val="none" w:sz="0" w:space="0" w:color="auto"/>
                                                                                        <w:bottom w:val="none" w:sz="0" w:space="0" w:color="auto"/>
                                                                                        <w:right w:val="none" w:sz="0" w:space="0" w:color="auto"/>
                                                                                      </w:divBdr>
                                                                                      <w:divsChild>
                                                                                        <w:div w:id="14248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313908">
      <w:bodyDiv w:val="1"/>
      <w:marLeft w:val="0"/>
      <w:marRight w:val="0"/>
      <w:marTop w:val="0"/>
      <w:marBottom w:val="0"/>
      <w:divBdr>
        <w:top w:val="none" w:sz="0" w:space="0" w:color="auto"/>
        <w:left w:val="none" w:sz="0" w:space="0" w:color="auto"/>
        <w:bottom w:val="none" w:sz="0" w:space="0" w:color="auto"/>
        <w:right w:val="none" w:sz="0" w:space="0" w:color="auto"/>
      </w:divBdr>
      <w:divsChild>
        <w:div w:id="1487353182">
          <w:marLeft w:val="0"/>
          <w:marRight w:val="0"/>
          <w:marTop w:val="0"/>
          <w:marBottom w:val="0"/>
          <w:divBdr>
            <w:top w:val="none" w:sz="0" w:space="0" w:color="auto"/>
            <w:left w:val="none" w:sz="0" w:space="0" w:color="auto"/>
            <w:bottom w:val="none" w:sz="0" w:space="0" w:color="auto"/>
            <w:right w:val="none" w:sz="0" w:space="0" w:color="auto"/>
          </w:divBdr>
          <w:divsChild>
            <w:div w:id="1917399643">
              <w:marLeft w:val="0"/>
              <w:marRight w:val="0"/>
              <w:marTop w:val="0"/>
              <w:marBottom w:val="0"/>
              <w:divBdr>
                <w:top w:val="none" w:sz="0" w:space="0" w:color="auto"/>
                <w:left w:val="none" w:sz="0" w:space="0" w:color="auto"/>
                <w:bottom w:val="none" w:sz="0" w:space="0" w:color="auto"/>
                <w:right w:val="none" w:sz="0" w:space="0" w:color="auto"/>
              </w:divBdr>
              <w:divsChild>
                <w:div w:id="364062812">
                  <w:marLeft w:val="0"/>
                  <w:marRight w:val="0"/>
                  <w:marTop w:val="0"/>
                  <w:marBottom w:val="0"/>
                  <w:divBdr>
                    <w:top w:val="none" w:sz="0" w:space="0" w:color="auto"/>
                    <w:left w:val="none" w:sz="0" w:space="0" w:color="auto"/>
                    <w:bottom w:val="none" w:sz="0" w:space="0" w:color="auto"/>
                    <w:right w:val="none" w:sz="0" w:space="0" w:color="auto"/>
                  </w:divBdr>
                  <w:divsChild>
                    <w:div w:id="1649044128">
                      <w:marLeft w:val="0"/>
                      <w:marRight w:val="0"/>
                      <w:marTop w:val="0"/>
                      <w:marBottom w:val="0"/>
                      <w:divBdr>
                        <w:top w:val="none" w:sz="0" w:space="0" w:color="auto"/>
                        <w:left w:val="none" w:sz="0" w:space="0" w:color="auto"/>
                        <w:bottom w:val="none" w:sz="0" w:space="0" w:color="auto"/>
                        <w:right w:val="none" w:sz="0" w:space="0" w:color="auto"/>
                      </w:divBdr>
                      <w:divsChild>
                        <w:div w:id="2059741239">
                          <w:marLeft w:val="0"/>
                          <w:marRight w:val="0"/>
                          <w:marTop w:val="0"/>
                          <w:marBottom w:val="0"/>
                          <w:divBdr>
                            <w:top w:val="none" w:sz="0" w:space="0" w:color="auto"/>
                            <w:left w:val="none" w:sz="0" w:space="0" w:color="auto"/>
                            <w:bottom w:val="none" w:sz="0" w:space="0" w:color="auto"/>
                            <w:right w:val="none" w:sz="0" w:space="0" w:color="auto"/>
                          </w:divBdr>
                          <w:divsChild>
                            <w:div w:id="1906184690">
                              <w:marLeft w:val="0"/>
                              <w:marRight w:val="0"/>
                              <w:marTop w:val="0"/>
                              <w:marBottom w:val="0"/>
                              <w:divBdr>
                                <w:top w:val="none" w:sz="0" w:space="0" w:color="auto"/>
                                <w:left w:val="none" w:sz="0" w:space="0" w:color="auto"/>
                                <w:bottom w:val="none" w:sz="0" w:space="0" w:color="auto"/>
                                <w:right w:val="none" w:sz="0" w:space="0" w:color="auto"/>
                              </w:divBdr>
                              <w:divsChild>
                                <w:div w:id="763918808">
                                  <w:marLeft w:val="0"/>
                                  <w:marRight w:val="0"/>
                                  <w:marTop w:val="0"/>
                                  <w:marBottom w:val="0"/>
                                  <w:divBdr>
                                    <w:top w:val="none" w:sz="0" w:space="0" w:color="auto"/>
                                    <w:left w:val="none" w:sz="0" w:space="0" w:color="auto"/>
                                    <w:bottom w:val="none" w:sz="0" w:space="0" w:color="auto"/>
                                    <w:right w:val="none" w:sz="0" w:space="0" w:color="auto"/>
                                  </w:divBdr>
                                  <w:divsChild>
                                    <w:div w:id="1653366942">
                                      <w:marLeft w:val="0"/>
                                      <w:marRight w:val="0"/>
                                      <w:marTop w:val="0"/>
                                      <w:marBottom w:val="0"/>
                                      <w:divBdr>
                                        <w:top w:val="none" w:sz="0" w:space="0" w:color="auto"/>
                                        <w:left w:val="none" w:sz="0" w:space="0" w:color="auto"/>
                                        <w:bottom w:val="none" w:sz="0" w:space="0" w:color="auto"/>
                                        <w:right w:val="none" w:sz="0" w:space="0" w:color="auto"/>
                                      </w:divBdr>
                                      <w:divsChild>
                                        <w:div w:id="858852746">
                                          <w:marLeft w:val="0"/>
                                          <w:marRight w:val="0"/>
                                          <w:marTop w:val="0"/>
                                          <w:marBottom w:val="150"/>
                                          <w:divBdr>
                                            <w:top w:val="none" w:sz="0" w:space="0" w:color="auto"/>
                                            <w:left w:val="none" w:sz="0" w:space="0" w:color="auto"/>
                                            <w:bottom w:val="none" w:sz="0" w:space="0" w:color="auto"/>
                                            <w:right w:val="none" w:sz="0" w:space="0" w:color="auto"/>
                                          </w:divBdr>
                                          <w:divsChild>
                                            <w:div w:id="265315333">
                                              <w:marLeft w:val="0"/>
                                              <w:marRight w:val="0"/>
                                              <w:marTop w:val="0"/>
                                              <w:marBottom w:val="0"/>
                                              <w:divBdr>
                                                <w:top w:val="none" w:sz="0" w:space="0" w:color="auto"/>
                                                <w:left w:val="none" w:sz="0" w:space="0" w:color="auto"/>
                                                <w:bottom w:val="none" w:sz="0" w:space="0" w:color="auto"/>
                                                <w:right w:val="none" w:sz="0" w:space="0" w:color="auto"/>
                                              </w:divBdr>
                                              <w:divsChild>
                                                <w:div w:id="1484660462">
                                                  <w:marLeft w:val="0"/>
                                                  <w:marRight w:val="0"/>
                                                  <w:marTop w:val="0"/>
                                                  <w:marBottom w:val="0"/>
                                                  <w:divBdr>
                                                    <w:top w:val="none" w:sz="0" w:space="0" w:color="auto"/>
                                                    <w:left w:val="none" w:sz="0" w:space="0" w:color="auto"/>
                                                    <w:bottom w:val="none" w:sz="0" w:space="0" w:color="auto"/>
                                                    <w:right w:val="none" w:sz="0" w:space="0" w:color="auto"/>
                                                  </w:divBdr>
                                                  <w:divsChild>
                                                    <w:div w:id="473330248">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97667486">
                                                          <w:marLeft w:val="0"/>
                                                          <w:marRight w:val="0"/>
                                                          <w:marTop w:val="0"/>
                                                          <w:marBottom w:val="0"/>
                                                          <w:divBdr>
                                                            <w:top w:val="none" w:sz="0" w:space="0" w:color="auto"/>
                                                            <w:left w:val="none" w:sz="0" w:space="0" w:color="auto"/>
                                                            <w:bottom w:val="none" w:sz="0" w:space="0" w:color="auto"/>
                                                            <w:right w:val="none" w:sz="0" w:space="0" w:color="auto"/>
                                                          </w:divBdr>
                                                          <w:divsChild>
                                                            <w:div w:id="818763498">
                                                              <w:marLeft w:val="0"/>
                                                              <w:marRight w:val="0"/>
                                                              <w:marTop w:val="0"/>
                                                              <w:marBottom w:val="0"/>
                                                              <w:divBdr>
                                                                <w:top w:val="none" w:sz="0" w:space="0" w:color="auto"/>
                                                                <w:left w:val="none" w:sz="0" w:space="0" w:color="auto"/>
                                                                <w:bottom w:val="none" w:sz="0" w:space="0" w:color="auto"/>
                                                                <w:right w:val="none" w:sz="0" w:space="0" w:color="auto"/>
                                                              </w:divBdr>
                                                              <w:divsChild>
                                                                <w:div w:id="1240942024">
                                                                  <w:marLeft w:val="0"/>
                                                                  <w:marRight w:val="0"/>
                                                                  <w:marTop w:val="0"/>
                                                                  <w:marBottom w:val="0"/>
                                                                  <w:divBdr>
                                                                    <w:top w:val="none" w:sz="0" w:space="0" w:color="auto"/>
                                                                    <w:left w:val="none" w:sz="0" w:space="0" w:color="auto"/>
                                                                    <w:bottom w:val="none" w:sz="0" w:space="0" w:color="auto"/>
                                                                    <w:right w:val="none" w:sz="0" w:space="0" w:color="auto"/>
                                                                  </w:divBdr>
                                                                  <w:divsChild>
                                                                    <w:div w:id="128675109">
                                                                      <w:marLeft w:val="0"/>
                                                                      <w:marRight w:val="0"/>
                                                                      <w:marTop w:val="0"/>
                                                                      <w:marBottom w:val="0"/>
                                                                      <w:divBdr>
                                                                        <w:top w:val="none" w:sz="0" w:space="0" w:color="auto"/>
                                                                        <w:left w:val="none" w:sz="0" w:space="0" w:color="auto"/>
                                                                        <w:bottom w:val="none" w:sz="0" w:space="0" w:color="auto"/>
                                                                        <w:right w:val="none" w:sz="0" w:space="0" w:color="auto"/>
                                                                      </w:divBdr>
                                                                      <w:divsChild>
                                                                        <w:div w:id="1458834313">
                                                                          <w:marLeft w:val="0"/>
                                                                          <w:marRight w:val="0"/>
                                                                          <w:marTop w:val="0"/>
                                                                          <w:marBottom w:val="0"/>
                                                                          <w:divBdr>
                                                                            <w:top w:val="none" w:sz="0" w:space="0" w:color="auto"/>
                                                                            <w:left w:val="none" w:sz="0" w:space="0" w:color="auto"/>
                                                                            <w:bottom w:val="none" w:sz="0" w:space="0" w:color="auto"/>
                                                                            <w:right w:val="none" w:sz="0" w:space="0" w:color="auto"/>
                                                                          </w:divBdr>
                                                                          <w:divsChild>
                                                                            <w:div w:id="1893694775">
                                                                              <w:marLeft w:val="0"/>
                                                                              <w:marRight w:val="0"/>
                                                                              <w:marTop w:val="0"/>
                                                                              <w:marBottom w:val="0"/>
                                                                              <w:divBdr>
                                                                                <w:top w:val="none" w:sz="0" w:space="0" w:color="auto"/>
                                                                                <w:left w:val="none" w:sz="0" w:space="0" w:color="auto"/>
                                                                                <w:bottom w:val="none" w:sz="0" w:space="0" w:color="auto"/>
                                                                                <w:right w:val="none" w:sz="0" w:space="0" w:color="auto"/>
                                                                              </w:divBdr>
                                                                              <w:divsChild>
                                                                                <w:div w:id="68574839">
                                                                                  <w:marLeft w:val="0"/>
                                                                                  <w:marRight w:val="0"/>
                                                                                  <w:marTop w:val="0"/>
                                                                                  <w:marBottom w:val="0"/>
                                                                                  <w:divBdr>
                                                                                    <w:top w:val="none" w:sz="0" w:space="0" w:color="auto"/>
                                                                                    <w:left w:val="none" w:sz="0" w:space="0" w:color="auto"/>
                                                                                    <w:bottom w:val="none" w:sz="0" w:space="0" w:color="auto"/>
                                                                                    <w:right w:val="none" w:sz="0" w:space="0" w:color="auto"/>
                                                                                  </w:divBdr>
                                                                                </w:div>
                                                                                <w:div w:id="1932929206">
                                                                                  <w:marLeft w:val="0"/>
                                                                                  <w:marRight w:val="0"/>
                                                                                  <w:marTop w:val="0"/>
                                                                                  <w:marBottom w:val="0"/>
                                                                                  <w:divBdr>
                                                                                    <w:top w:val="none" w:sz="0" w:space="0" w:color="auto"/>
                                                                                    <w:left w:val="none" w:sz="0" w:space="0" w:color="auto"/>
                                                                                    <w:bottom w:val="none" w:sz="0" w:space="0" w:color="auto"/>
                                                                                    <w:right w:val="none" w:sz="0" w:space="0" w:color="auto"/>
                                                                                  </w:divBdr>
                                                                                  <w:divsChild>
                                                                                    <w:div w:id="237403555">
                                                                                      <w:marLeft w:val="0"/>
                                                                                      <w:marRight w:val="0"/>
                                                                                      <w:marTop w:val="0"/>
                                                                                      <w:marBottom w:val="0"/>
                                                                                      <w:divBdr>
                                                                                        <w:top w:val="none" w:sz="0" w:space="0" w:color="auto"/>
                                                                                        <w:left w:val="none" w:sz="0" w:space="0" w:color="auto"/>
                                                                                        <w:bottom w:val="none" w:sz="0" w:space="0" w:color="auto"/>
                                                                                        <w:right w:val="none" w:sz="0" w:space="0" w:color="auto"/>
                                                                                      </w:divBdr>
                                                                                      <w:divsChild>
                                                                                        <w:div w:id="3315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0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578611">
      <w:bodyDiv w:val="1"/>
      <w:marLeft w:val="0"/>
      <w:marRight w:val="0"/>
      <w:marTop w:val="0"/>
      <w:marBottom w:val="0"/>
      <w:divBdr>
        <w:top w:val="none" w:sz="0" w:space="0" w:color="auto"/>
        <w:left w:val="none" w:sz="0" w:space="0" w:color="auto"/>
        <w:bottom w:val="none" w:sz="0" w:space="0" w:color="auto"/>
        <w:right w:val="none" w:sz="0" w:space="0" w:color="auto"/>
      </w:divBdr>
    </w:div>
    <w:div w:id="1689597999">
      <w:bodyDiv w:val="1"/>
      <w:marLeft w:val="0"/>
      <w:marRight w:val="0"/>
      <w:marTop w:val="0"/>
      <w:marBottom w:val="0"/>
      <w:divBdr>
        <w:top w:val="none" w:sz="0" w:space="0" w:color="auto"/>
        <w:left w:val="none" w:sz="0" w:space="0" w:color="auto"/>
        <w:bottom w:val="none" w:sz="0" w:space="0" w:color="auto"/>
        <w:right w:val="none" w:sz="0" w:space="0" w:color="auto"/>
      </w:divBdr>
      <w:divsChild>
        <w:div w:id="1298074384">
          <w:marLeft w:val="0"/>
          <w:marRight w:val="0"/>
          <w:marTop w:val="0"/>
          <w:marBottom w:val="0"/>
          <w:divBdr>
            <w:top w:val="none" w:sz="0" w:space="0" w:color="auto"/>
            <w:left w:val="none" w:sz="0" w:space="0" w:color="auto"/>
            <w:bottom w:val="none" w:sz="0" w:space="0" w:color="auto"/>
            <w:right w:val="none" w:sz="0" w:space="0" w:color="auto"/>
          </w:divBdr>
          <w:divsChild>
            <w:div w:id="1486048940">
              <w:marLeft w:val="0"/>
              <w:marRight w:val="0"/>
              <w:marTop w:val="0"/>
              <w:marBottom w:val="0"/>
              <w:divBdr>
                <w:top w:val="none" w:sz="0" w:space="0" w:color="auto"/>
                <w:left w:val="none" w:sz="0" w:space="0" w:color="auto"/>
                <w:bottom w:val="none" w:sz="0" w:space="0" w:color="auto"/>
                <w:right w:val="none" w:sz="0" w:space="0" w:color="auto"/>
              </w:divBdr>
              <w:divsChild>
                <w:div w:id="708605512">
                  <w:marLeft w:val="0"/>
                  <w:marRight w:val="0"/>
                  <w:marTop w:val="0"/>
                  <w:marBottom w:val="0"/>
                  <w:divBdr>
                    <w:top w:val="none" w:sz="0" w:space="0" w:color="auto"/>
                    <w:left w:val="none" w:sz="0" w:space="0" w:color="auto"/>
                    <w:bottom w:val="none" w:sz="0" w:space="0" w:color="auto"/>
                    <w:right w:val="none" w:sz="0" w:space="0" w:color="auto"/>
                  </w:divBdr>
                  <w:divsChild>
                    <w:div w:id="1298682937">
                      <w:marLeft w:val="0"/>
                      <w:marRight w:val="0"/>
                      <w:marTop w:val="0"/>
                      <w:marBottom w:val="0"/>
                      <w:divBdr>
                        <w:top w:val="none" w:sz="0" w:space="0" w:color="auto"/>
                        <w:left w:val="none" w:sz="0" w:space="0" w:color="auto"/>
                        <w:bottom w:val="none" w:sz="0" w:space="0" w:color="auto"/>
                        <w:right w:val="none" w:sz="0" w:space="0" w:color="auto"/>
                      </w:divBdr>
                      <w:divsChild>
                        <w:div w:id="1972242244">
                          <w:marLeft w:val="0"/>
                          <w:marRight w:val="0"/>
                          <w:marTop w:val="0"/>
                          <w:marBottom w:val="0"/>
                          <w:divBdr>
                            <w:top w:val="none" w:sz="0" w:space="0" w:color="auto"/>
                            <w:left w:val="none" w:sz="0" w:space="0" w:color="auto"/>
                            <w:bottom w:val="none" w:sz="0" w:space="0" w:color="auto"/>
                            <w:right w:val="none" w:sz="0" w:space="0" w:color="auto"/>
                          </w:divBdr>
                          <w:divsChild>
                            <w:div w:id="309988389">
                              <w:marLeft w:val="0"/>
                              <w:marRight w:val="0"/>
                              <w:marTop w:val="0"/>
                              <w:marBottom w:val="0"/>
                              <w:divBdr>
                                <w:top w:val="none" w:sz="0" w:space="0" w:color="auto"/>
                                <w:left w:val="none" w:sz="0" w:space="0" w:color="auto"/>
                                <w:bottom w:val="none" w:sz="0" w:space="0" w:color="auto"/>
                                <w:right w:val="none" w:sz="0" w:space="0" w:color="auto"/>
                              </w:divBdr>
                              <w:divsChild>
                                <w:div w:id="2018267572">
                                  <w:marLeft w:val="0"/>
                                  <w:marRight w:val="0"/>
                                  <w:marTop w:val="0"/>
                                  <w:marBottom w:val="0"/>
                                  <w:divBdr>
                                    <w:top w:val="none" w:sz="0" w:space="0" w:color="auto"/>
                                    <w:left w:val="none" w:sz="0" w:space="0" w:color="auto"/>
                                    <w:bottom w:val="none" w:sz="0" w:space="0" w:color="auto"/>
                                    <w:right w:val="none" w:sz="0" w:space="0" w:color="auto"/>
                                  </w:divBdr>
                                  <w:divsChild>
                                    <w:div w:id="163790742">
                                      <w:marLeft w:val="0"/>
                                      <w:marRight w:val="0"/>
                                      <w:marTop w:val="0"/>
                                      <w:marBottom w:val="0"/>
                                      <w:divBdr>
                                        <w:top w:val="none" w:sz="0" w:space="0" w:color="auto"/>
                                        <w:left w:val="none" w:sz="0" w:space="0" w:color="auto"/>
                                        <w:bottom w:val="none" w:sz="0" w:space="0" w:color="auto"/>
                                        <w:right w:val="none" w:sz="0" w:space="0" w:color="auto"/>
                                      </w:divBdr>
                                      <w:divsChild>
                                        <w:div w:id="1272472283">
                                          <w:marLeft w:val="0"/>
                                          <w:marRight w:val="0"/>
                                          <w:marTop w:val="0"/>
                                          <w:marBottom w:val="150"/>
                                          <w:divBdr>
                                            <w:top w:val="none" w:sz="0" w:space="0" w:color="auto"/>
                                            <w:left w:val="none" w:sz="0" w:space="0" w:color="auto"/>
                                            <w:bottom w:val="none" w:sz="0" w:space="0" w:color="auto"/>
                                            <w:right w:val="none" w:sz="0" w:space="0" w:color="auto"/>
                                          </w:divBdr>
                                          <w:divsChild>
                                            <w:div w:id="1842234625">
                                              <w:marLeft w:val="0"/>
                                              <w:marRight w:val="0"/>
                                              <w:marTop w:val="0"/>
                                              <w:marBottom w:val="0"/>
                                              <w:divBdr>
                                                <w:top w:val="none" w:sz="0" w:space="0" w:color="auto"/>
                                                <w:left w:val="none" w:sz="0" w:space="0" w:color="auto"/>
                                                <w:bottom w:val="none" w:sz="0" w:space="0" w:color="auto"/>
                                                <w:right w:val="none" w:sz="0" w:space="0" w:color="auto"/>
                                              </w:divBdr>
                                              <w:divsChild>
                                                <w:div w:id="675349153">
                                                  <w:marLeft w:val="0"/>
                                                  <w:marRight w:val="0"/>
                                                  <w:marTop w:val="0"/>
                                                  <w:marBottom w:val="0"/>
                                                  <w:divBdr>
                                                    <w:top w:val="none" w:sz="0" w:space="0" w:color="auto"/>
                                                    <w:left w:val="none" w:sz="0" w:space="0" w:color="auto"/>
                                                    <w:bottom w:val="none" w:sz="0" w:space="0" w:color="auto"/>
                                                    <w:right w:val="none" w:sz="0" w:space="0" w:color="auto"/>
                                                  </w:divBdr>
                                                  <w:divsChild>
                                                    <w:div w:id="135915783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559822605">
                                                          <w:marLeft w:val="0"/>
                                                          <w:marRight w:val="0"/>
                                                          <w:marTop w:val="0"/>
                                                          <w:marBottom w:val="0"/>
                                                          <w:divBdr>
                                                            <w:top w:val="none" w:sz="0" w:space="0" w:color="auto"/>
                                                            <w:left w:val="none" w:sz="0" w:space="0" w:color="auto"/>
                                                            <w:bottom w:val="none" w:sz="0" w:space="0" w:color="auto"/>
                                                            <w:right w:val="none" w:sz="0" w:space="0" w:color="auto"/>
                                                          </w:divBdr>
                                                          <w:divsChild>
                                                            <w:div w:id="1918201132">
                                                              <w:marLeft w:val="0"/>
                                                              <w:marRight w:val="0"/>
                                                              <w:marTop w:val="0"/>
                                                              <w:marBottom w:val="0"/>
                                                              <w:divBdr>
                                                                <w:top w:val="none" w:sz="0" w:space="0" w:color="auto"/>
                                                                <w:left w:val="none" w:sz="0" w:space="0" w:color="auto"/>
                                                                <w:bottom w:val="none" w:sz="0" w:space="0" w:color="auto"/>
                                                                <w:right w:val="none" w:sz="0" w:space="0" w:color="auto"/>
                                                              </w:divBdr>
                                                              <w:divsChild>
                                                                <w:div w:id="303395217">
                                                                  <w:marLeft w:val="0"/>
                                                                  <w:marRight w:val="0"/>
                                                                  <w:marTop w:val="0"/>
                                                                  <w:marBottom w:val="0"/>
                                                                  <w:divBdr>
                                                                    <w:top w:val="none" w:sz="0" w:space="0" w:color="auto"/>
                                                                    <w:left w:val="none" w:sz="0" w:space="0" w:color="auto"/>
                                                                    <w:bottom w:val="none" w:sz="0" w:space="0" w:color="auto"/>
                                                                    <w:right w:val="none" w:sz="0" w:space="0" w:color="auto"/>
                                                                  </w:divBdr>
                                                                  <w:divsChild>
                                                                    <w:div w:id="516962655">
                                                                      <w:marLeft w:val="0"/>
                                                                      <w:marRight w:val="0"/>
                                                                      <w:marTop w:val="0"/>
                                                                      <w:marBottom w:val="0"/>
                                                                      <w:divBdr>
                                                                        <w:top w:val="none" w:sz="0" w:space="0" w:color="auto"/>
                                                                        <w:left w:val="none" w:sz="0" w:space="0" w:color="auto"/>
                                                                        <w:bottom w:val="none" w:sz="0" w:space="0" w:color="auto"/>
                                                                        <w:right w:val="none" w:sz="0" w:space="0" w:color="auto"/>
                                                                      </w:divBdr>
                                                                      <w:divsChild>
                                                                        <w:div w:id="1551383263">
                                                                          <w:marLeft w:val="0"/>
                                                                          <w:marRight w:val="0"/>
                                                                          <w:marTop w:val="0"/>
                                                                          <w:marBottom w:val="0"/>
                                                                          <w:divBdr>
                                                                            <w:top w:val="none" w:sz="0" w:space="0" w:color="auto"/>
                                                                            <w:left w:val="none" w:sz="0" w:space="0" w:color="auto"/>
                                                                            <w:bottom w:val="none" w:sz="0" w:space="0" w:color="auto"/>
                                                                            <w:right w:val="none" w:sz="0" w:space="0" w:color="auto"/>
                                                                          </w:divBdr>
                                                                          <w:divsChild>
                                                                            <w:div w:id="637228775">
                                                                              <w:marLeft w:val="0"/>
                                                                              <w:marRight w:val="0"/>
                                                                              <w:marTop w:val="0"/>
                                                                              <w:marBottom w:val="0"/>
                                                                              <w:divBdr>
                                                                                <w:top w:val="none" w:sz="0" w:space="0" w:color="auto"/>
                                                                                <w:left w:val="none" w:sz="0" w:space="0" w:color="auto"/>
                                                                                <w:bottom w:val="none" w:sz="0" w:space="0" w:color="auto"/>
                                                                                <w:right w:val="none" w:sz="0" w:space="0" w:color="auto"/>
                                                                              </w:divBdr>
                                                                              <w:divsChild>
                                                                                <w:div w:id="1217156892">
                                                                                  <w:marLeft w:val="0"/>
                                                                                  <w:marRight w:val="0"/>
                                                                                  <w:marTop w:val="0"/>
                                                                                  <w:marBottom w:val="0"/>
                                                                                  <w:divBdr>
                                                                                    <w:top w:val="none" w:sz="0" w:space="0" w:color="auto"/>
                                                                                    <w:left w:val="none" w:sz="0" w:space="0" w:color="auto"/>
                                                                                    <w:bottom w:val="none" w:sz="0" w:space="0" w:color="auto"/>
                                                                                    <w:right w:val="none" w:sz="0" w:space="0" w:color="auto"/>
                                                                                  </w:divBdr>
                                                                                </w:div>
                                                                                <w:div w:id="382100745">
                                                                                  <w:marLeft w:val="0"/>
                                                                                  <w:marRight w:val="0"/>
                                                                                  <w:marTop w:val="0"/>
                                                                                  <w:marBottom w:val="0"/>
                                                                                  <w:divBdr>
                                                                                    <w:top w:val="none" w:sz="0" w:space="0" w:color="auto"/>
                                                                                    <w:left w:val="none" w:sz="0" w:space="0" w:color="auto"/>
                                                                                    <w:bottom w:val="none" w:sz="0" w:space="0" w:color="auto"/>
                                                                                    <w:right w:val="none" w:sz="0" w:space="0" w:color="auto"/>
                                                                                  </w:divBdr>
                                                                                  <w:divsChild>
                                                                                    <w:div w:id="1916157703">
                                                                                      <w:marLeft w:val="0"/>
                                                                                      <w:marRight w:val="0"/>
                                                                                      <w:marTop w:val="0"/>
                                                                                      <w:marBottom w:val="0"/>
                                                                                      <w:divBdr>
                                                                                        <w:top w:val="none" w:sz="0" w:space="0" w:color="auto"/>
                                                                                        <w:left w:val="none" w:sz="0" w:space="0" w:color="auto"/>
                                                                                        <w:bottom w:val="none" w:sz="0" w:space="0" w:color="auto"/>
                                                                                        <w:right w:val="none" w:sz="0" w:space="0" w:color="auto"/>
                                                                                      </w:divBdr>
                                                                                      <w:divsChild>
                                                                                        <w:div w:id="19065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318403">
      <w:bodyDiv w:val="1"/>
      <w:marLeft w:val="0"/>
      <w:marRight w:val="0"/>
      <w:marTop w:val="0"/>
      <w:marBottom w:val="0"/>
      <w:divBdr>
        <w:top w:val="none" w:sz="0" w:space="0" w:color="auto"/>
        <w:left w:val="none" w:sz="0" w:space="0" w:color="auto"/>
        <w:bottom w:val="none" w:sz="0" w:space="0" w:color="auto"/>
        <w:right w:val="none" w:sz="0" w:space="0" w:color="auto"/>
      </w:divBdr>
      <w:divsChild>
        <w:div w:id="211046121">
          <w:marLeft w:val="0"/>
          <w:marRight w:val="0"/>
          <w:marTop w:val="0"/>
          <w:marBottom w:val="0"/>
          <w:divBdr>
            <w:top w:val="none" w:sz="0" w:space="0" w:color="auto"/>
            <w:left w:val="none" w:sz="0" w:space="0" w:color="auto"/>
            <w:bottom w:val="none" w:sz="0" w:space="0" w:color="auto"/>
            <w:right w:val="none" w:sz="0" w:space="0" w:color="auto"/>
          </w:divBdr>
        </w:div>
      </w:divsChild>
    </w:div>
    <w:div w:id="1809742062">
      <w:bodyDiv w:val="1"/>
      <w:marLeft w:val="0"/>
      <w:marRight w:val="0"/>
      <w:marTop w:val="0"/>
      <w:marBottom w:val="0"/>
      <w:divBdr>
        <w:top w:val="none" w:sz="0" w:space="0" w:color="auto"/>
        <w:left w:val="none" w:sz="0" w:space="0" w:color="auto"/>
        <w:bottom w:val="none" w:sz="0" w:space="0" w:color="auto"/>
        <w:right w:val="none" w:sz="0" w:space="0" w:color="auto"/>
      </w:divBdr>
    </w:div>
    <w:div w:id="1841575332">
      <w:bodyDiv w:val="1"/>
      <w:marLeft w:val="0"/>
      <w:marRight w:val="0"/>
      <w:marTop w:val="0"/>
      <w:marBottom w:val="0"/>
      <w:divBdr>
        <w:top w:val="none" w:sz="0" w:space="0" w:color="auto"/>
        <w:left w:val="none" w:sz="0" w:space="0" w:color="auto"/>
        <w:bottom w:val="none" w:sz="0" w:space="0" w:color="auto"/>
        <w:right w:val="none" w:sz="0" w:space="0" w:color="auto"/>
      </w:divBdr>
      <w:divsChild>
        <w:div w:id="1551071640">
          <w:marLeft w:val="0"/>
          <w:marRight w:val="0"/>
          <w:marTop w:val="0"/>
          <w:marBottom w:val="0"/>
          <w:divBdr>
            <w:top w:val="none" w:sz="0" w:space="0" w:color="auto"/>
            <w:left w:val="none" w:sz="0" w:space="0" w:color="auto"/>
            <w:bottom w:val="none" w:sz="0" w:space="0" w:color="auto"/>
            <w:right w:val="none" w:sz="0" w:space="0" w:color="auto"/>
          </w:divBdr>
          <w:divsChild>
            <w:div w:id="1047411652">
              <w:marLeft w:val="0"/>
              <w:marRight w:val="0"/>
              <w:marTop w:val="0"/>
              <w:marBottom w:val="0"/>
              <w:divBdr>
                <w:top w:val="none" w:sz="0" w:space="0" w:color="auto"/>
                <w:left w:val="none" w:sz="0" w:space="0" w:color="auto"/>
                <w:bottom w:val="none" w:sz="0" w:space="0" w:color="auto"/>
                <w:right w:val="none" w:sz="0" w:space="0" w:color="auto"/>
              </w:divBdr>
              <w:divsChild>
                <w:div w:id="1478110319">
                  <w:marLeft w:val="0"/>
                  <w:marRight w:val="0"/>
                  <w:marTop w:val="0"/>
                  <w:marBottom w:val="0"/>
                  <w:divBdr>
                    <w:top w:val="none" w:sz="0" w:space="0" w:color="auto"/>
                    <w:left w:val="none" w:sz="0" w:space="0" w:color="auto"/>
                    <w:bottom w:val="none" w:sz="0" w:space="0" w:color="auto"/>
                    <w:right w:val="none" w:sz="0" w:space="0" w:color="auto"/>
                  </w:divBdr>
                  <w:divsChild>
                    <w:div w:id="40597825">
                      <w:marLeft w:val="0"/>
                      <w:marRight w:val="0"/>
                      <w:marTop w:val="0"/>
                      <w:marBottom w:val="0"/>
                      <w:divBdr>
                        <w:top w:val="none" w:sz="0" w:space="0" w:color="auto"/>
                        <w:left w:val="none" w:sz="0" w:space="0" w:color="auto"/>
                        <w:bottom w:val="none" w:sz="0" w:space="0" w:color="auto"/>
                        <w:right w:val="none" w:sz="0" w:space="0" w:color="auto"/>
                      </w:divBdr>
                      <w:divsChild>
                        <w:div w:id="746540087">
                          <w:marLeft w:val="0"/>
                          <w:marRight w:val="0"/>
                          <w:marTop w:val="0"/>
                          <w:marBottom w:val="0"/>
                          <w:divBdr>
                            <w:top w:val="none" w:sz="0" w:space="0" w:color="auto"/>
                            <w:left w:val="none" w:sz="0" w:space="0" w:color="auto"/>
                            <w:bottom w:val="none" w:sz="0" w:space="0" w:color="auto"/>
                            <w:right w:val="none" w:sz="0" w:space="0" w:color="auto"/>
                          </w:divBdr>
                          <w:divsChild>
                            <w:div w:id="560019521">
                              <w:marLeft w:val="0"/>
                              <w:marRight w:val="0"/>
                              <w:marTop w:val="0"/>
                              <w:marBottom w:val="0"/>
                              <w:divBdr>
                                <w:top w:val="none" w:sz="0" w:space="0" w:color="auto"/>
                                <w:left w:val="none" w:sz="0" w:space="0" w:color="auto"/>
                                <w:bottom w:val="none" w:sz="0" w:space="0" w:color="auto"/>
                                <w:right w:val="none" w:sz="0" w:space="0" w:color="auto"/>
                              </w:divBdr>
                              <w:divsChild>
                                <w:div w:id="1397973360">
                                  <w:marLeft w:val="0"/>
                                  <w:marRight w:val="0"/>
                                  <w:marTop w:val="0"/>
                                  <w:marBottom w:val="0"/>
                                  <w:divBdr>
                                    <w:top w:val="none" w:sz="0" w:space="0" w:color="auto"/>
                                    <w:left w:val="none" w:sz="0" w:space="0" w:color="auto"/>
                                    <w:bottom w:val="none" w:sz="0" w:space="0" w:color="auto"/>
                                    <w:right w:val="none" w:sz="0" w:space="0" w:color="auto"/>
                                  </w:divBdr>
                                  <w:divsChild>
                                    <w:div w:id="717316662">
                                      <w:marLeft w:val="0"/>
                                      <w:marRight w:val="0"/>
                                      <w:marTop w:val="0"/>
                                      <w:marBottom w:val="0"/>
                                      <w:divBdr>
                                        <w:top w:val="none" w:sz="0" w:space="0" w:color="auto"/>
                                        <w:left w:val="none" w:sz="0" w:space="0" w:color="auto"/>
                                        <w:bottom w:val="none" w:sz="0" w:space="0" w:color="auto"/>
                                        <w:right w:val="none" w:sz="0" w:space="0" w:color="auto"/>
                                      </w:divBdr>
                                      <w:divsChild>
                                        <w:div w:id="482965320">
                                          <w:marLeft w:val="0"/>
                                          <w:marRight w:val="0"/>
                                          <w:marTop w:val="0"/>
                                          <w:marBottom w:val="150"/>
                                          <w:divBdr>
                                            <w:top w:val="none" w:sz="0" w:space="0" w:color="auto"/>
                                            <w:left w:val="none" w:sz="0" w:space="0" w:color="auto"/>
                                            <w:bottom w:val="none" w:sz="0" w:space="0" w:color="auto"/>
                                            <w:right w:val="none" w:sz="0" w:space="0" w:color="auto"/>
                                          </w:divBdr>
                                          <w:divsChild>
                                            <w:div w:id="1490751516">
                                              <w:marLeft w:val="0"/>
                                              <w:marRight w:val="0"/>
                                              <w:marTop w:val="0"/>
                                              <w:marBottom w:val="0"/>
                                              <w:divBdr>
                                                <w:top w:val="none" w:sz="0" w:space="0" w:color="auto"/>
                                                <w:left w:val="none" w:sz="0" w:space="0" w:color="auto"/>
                                                <w:bottom w:val="none" w:sz="0" w:space="0" w:color="auto"/>
                                                <w:right w:val="none" w:sz="0" w:space="0" w:color="auto"/>
                                              </w:divBdr>
                                              <w:divsChild>
                                                <w:div w:id="276642335">
                                                  <w:marLeft w:val="0"/>
                                                  <w:marRight w:val="0"/>
                                                  <w:marTop w:val="0"/>
                                                  <w:marBottom w:val="0"/>
                                                  <w:divBdr>
                                                    <w:top w:val="none" w:sz="0" w:space="0" w:color="auto"/>
                                                    <w:left w:val="none" w:sz="0" w:space="0" w:color="auto"/>
                                                    <w:bottom w:val="none" w:sz="0" w:space="0" w:color="auto"/>
                                                    <w:right w:val="none" w:sz="0" w:space="0" w:color="auto"/>
                                                  </w:divBdr>
                                                  <w:divsChild>
                                                    <w:div w:id="78061480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433625862">
                                                          <w:marLeft w:val="0"/>
                                                          <w:marRight w:val="0"/>
                                                          <w:marTop w:val="0"/>
                                                          <w:marBottom w:val="0"/>
                                                          <w:divBdr>
                                                            <w:top w:val="none" w:sz="0" w:space="0" w:color="auto"/>
                                                            <w:left w:val="none" w:sz="0" w:space="0" w:color="auto"/>
                                                            <w:bottom w:val="none" w:sz="0" w:space="0" w:color="auto"/>
                                                            <w:right w:val="none" w:sz="0" w:space="0" w:color="auto"/>
                                                          </w:divBdr>
                                                          <w:divsChild>
                                                            <w:div w:id="1213884856">
                                                              <w:marLeft w:val="0"/>
                                                              <w:marRight w:val="0"/>
                                                              <w:marTop w:val="0"/>
                                                              <w:marBottom w:val="0"/>
                                                              <w:divBdr>
                                                                <w:top w:val="none" w:sz="0" w:space="0" w:color="auto"/>
                                                                <w:left w:val="none" w:sz="0" w:space="0" w:color="auto"/>
                                                                <w:bottom w:val="none" w:sz="0" w:space="0" w:color="auto"/>
                                                                <w:right w:val="none" w:sz="0" w:space="0" w:color="auto"/>
                                                              </w:divBdr>
                                                              <w:divsChild>
                                                                <w:div w:id="1397168253">
                                                                  <w:marLeft w:val="0"/>
                                                                  <w:marRight w:val="0"/>
                                                                  <w:marTop w:val="0"/>
                                                                  <w:marBottom w:val="0"/>
                                                                  <w:divBdr>
                                                                    <w:top w:val="none" w:sz="0" w:space="0" w:color="auto"/>
                                                                    <w:left w:val="none" w:sz="0" w:space="0" w:color="auto"/>
                                                                    <w:bottom w:val="none" w:sz="0" w:space="0" w:color="auto"/>
                                                                    <w:right w:val="none" w:sz="0" w:space="0" w:color="auto"/>
                                                                  </w:divBdr>
                                                                  <w:divsChild>
                                                                    <w:div w:id="1542980300">
                                                                      <w:marLeft w:val="0"/>
                                                                      <w:marRight w:val="0"/>
                                                                      <w:marTop w:val="0"/>
                                                                      <w:marBottom w:val="0"/>
                                                                      <w:divBdr>
                                                                        <w:top w:val="none" w:sz="0" w:space="0" w:color="auto"/>
                                                                        <w:left w:val="none" w:sz="0" w:space="0" w:color="auto"/>
                                                                        <w:bottom w:val="none" w:sz="0" w:space="0" w:color="auto"/>
                                                                        <w:right w:val="none" w:sz="0" w:space="0" w:color="auto"/>
                                                                      </w:divBdr>
                                                                      <w:divsChild>
                                                                        <w:div w:id="1324508129">
                                                                          <w:marLeft w:val="0"/>
                                                                          <w:marRight w:val="0"/>
                                                                          <w:marTop w:val="0"/>
                                                                          <w:marBottom w:val="0"/>
                                                                          <w:divBdr>
                                                                            <w:top w:val="none" w:sz="0" w:space="0" w:color="auto"/>
                                                                            <w:left w:val="none" w:sz="0" w:space="0" w:color="auto"/>
                                                                            <w:bottom w:val="none" w:sz="0" w:space="0" w:color="auto"/>
                                                                            <w:right w:val="none" w:sz="0" w:space="0" w:color="auto"/>
                                                                          </w:divBdr>
                                                                          <w:divsChild>
                                                                            <w:div w:id="652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60616">
                                                                  <w:marLeft w:val="0"/>
                                                                  <w:marRight w:val="0"/>
                                                                  <w:marTop w:val="0"/>
                                                                  <w:marBottom w:val="0"/>
                                                                  <w:divBdr>
                                                                    <w:top w:val="none" w:sz="0" w:space="0" w:color="auto"/>
                                                                    <w:left w:val="none" w:sz="0" w:space="0" w:color="auto"/>
                                                                    <w:bottom w:val="none" w:sz="0" w:space="0" w:color="auto"/>
                                                                    <w:right w:val="none" w:sz="0" w:space="0" w:color="auto"/>
                                                                  </w:divBdr>
                                                                  <w:divsChild>
                                                                    <w:div w:id="1583680037">
                                                                      <w:marLeft w:val="0"/>
                                                                      <w:marRight w:val="0"/>
                                                                      <w:marTop w:val="0"/>
                                                                      <w:marBottom w:val="0"/>
                                                                      <w:divBdr>
                                                                        <w:top w:val="none" w:sz="0" w:space="0" w:color="auto"/>
                                                                        <w:left w:val="none" w:sz="0" w:space="0" w:color="auto"/>
                                                                        <w:bottom w:val="none" w:sz="0" w:space="0" w:color="auto"/>
                                                                        <w:right w:val="none" w:sz="0" w:space="0" w:color="auto"/>
                                                                      </w:divBdr>
                                                                      <w:divsChild>
                                                                        <w:div w:id="222647086">
                                                                          <w:marLeft w:val="0"/>
                                                                          <w:marRight w:val="0"/>
                                                                          <w:marTop w:val="0"/>
                                                                          <w:marBottom w:val="0"/>
                                                                          <w:divBdr>
                                                                            <w:top w:val="none" w:sz="0" w:space="0" w:color="auto"/>
                                                                            <w:left w:val="none" w:sz="0" w:space="0" w:color="auto"/>
                                                                            <w:bottom w:val="none" w:sz="0" w:space="0" w:color="auto"/>
                                                                            <w:right w:val="none" w:sz="0" w:space="0" w:color="auto"/>
                                                                          </w:divBdr>
                                                                          <w:divsChild>
                                                                            <w:div w:id="339435093">
                                                                              <w:marLeft w:val="0"/>
                                                                              <w:marRight w:val="0"/>
                                                                              <w:marTop w:val="0"/>
                                                                              <w:marBottom w:val="0"/>
                                                                              <w:divBdr>
                                                                                <w:top w:val="none" w:sz="0" w:space="0" w:color="auto"/>
                                                                                <w:left w:val="none" w:sz="0" w:space="0" w:color="auto"/>
                                                                                <w:bottom w:val="none" w:sz="0" w:space="0" w:color="auto"/>
                                                                                <w:right w:val="none" w:sz="0" w:space="0" w:color="auto"/>
                                                                              </w:divBdr>
                                                                            </w:div>
                                                                          </w:divsChild>
                                                                        </w:div>
                                                                        <w:div w:id="1499074210">
                                                                          <w:marLeft w:val="0"/>
                                                                          <w:marRight w:val="0"/>
                                                                          <w:marTop w:val="0"/>
                                                                          <w:marBottom w:val="0"/>
                                                                          <w:divBdr>
                                                                            <w:top w:val="none" w:sz="0" w:space="0" w:color="auto"/>
                                                                            <w:left w:val="none" w:sz="0" w:space="0" w:color="auto"/>
                                                                            <w:bottom w:val="none" w:sz="0" w:space="0" w:color="auto"/>
                                                                            <w:right w:val="none" w:sz="0" w:space="0" w:color="auto"/>
                                                                          </w:divBdr>
                                                                          <w:divsChild>
                                                                            <w:div w:id="1755663842">
                                                                              <w:marLeft w:val="0"/>
                                                                              <w:marRight w:val="0"/>
                                                                              <w:marTop w:val="0"/>
                                                                              <w:marBottom w:val="0"/>
                                                                              <w:divBdr>
                                                                                <w:top w:val="none" w:sz="0" w:space="0" w:color="auto"/>
                                                                                <w:left w:val="none" w:sz="0" w:space="0" w:color="auto"/>
                                                                                <w:bottom w:val="none" w:sz="0" w:space="0" w:color="auto"/>
                                                                                <w:right w:val="none" w:sz="0" w:space="0" w:color="auto"/>
                                                                              </w:divBdr>
                                                                              <w:divsChild>
                                                                                <w:div w:id="941032230">
                                                                                  <w:marLeft w:val="0"/>
                                                                                  <w:marRight w:val="0"/>
                                                                                  <w:marTop w:val="0"/>
                                                                                  <w:marBottom w:val="0"/>
                                                                                  <w:divBdr>
                                                                                    <w:top w:val="none" w:sz="0" w:space="0" w:color="auto"/>
                                                                                    <w:left w:val="none" w:sz="0" w:space="0" w:color="auto"/>
                                                                                    <w:bottom w:val="none" w:sz="0" w:space="0" w:color="auto"/>
                                                                                    <w:right w:val="none" w:sz="0" w:space="0" w:color="auto"/>
                                                                                  </w:divBdr>
                                                                                </w:div>
                                                                                <w:div w:id="1269850208">
                                                                                  <w:marLeft w:val="0"/>
                                                                                  <w:marRight w:val="0"/>
                                                                                  <w:marTop w:val="0"/>
                                                                                  <w:marBottom w:val="0"/>
                                                                                  <w:divBdr>
                                                                                    <w:top w:val="none" w:sz="0" w:space="0" w:color="auto"/>
                                                                                    <w:left w:val="none" w:sz="0" w:space="0" w:color="auto"/>
                                                                                    <w:bottom w:val="none" w:sz="0" w:space="0" w:color="auto"/>
                                                                                    <w:right w:val="none" w:sz="0" w:space="0" w:color="auto"/>
                                                                                  </w:divBdr>
                                                                                  <w:divsChild>
                                                                                    <w:div w:id="46421774">
                                                                                      <w:marLeft w:val="0"/>
                                                                                      <w:marRight w:val="0"/>
                                                                                      <w:marTop w:val="0"/>
                                                                                      <w:marBottom w:val="0"/>
                                                                                      <w:divBdr>
                                                                                        <w:top w:val="none" w:sz="0" w:space="0" w:color="auto"/>
                                                                                        <w:left w:val="none" w:sz="0" w:space="0" w:color="auto"/>
                                                                                        <w:bottom w:val="none" w:sz="0" w:space="0" w:color="auto"/>
                                                                                        <w:right w:val="none" w:sz="0" w:space="0" w:color="auto"/>
                                                                                      </w:divBdr>
                                                                                      <w:divsChild>
                                                                                        <w:div w:id="11183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119577">
      <w:bodyDiv w:val="1"/>
      <w:marLeft w:val="0"/>
      <w:marRight w:val="0"/>
      <w:marTop w:val="0"/>
      <w:marBottom w:val="0"/>
      <w:divBdr>
        <w:top w:val="none" w:sz="0" w:space="0" w:color="auto"/>
        <w:left w:val="none" w:sz="0" w:space="0" w:color="auto"/>
        <w:bottom w:val="none" w:sz="0" w:space="0" w:color="auto"/>
        <w:right w:val="none" w:sz="0" w:space="0" w:color="auto"/>
      </w:divBdr>
    </w:div>
    <w:div w:id="1868444741">
      <w:bodyDiv w:val="1"/>
      <w:marLeft w:val="0"/>
      <w:marRight w:val="0"/>
      <w:marTop w:val="0"/>
      <w:marBottom w:val="0"/>
      <w:divBdr>
        <w:top w:val="none" w:sz="0" w:space="0" w:color="auto"/>
        <w:left w:val="none" w:sz="0" w:space="0" w:color="auto"/>
        <w:bottom w:val="none" w:sz="0" w:space="0" w:color="auto"/>
        <w:right w:val="none" w:sz="0" w:space="0" w:color="auto"/>
      </w:divBdr>
    </w:div>
    <w:div w:id="2011057356">
      <w:bodyDiv w:val="1"/>
      <w:marLeft w:val="0"/>
      <w:marRight w:val="0"/>
      <w:marTop w:val="0"/>
      <w:marBottom w:val="0"/>
      <w:divBdr>
        <w:top w:val="none" w:sz="0" w:space="0" w:color="auto"/>
        <w:left w:val="none" w:sz="0" w:space="0" w:color="auto"/>
        <w:bottom w:val="none" w:sz="0" w:space="0" w:color="auto"/>
        <w:right w:val="none" w:sz="0" w:space="0" w:color="auto"/>
      </w:divBdr>
      <w:divsChild>
        <w:div w:id="740372373">
          <w:marLeft w:val="0"/>
          <w:marRight w:val="0"/>
          <w:marTop w:val="0"/>
          <w:marBottom w:val="0"/>
          <w:divBdr>
            <w:top w:val="none" w:sz="0" w:space="0" w:color="auto"/>
            <w:left w:val="none" w:sz="0" w:space="0" w:color="auto"/>
            <w:bottom w:val="none" w:sz="0" w:space="0" w:color="auto"/>
            <w:right w:val="none" w:sz="0" w:space="0" w:color="auto"/>
          </w:divBdr>
          <w:divsChild>
            <w:div w:id="14589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702">
      <w:bodyDiv w:val="1"/>
      <w:marLeft w:val="0"/>
      <w:marRight w:val="0"/>
      <w:marTop w:val="0"/>
      <w:marBottom w:val="0"/>
      <w:divBdr>
        <w:top w:val="none" w:sz="0" w:space="0" w:color="auto"/>
        <w:left w:val="none" w:sz="0" w:space="0" w:color="auto"/>
        <w:bottom w:val="none" w:sz="0" w:space="0" w:color="auto"/>
        <w:right w:val="none" w:sz="0" w:space="0" w:color="auto"/>
      </w:divBdr>
      <w:divsChild>
        <w:div w:id="282346567">
          <w:marLeft w:val="0"/>
          <w:marRight w:val="0"/>
          <w:marTop w:val="0"/>
          <w:marBottom w:val="0"/>
          <w:divBdr>
            <w:top w:val="none" w:sz="0" w:space="0" w:color="auto"/>
            <w:left w:val="none" w:sz="0" w:space="0" w:color="auto"/>
            <w:bottom w:val="none" w:sz="0" w:space="0" w:color="auto"/>
            <w:right w:val="none" w:sz="0" w:space="0" w:color="auto"/>
          </w:divBdr>
          <w:divsChild>
            <w:div w:id="1444838399">
              <w:marLeft w:val="0"/>
              <w:marRight w:val="0"/>
              <w:marTop w:val="0"/>
              <w:marBottom w:val="0"/>
              <w:divBdr>
                <w:top w:val="none" w:sz="0" w:space="0" w:color="auto"/>
                <w:left w:val="none" w:sz="0" w:space="0" w:color="auto"/>
                <w:bottom w:val="none" w:sz="0" w:space="0" w:color="auto"/>
                <w:right w:val="none" w:sz="0" w:space="0" w:color="auto"/>
              </w:divBdr>
              <w:divsChild>
                <w:div w:id="13001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3588">
      <w:bodyDiv w:val="1"/>
      <w:marLeft w:val="0"/>
      <w:marRight w:val="0"/>
      <w:marTop w:val="0"/>
      <w:marBottom w:val="0"/>
      <w:divBdr>
        <w:top w:val="none" w:sz="0" w:space="0" w:color="auto"/>
        <w:left w:val="none" w:sz="0" w:space="0" w:color="auto"/>
        <w:bottom w:val="none" w:sz="0" w:space="0" w:color="auto"/>
        <w:right w:val="none" w:sz="0" w:space="0" w:color="auto"/>
      </w:divBdr>
    </w:div>
    <w:div w:id="2043555551">
      <w:bodyDiv w:val="1"/>
      <w:marLeft w:val="0"/>
      <w:marRight w:val="0"/>
      <w:marTop w:val="0"/>
      <w:marBottom w:val="0"/>
      <w:divBdr>
        <w:top w:val="none" w:sz="0" w:space="0" w:color="auto"/>
        <w:left w:val="none" w:sz="0" w:space="0" w:color="auto"/>
        <w:bottom w:val="none" w:sz="0" w:space="0" w:color="auto"/>
        <w:right w:val="none" w:sz="0" w:space="0" w:color="auto"/>
      </w:divBdr>
      <w:divsChild>
        <w:div w:id="1510633423">
          <w:marLeft w:val="0"/>
          <w:marRight w:val="0"/>
          <w:marTop w:val="0"/>
          <w:marBottom w:val="0"/>
          <w:divBdr>
            <w:top w:val="none" w:sz="0" w:space="0" w:color="auto"/>
            <w:left w:val="none" w:sz="0" w:space="0" w:color="auto"/>
            <w:bottom w:val="none" w:sz="0" w:space="0" w:color="auto"/>
            <w:right w:val="none" w:sz="0" w:space="0" w:color="auto"/>
          </w:divBdr>
          <w:divsChild>
            <w:div w:id="1301423119">
              <w:marLeft w:val="0"/>
              <w:marRight w:val="0"/>
              <w:marTop w:val="0"/>
              <w:marBottom w:val="0"/>
              <w:divBdr>
                <w:top w:val="none" w:sz="0" w:space="0" w:color="auto"/>
                <w:left w:val="none" w:sz="0" w:space="0" w:color="auto"/>
                <w:bottom w:val="none" w:sz="0" w:space="0" w:color="auto"/>
                <w:right w:val="none" w:sz="0" w:space="0" w:color="auto"/>
              </w:divBdr>
              <w:divsChild>
                <w:div w:id="1079787673">
                  <w:marLeft w:val="0"/>
                  <w:marRight w:val="0"/>
                  <w:marTop w:val="0"/>
                  <w:marBottom w:val="0"/>
                  <w:divBdr>
                    <w:top w:val="none" w:sz="0" w:space="0" w:color="auto"/>
                    <w:left w:val="none" w:sz="0" w:space="0" w:color="auto"/>
                    <w:bottom w:val="none" w:sz="0" w:space="0" w:color="auto"/>
                    <w:right w:val="none" w:sz="0" w:space="0" w:color="auto"/>
                  </w:divBdr>
                  <w:divsChild>
                    <w:div w:id="846870006">
                      <w:marLeft w:val="0"/>
                      <w:marRight w:val="0"/>
                      <w:marTop w:val="0"/>
                      <w:marBottom w:val="0"/>
                      <w:divBdr>
                        <w:top w:val="none" w:sz="0" w:space="0" w:color="auto"/>
                        <w:left w:val="none" w:sz="0" w:space="0" w:color="auto"/>
                        <w:bottom w:val="none" w:sz="0" w:space="0" w:color="auto"/>
                        <w:right w:val="none" w:sz="0" w:space="0" w:color="auto"/>
                      </w:divBdr>
                      <w:divsChild>
                        <w:div w:id="1689789907">
                          <w:marLeft w:val="0"/>
                          <w:marRight w:val="0"/>
                          <w:marTop w:val="0"/>
                          <w:marBottom w:val="0"/>
                          <w:divBdr>
                            <w:top w:val="none" w:sz="0" w:space="0" w:color="auto"/>
                            <w:left w:val="none" w:sz="0" w:space="0" w:color="auto"/>
                            <w:bottom w:val="none" w:sz="0" w:space="0" w:color="auto"/>
                            <w:right w:val="none" w:sz="0" w:space="0" w:color="auto"/>
                          </w:divBdr>
                          <w:divsChild>
                            <w:div w:id="1332492528">
                              <w:marLeft w:val="0"/>
                              <w:marRight w:val="0"/>
                              <w:marTop w:val="0"/>
                              <w:marBottom w:val="0"/>
                              <w:divBdr>
                                <w:top w:val="none" w:sz="0" w:space="0" w:color="auto"/>
                                <w:left w:val="none" w:sz="0" w:space="0" w:color="auto"/>
                                <w:bottom w:val="none" w:sz="0" w:space="0" w:color="auto"/>
                                <w:right w:val="none" w:sz="0" w:space="0" w:color="auto"/>
                              </w:divBdr>
                              <w:divsChild>
                                <w:div w:id="1180049462">
                                  <w:marLeft w:val="0"/>
                                  <w:marRight w:val="0"/>
                                  <w:marTop w:val="0"/>
                                  <w:marBottom w:val="0"/>
                                  <w:divBdr>
                                    <w:top w:val="none" w:sz="0" w:space="0" w:color="auto"/>
                                    <w:left w:val="none" w:sz="0" w:space="0" w:color="auto"/>
                                    <w:bottom w:val="none" w:sz="0" w:space="0" w:color="auto"/>
                                    <w:right w:val="none" w:sz="0" w:space="0" w:color="auto"/>
                                  </w:divBdr>
                                  <w:divsChild>
                                    <w:div w:id="1643778384">
                                      <w:marLeft w:val="0"/>
                                      <w:marRight w:val="0"/>
                                      <w:marTop w:val="0"/>
                                      <w:marBottom w:val="0"/>
                                      <w:divBdr>
                                        <w:top w:val="none" w:sz="0" w:space="0" w:color="auto"/>
                                        <w:left w:val="none" w:sz="0" w:space="0" w:color="auto"/>
                                        <w:bottom w:val="none" w:sz="0" w:space="0" w:color="auto"/>
                                        <w:right w:val="none" w:sz="0" w:space="0" w:color="auto"/>
                                      </w:divBdr>
                                      <w:divsChild>
                                        <w:div w:id="1992784323">
                                          <w:marLeft w:val="0"/>
                                          <w:marRight w:val="0"/>
                                          <w:marTop w:val="0"/>
                                          <w:marBottom w:val="150"/>
                                          <w:divBdr>
                                            <w:top w:val="none" w:sz="0" w:space="0" w:color="auto"/>
                                            <w:left w:val="none" w:sz="0" w:space="0" w:color="auto"/>
                                            <w:bottom w:val="none" w:sz="0" w:space="0" w:color="auto"/>
                                            <w:right w:val="none" w:sz="0" w:space="0" w:color="auto"/>
                                          </w:divBdr>
                                          <w:divsChild>
                                            <w:div w:id="368337179">
                                              <w:marLeft w:val="0"/>
                                              <w:marRight w:val="0"/>
                                              <w:marTop w:val="0"/>
                                              <w:marBottom w:val="0"/>
                                              <w:divBdr>
                                                <w:top w:val="none" w:sz="0" w:space="0" w:color="auto"/>
                                                <w:left w:val="none" w:sz="0" w:space="0" w:color="auto"/>
                                                <w:bottom w:val="none" w:sz="0" w:space="0" w:color="auto"/>
                                                <w:right w:val="none" w:sz="0" w:space="0" w:color="auto"/>
                                              </w:divBdr>
                                              <w:divsChild>
                                                <w:div w:id="1066300638">
                                                  <w:marLeft w:val="0"/>
                                                  <w:marRight w:val="0"/>
                                                  <w:marTop w:val="0"/>
                                                  <w:marBottom w:val="0"/>
                                                  <w:divBdr>
                                                    <w:top w:val="none" w:sz="0" w:space="0" w:color="auto"/>
                                                    <w:left w:val="none" w:sz="0" w:space="0" w:color="auto"/>
                                                    <w:bottom w:val="none" w:sz="0" w:space="0" w:color="auto"/>
                                                    <w:right w:val="none" w:sz="0" w:space="0" w:color="auto"/>
                                                  </w:divBdr>
                                                  <w:divsChild>
                                                    <w:div w:id="671026922">
                                                      <w:marLeft w:val="150"/>
                                                      <w:marRight w:val="150"/>
                                                      <w:marTop w:val="150"/>
                                                      <w:marBottom w:val="0"/>
                                                      <w:divBdr>
                                                        <w:top w:val="single" w:sz="6" w:space="0" w:color="E8E8E8"/>
                                                        <w:left w:val="single" w:sz="6" w:space="0" w:color="E8E8E8"/>
                                                        <w:bottom w:val="single" w:sz="6" w:space="0" w:color="E8E8E8"/>
                                                        <w:right w:val="single" w:sz="6" w:space="0" w:color="E8E8E8"/>
                                                      </w:divBdr>
                                                      <w:divsChild>
                                                        <w:div w:id="245725494">
                                                          <w:marLeft w:val="0"/>
                                                          <w:marRight w:val="0"/>
                                                          <w:marTop w:val="0"/>
                                                          <w:marBottom w:val="0"/>
                                                          <w:divBdr>
                                                            <w:top w:val="none" w:sz="0" w:space="0" w:color="auto"/>
                                                            <w:left w:val="none" w:sz="0" w:space="0" w:color="auto"/>
                                                            <w:bottom w:val="none" w:sz="0" w:space="0" w:color="auto"/>
                                                            <w:right w:val="none" w:sz="0" w:space="0" w:color="auto"/>
                                                          </w:divBdr>
                                                          <w:divsChild>
                                                            <w:div w:id="519978916">
                                                              <w:marLeft w:val="0"/>
                                                              <w:marRight w:val="0"/>
                                                              <w:marTop w:val="0"/>
                                                              <w:marBottom w:val="0"/>
                                                              <w:divBdr>
                                                                <w:top w:val="none" w:sz="0" w:space="0" w:color="auto"/>
                                                                <w:left w:val="none" w:sz="0" w:space="0" w:color="auto"/>
                                                                <w:bottom w:val="none" w:sz="0" w:space="0" w:color="auto"/>
                                                                <w:right w:val="none" w:sz="0" w:space="0" w:color="auto"/>
                                                              </w:divBdr>
                                                              <w:divsChild>
                                                                <w:div w:id="1337924550">
                                                                  <w:marLeft w:val="0"/>
                                                                  <w:marRight w:val="0"/>
                                                                  <w:marTop w:val="0"/>
                                                                  <w:marBottom w:val="0"/>
                                                                  <w:divBdr>
                                                                    <w:top w:val="none" w:sz="0" w:space="0" w:color="auto"/>
                                                                    <w:left w:val="none" w:sz="0" w:space="0" w:color="auto"/>
                                                                    <w:bottom w:val="none" w:sz="0" w:space="0" w:color="auto"/>
                                                                    <w:right w:val="none" w:sz="0" w:space="0" w:color="auto"/>
                                                                  </w:divBdr>
                                                                  <w:divsChild>
                                                                    <w:div w:id="1111633121">
                                                                      <w:marLeft w:val="0"/>
                                                                      <w:marRight w:val="0"/>
                                                                      <w:marTop w:val="0"/>
                                                                      <w:marBottom w:val="0"/>
                                                                      <w:divBdr>
                                                                        <w:top w:val="none" w:sz="0" w:space="0" w:color="auto"/>
                                                                        <w:left w:val="none" w:sz="0" w:space="0" w:color="auto"/>
                                                                        <w:bottom w:val="none" w:sz="0" w:space="0" w:color="auto"/>
                                                                        <w:right w:val="none" w:sz="0" w:space="0" w:color="auto"/>
                                                                      </w:divBdr>
                                                                      <w:divsChild>
                                                                        <w:div w:id="993145784">
                                                                          <w:marLeft w:val="0"/>
                                                                          <w:marRight w:val="0"/>
                                                                          <w:marTop w:val="0"/>
                                                                          <w:marBottom w:val="0"/>
                                                                          <w:divBdr>
                                                                            <w:top w:val="none" w:sz="0" w:space="0" w:color="auto"/>
                                                                            <w:left w:val="none" w:sz="0" w:space="0" w:color="auto"/>
                                                                            <w:bottom w:val="none" w:sz="0" w:space="0" w:color="auto"/>
                                                                            <w:right w:val="none" w:sz="0" w:space="0" w:color="auto"/>
                                                                          </w:divBdr>
                                                                          <w:divsChild>
                                                                            <w:div w:id="1071581687">
                                                                              <w:marLeft w:val="0"/>
                                                                              <w:marRight w:val="0"/>
                                                                              <w:marTop w:val="0"/>
                                                                              <w:marBottom w:val="0"/>
                                                                              <w:divBdr>
                                                                                <w:top w:val="none" w:sz="0" w:space="0" w:color="auto"/>
                                                                                <w:left w:val="none" w:sz="0" w:space="0" w:color="auto"/>
                                                                                <w:bottom w:val="none" w:sz="0" w:space="0" w:color="auto"/>
                                                                                <w:right w:val="none" w:sz="0" w:space="0" w:color="auto"/>
                                                                              </w:divBdr>
                                                                              <w:divsChild>
                                                                                <w:div w:id="1741512839">
                                                                                  <w:marLeft w:val="0"/>
                                                                                  <w:marRight w:val="0"/>
                                                                                  <w:marTop w:val="0"/>
                                                                                  <w:marBottom w:val="0"/>
                                                                                  <w:divBdr>
                                                                                    <w:top w:val="none" w:sz="0" w:space="0" w:color="auto"/>
                                                                                    <w:left w:val="none" w:sz="0" w:space="0" w:color="auto"/>
                                                                                    <w:bottom w:val="none" w:sz="0" w:space="0" w:color="auto"/>
                                                                                    <w:right w:val="none" w:sz="0" w:space="0" w:color="auto"/>
                                                                                  </w:divBdr>
                                                                                </w:div>
                                                                                <w:div w:id="462430158">
                                                                                  <w:marLeft w:val="0"/>
                                                                                  <w:marRight w:val="0"/>
                                                                                  <w:marTop w:val="0"/>
                                                                                  <w:marBottom w:val="0"/>
                                                                                  <w:divBdr>
                                                                                    <w:top w:val="none" w:sz="0" w:space="0" w:color="auto"/>
                                                                                    <w:left w:val="none" w:sz="0" w:space="0" w:color="auto"/>
                                                                                    <w:bottom w:val="none" w:sz="0" w:space="0" w:color="auto"/>
                                                                                    <w:right w:val="none" w:sz="0" w:space="0" w:color="auto"/>
                                                                                  </w:divBdr>
                                                                                  <w:divsChild>
                                                                                    <w:div w:id="1944261551">
                                                                                      <w:marLeft w:val="0"/>
                                                                                      <w:marRight w:val="0"/>
                                                                                      <w:marTop w:val="0"/>
                                                                                      <w:marBottom w:val="0"/>
                                                                                      <w:divBdr>
                                                                                        <w:top w:val="none" w:sz="0" w:space="0" w:color="auto"/>
                                                                                        <w:left w:val="none" w:sz="0" w:space="0" w:color="auto"/>
                                                                                        <w:bottom w:val="none" w:sz="0" w:space="0" w:color="auto"/>
                                                                                        <w:right w:val="none" w:sz="0" w:space="0" w:color="auto"/>
                                                                                      </w:divBdr>
                                                                                      <w:divsChild>
                                                                                        <w:div w:id="13522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4809">
                                                                  <w:marLeft w:val="0"/>
                                                                  <w:marRight w:val="0"/>
                                                                  <w:marTop w:val="0"/>
                                                                  <w:marBottom w:val="0"/>
                                                                  <w:divBdr>
                                                                    <w:top w:val="none" w:sz="0" w:space="0" w:color="auto"/>
                                                                    <w:left w:val="none" w:sz="0" w:space="0" w:color="auto"/>
                                                                    <w:bottom w:val="none" w:sz="0" w:space="0" w:color="auto"/>
                                                                    <w:right w:val="none" w:sz="0" w:space="0" w:color="auto"/>
                                                                  </w:divBdr>
                                                                  <w:divsChild>
                                                                    <w:div w:id="225072608">
                                                                      <w:marLeft w:val="0"/>
                                                                      <w:marRight w:val="0"/>
                                                                      <w:marTop w:val="0"/>
                                                                      <w:marBottom w:val="0"/>
                                                                      <w:divBdr>
                                                                        <w:top w:val="none" w:sz="0" w:space="0" w:color="auto"/>
                                                                        <w:left w:val="none" w:sz="0" w:space="0" w:color="auto"/>
                                                                        <w:bottom w:val="none" w:sz="0" w:space="0" w:color="auto"/>
                                                                        <w:right w:val="none" w:sz="0" w:space="0" w:color="auto"/>
                                                                      </w:divBdr>
                                                                      <w:divsChild>
                                                                        <w:div w:id="546572975">
                                                                          <w:marLeft w:val="0"/>
                                                                          <w:marRight w:val="0"/>
                                                                          <w:marTop w:val="0"/>
                                                                          <w:marBottom w:val="0"/>
                                                                          <w:divBdr>
                                                                            <w:top w:val="none" w:sz="0" w:space="0" w:color="auto"/>
                                                                            <w:left w:val="none" w:sz="0" w:space="0" w:color="auto"/>
                                                                            <w:bottom w:val="none" w:sz="0" w:space="0" w:color="auto"/>
                                                                            <w:right w:val="none" w:sz="0" w:space="0" w:color="auto"/>
                                                                          </w:divBdr>
                                                                          <w:divsChild>
                                                                            <w:div w:id="229967403">
                                                                              <w:marLeft w:val="0"/>
                                                                              <w:marRight w:val="0"/>
                                                                              <w:marTop w:val="0"/>
                                                                              <w:marBottom w:val="0"/>
                                                                              <w:divBdr>
                                                                                <w:top w:val="none" w:sz="0" w:space="0" w:color="auto"/>
                                                                                <w:left w:val="none" w:sz="0" w:space="0" w:color="auto"/>
                                                                                <w:bottom w:val="none" w:sz="0" w:space="0" w:color="auto"/>
                                                                                <w:right w:val="none" w:sz="0" w:space="0" w:color="auto"/>
                                                                              </w:divBdr>
                                                                            </w:div>
                                                                          </w:divsChild>
                                                                        </w:div>
                                                                        <w:div w:id="1322152751">
                                                                          <w:marLeft w:val="0"/>
                                                                          <w:marRight w:val="0"/>
                                                                          <w:marTop w:val="0"/>
                                                                          <w:marBottom w:val="0"/>
                                                                          <w:divBdr>
                                                                            <w:top w:val="none" w:sz="0" w:space="0" w:color="auto"/>
                                                                            <w:left w:val="none" w:sz="0" w:space="0" w:color="auto"/>
                                                                            <w:bottom w:val="none" w:sz="0" w:space="0" w:color="auto"/>
                                                                            <w:right w:val="none" w:sz="0" w:space="0" w:color="auto"/>
                                                                          </w:divBdr>
                                                                          <w:divsChild>
                                                                            <w:div w:id="1255364326">
                                                                              <w:marLeft w:val="0"/>
                                                                              <w:marRight w:val="0"/>
                                                                              <w:marTop w:val="0"/>
                                                                              <w:marBottom w:val="0"/>
                                                                              <w:divBdr>
                                                                                <w:top w:val="none" w:sz="0" w:space="0" w:color="auto"/>
                                                                                <w:left w:val="none" w:sz="0" w:space="0" w:color="auto"/>
                                                                                <w:bottom w:val="none" w:sz="0" w:space="0" w:color="auto"/>
                                                                                <w:right w:val="none" w:sz="0" w:space="0" w:color="auto"/>
                                                                              </w:divBdr>
                                                                              <w:divsChild>
                                                                                <w:div w:id="1580168619">
                                                                                  <w:marLeft w:val="0"/>
                                                                                  <w:marRight w:val="0"/>
                                                                                  <w:marTop w:val="0"/>
                                                                                  <w:marBottom w:val="0"/>
                                                                                  <w:divBdr>
                                                                                    <w:top w:val="none" w:sz="0" w:space="0" w:color="auto"/>
                                                                                    <w:left w:val="none" w:sz="0" w:space="0" w:color="auto"/>
                                                                                    <w:bottom w:val="none" w:sz="0" w:space="0" w:color="auto"/>
                                                                                    <w:right w:val="none" w:sz="0" w:space="0" w:color="auto"/>
                                                                                  </w:divBdr>
                                                                                </w:div>
                                                                                <w:div w:id="323974395">
                                                                                  <w:marLeft w:val="0"/>
                                                                                  <w:marRight w:val="0"/>
                                                                                  <w:marTop w:val="0"/>
                                                                                  <w:marBottom w:val="0"/>
                                                                                  <w:divBdr>
                                                                                    <w:top w:val="none" w:sz="0" w:space="0" w:color="auto"/>
                                                                                    <w:left w:val="none" w:sz="0" w:space="0" w:color="auto"/>
                                                                                    <w:bottom w:val="none" w:sz="0" w:space="0" w:color="auto"/>
                                                                                    <w:right w:val="none" w:sz="0" w:space="0" w:color="auto"/>
                                                                                  </w:divBdr>
                                                                                  <w:divsChild>
                                                                                    <w:div w:id="2064281351">
                                                                                      <w:marLeft w:val="0"/>
                                                                                      <w:marRight w:val="0"/>
                                                                                      <w:marTop w:val="0"/>
                                                                                      <w:marBottom w:val="0"/>
                                                                                      <w:divBdr>
                                                                                        <w:top w:val="none" w:sz="0" w:space="0" w:color="auto"/>
                                                                                        <w:left w:val="none" w:sz="0" w:space="0" w:color="auto"/>
                                                                                        <w:bottom w:val="none" w:sz="0" w:space="0" w:color="auto"/>
                                                                                        <w:right w:val="none" w:sz="0" w:space="0" w:color="auto"/>
                                                                                      </w:divBdr>
                                                                                      <w:divsChild>
                                                                                        <w:div w:id="14416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1691">
                                                                                  <w:marLeft w:val="0"/>
                                                                                  <w:marRight w:val="0"/>
                                                                                  <w:marTop w:val="0"/>
                                                                                  <w:marBottom w:val="0"/>
                                                                                  <w:divBdr>
                                                                                    <w:top w:val="none" w:sz="0" w:space="0" w:color="auto"/>
                                                                                    <w:left w:val="none" w:sz="0" w:space="0" w:color="auto"/>
                                                                                    <w:bottom w:val="none" w:sz="0" w:space="0" w:color="auto"/>
                                                                                    <w:right w:val="none" w:sz="0" w:space="0" w:color="auto"/>
                                                                                  </w:divBdr>
                                                                                  <w:divsChild>
                                                                                    <w:div w:id="1689406024">
                                                                                      <w:marLeft w:val="0"/>
                                                                                      <w:marRight w:val="0"/>
                                                                                      <w:marTop w:val="0"/>
                                                                                      <w:marBottom w:val="0"/>
                                                                                      <w:divBdr>
                                                                                        <w:top w:val="none" w:sz="0" w:space="0" w:color="auto"/>
                                                                                        <w:left w:val="none" w:sz="0" w:space="0" w:color="auto"/>
                                                                                        <w:bottom w:val="none" w:sz="0" w:space="0" w:color="auto"/>
                                                                                        <w:right w:val="none" w:sz="0" w:space="0" w:color="auto"/>
                                                                                      </w:divBdr>
                                                                                    </w:div>
                                                                                    <w:div w:id="14436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6774">
                                                                  <w:marLeft w:val="0"/>
                                                                  <w:marRight w:val="0"/>
                                                                  <w:marTop w:val="0"/>
                                                                  <w:marBottom w:val="0"/>
                                                                  <w:divBdr>
                                                                    <w:top w:val="none" w:sz="0" w:space="0" w:color="auto"/>
                                                                    <w:left w:val="none" w:sz="0" w:space="0" w:color="auto"/>
                                                                    <w:bottom w:val="none" w:sz="0" w:space="0" w:color="auto"/>
                                                                    <w:right w:val="none" w:sz="0" w:space="0" w:color="auto"/>
                                                                  </w:divBdr>
                                                                  <w:divsChild>
                                                                    <w:div w:id="1637641865">
                                                                      <w:marLeft w:val="0"/>
                                                                      <w:marRight w:val="0"/>
                                                                      <w:marTop w:val="0"/>
                                                                      <w:marBottom w:val="0"/>
                                                                      <w:divBdr>
                                                                        <w:top w:val="none" w:sz="0" w:space="0" w:color="auto"/>
                                                                        <w:left w:val="none" w:sz="0" w:space="0" w:color="auto"/>
                                                                        <w:bottom w:val="none" w:sz="0" w:space="0" w:color="auto"/>
                                                                        <w:right w:val="none" w:sz="0" w:space="0" w:color="auto"/>
                                                                      </w:divBdr>
                                                                      <w:divsChild>
                                                                        <w:div w:id="1444766169">
                                                                          <w:marLeft w:val="0"/>
                                                                          <w:marRight w:val="0"/>
                                                                          <w:marTop w:val="0"/>
                                                                          <w:marBottom w:val="0"/>
                                                                          <w:divBdr>
                                                                            <w:top w:val="none" w:sz="0" w:space="0" w:color="auto"/>
                                                                            <w:left w:val="none" w:sz="0" w:space="0" w:color="auto"/>
                                                                            <w:bottom w:val="none" w:sz="0" w:space="0" w:color="auto"/>
                                                                            <w:right w:val="none" w:sz="0" w:space="0" w:color="auto"/>
                                                                          </w:divBdr>
                                                                          <w:divsChild>
                                                                            <w:div w:id="2045133984">
                                                                              <w:marLeft w:val="0"/>
                                                                              <w:marRight w:val="0"/>
                                                                              <w:marTop w:val="0"/>
                                                                              <w:marBottom w:val="0"/>
                                                                              <w:divBdr>
                                                                                <w:top w:val="none" w:sz="0" w:space="0" w:color="auto"/>
                                                                                <w:left w:val="none" w:sz="0" w:space="0" w:color="auto"/>
                                                                                <w:bottom w:val="none" w:sz="0" w:space="0" w:color="auto"/>
                                                                                <w:right w:val="none" w:sz="0" w:space="0" w:color="auto"/>
                                                                              </w:divBdr>
                                                                            </w:div>
                                                                          </w:divsChild>
                                                                        </w:div>
                                                                        <w:div w:id="737901619">
                                                                          <w:marLeft w:val="0"/>
                                                                          <w:marRight w:val="0"/>
                                                                          <w:marTop w:val="0"/>
                                                                          <w:marBottom w:val="0"/>
                                                                          <w:divBdr>
                                                                            <w:top w:val="none" w:sz="0" w:space="0" w:color="auto"/>
                                                                            <w:left w:val="none" w:sz="0" w:space="0" w:color="auto"/>
                                                                            <w:bottom w:val="none" w:sz="0" w:space="0" w:color="auto"/>
                                                                            <w:right w:val="none" w:sz="0" w:space="0" w:color="auto"/>
                                                                          </w:divBdr>
                                                                          <w:divsChild>
                                                                            <w:div w:id="1903322020">
                                                                              <w:marLeft w:val="0"/>
                                                                              <w:marRight w:val="0"/>
                                                                              <w:marTop w:val="0"/>
                                                                              <w:marBottom w:val="0"/>
                                                                              <w:divBdr>
                                                                                <w:top w:val="none" w:sz="0" w:space="0" w:color="auto"/>
                                                                                <w:left w:val="none" w:sz="0" w:space="0" w:color="auto"/>
                                                                                <w:bottom w:val="none" w:sz="0" w:space="0" w:color="auto"/>
                                                                                <w:right w:val="none" w:sz="0" w:space="0" w:color="auto"/>
                                                                              </w:divBdr>
                                                                              <w:divsChild>
                                                                                <w:div w:id="1844662301">
                                                                                  <w:marLeft w:val="0"/>
                                                                                  <w:marRight w:val="0"/>
                                                                                  <w:marTop w:val="0"/>
                                                                                  <w:marBottom w:val="0"/>
                                                                                  <w:divBdr>
                                                                                    <w:top w:val="none" w:sz="0" w:space="0" w:color="auto"/>
                                                                                    <w:left w:val="none" w:sz="0" w:space="0" w:color="auto"/>
                                                                                    <w:bottom w:val="none" w:sz="0" w:space="0" w:color="auto"/>
                                                                                    <w:right w:val="none" w:sz="0" w:space="0" w:color="auto"/>
                                                                                  </w:divBdr>
                                                                                </w:div>
                                                                                <w:div w:id="194315137">
                                                                                  <w:marLeft w:val="0"/>
                                                                                  <w:marRight w:val="0"/>
                                                                                  <w:marTop w:val="0"/>
                                                                                  <w:marBottom w:val="0"/>
                                                                                  <w:divBdr>
                                                                                    <w:top w:val="none" w:sz="0" w:space="0" w:color="auto"/>
                                                                                    <w:left w:val="none" w:sz="0" w:space="0" w:color="auto"/>
                                                                                    <w:bottom w:val="none" w:sz="0" w:space="0" w:color="auto"/>
                                                                                    <w:right w:val="none" w:sz="0" w:space="0" w:color="auto"/>
                                                                                  </w:divBdr>
                                                                                  <w:divsChild>
                                                                                    <w:div w:id="1951158922">
                                                                                      <w:marLeft w:val="0"/>
                                                                                      <w:marRight w:val="0"/>
                                                                                      <w:marTop w:val="0"/>
                                                                                      <w:marBottom w:val="0"/>
                                                                                      <w:divBdr>
                                                                                        <w:top w:val="none" w:sz="0" w:space="0" w:color="auto"/>
                                                                                        <w:left w:val="none" w:sz="0" w:space="0" w:color="auto"/>
                                                                                        <w:bottom w:val="none" w:sz="0" w:space="0" w:color="auto"/>
                                                                                        <w:right w:val="none" w:sz="0" w:space="0" w:color="auto"/>
                                                                                      </w:divBdr>
                                                                                      <w:divsChild>
                                                                                        <w:div w:id="2046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674861">
      <w:bodyDiv w:val="1"/>
      <w:marLeft w:val="0"/>
      <w:marRight w:val="0"/>
      <w:marTop w:val="0"/>
      <w:marBottom w:val="0"/>
      <w:divBdr>
        <w:top w:val="none" w:sz="0" w:space="0" w:color="auto"/>
        <w:left w:val="none" w:sz="0" w:space="0" w:color="auto"/>
        <w:bottom w:val="none" w:sz="0" w:space="0" w:color="auto"/>
        <w:right w:val="none" w:sz="0" w:space="0" w:color="auto"/>
      </w:divBdr>
    </w:div>
    <w:div w:id="214272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9.emf"/><Relationship Id="rId39" Type="http://schemas.openxmlformats.org/officeDocument/2006/relationships/hyperlink" Target="https://enrd.ec.europa.eu/evaluation/publications/working-document-common-evaluation-questions-rural-development-programmes_en" TargetMode="External"/><Relationship Id="rId21" Type="http://schemas.openxmlformats.org/officeDocument/2006/relationships/image" Target="media/image6.emf"/><Relationship Id="rId34" Type="http://schemas.openxmlformats.org/officeDocument/2006/relationships/image" Target="media/image16.png"/><Relationship Id="rId42" Type="http://schemas.openxmlformats.org/officeDocument/2006/relationships/hyperlink" Target="http://enrd.ec.europa.eu/evaluation/publications/guidelines-assessment-rdp-results-how-prepare-reporting-evaluation-2017_en" TargetMode="External"/><Relationship Id="rId47" Type="http://schemas.openxmlformats.org/officeDocument/2006/relationships/image" Target="media/image23.png"/><Relationship Id="rId50" Type="http://schemas.openxmlformats.org/officeDocument/2006/relationships/hyperlink" Target="http://enrd.ec.europa.eu/evaluation/publications/guidelines-assessment-rdp-results-how-prepare-reporting-evaluation-2017_en" TargetMode="External"/><Relationship Id="rId55" Type="http://schemas.openxmlformats.org/officeDocument/2006/relationships/image" Target="media/image29.wmf"/><Relationship Id="rId63" Type="http://schemas.openxmlformats.org/officeDocument/2006/relationships/image" Target="media/image37.png"/><Relationship Id="rId68"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2.emf"/><Relationship Id="rId11" Type="http://schemas.openxmlformats.org/officeDocument/2006/relationships/image" Target="media/image2.jpg"/><Relationship Id="rId24" Type="http://schemas.openxmlformats.org/officeDocument/2006/relationships/hyperlink" Target="https://enrd.ec.europa.eu/evaluation/publications/guidelines-establishing-and-implementing-evaluation-plan-2014-2020-rdps_en" TargetMode="External"/><Relationship Id="rId32" Type="http://schemas.openxmlformats.org/officeDocument/2006/relationships/header" Target="header5.xml"/><Relationship Id="rId37" Type="http://schemas.openxmlformats.org/officeDocument/2006/relationships/image" Target="media/image19.png"/><Relationship Id="rId40" Type="http://schemas.openxmlformats.org/officeDocument/2006/relationships/image" Target="media/image20.png"/><Relationship Id="rId45" Type="http://schemas.openxmlformats.org/officeDocument/2006/relationships/image" Target="media/image21.png"/><Relationship Id="rId53" Type="http://schemas.openxmlformats.org/officeDocument/2006/relationships/image" Target="media/image27.wmf"/><Relationship Id="rId58" Type="http://schemas.openxmlformats.org/officeDocument/2006/relationships/image" Target="media/image32.png"/><Relationship Id="rId66" Type="http://schemas.openxmlformats.org/officeDocument/2006/relationships/hyperlink" Target="https://enrd.ec.europa.eu/evaluation/publications/danish-case-study-lag-operations-database-monitoring-and-evaluation_en"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enrd.ec.europa.eu/evaluation/publications/guidelines-assessment-rdp-results-how-prepare-reporting-evaluation-2017_en" TargetMode="External"/><Relationship Id="rId28" Type="http://schemas.openxmlformats.org/officeDocument/2006/relationships/image" Target="media/image11.PNG"/><Relationship Id="rId36" Type="http://schemas.openxmlformats.org/officeDocument/2006/relationships/image" Target="media/image18.emf"/><Relationship Id="rId49" Type="http://schemas.openxmlformats.org/officeDocument/2006/relationships/image" Target="media/image25.png"/><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4.emf"/><Relationship Id="rId44" Type="http://schemas.openxmlformats.org/officeDocument/2006/relationships/hyperlink" Target="https://enrd.ec.europa.eu/evaluation/publications/danish-case-study-lag-operations-database-monitoring-and-evaluation_en" TargetMode="External"/><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rd.ec.europa.eu/evaluation/publications/evaluation-leaderclld_en?pk_campaign=TWG3&amp;pk_kwd=LEADER,%20CLLD" TargetMode="Externa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7.emf"/><Relationship Id="rId43" Type="http://schemas.openxmlformats.org/officeDocument/2006/relationships/hyperlink" Target="http://enrd.ec.europa.eu/evaluation/publications/guidelines-assessment-rdp-results-how-prepare-reporting-evaluation-2017_en" TargetMode="External"/><Relationship Id="rId48" Type="http://schemas.openxmlformats.org/officeDocument/2006/relationships/image" Target="media/image24.emf"/><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1.png"/><Relationship Id="rId8" Type="http://schemas.openxmlformats.org/officeDocument/2006/relationships/hyperlink" Target="https://enrd.ec.europa.eu/evaluation/publications/evaluation-leaderclld_en?pk_campaign=TWG3&amp;pk_kwd=LEADER,%20CLLD" TargetMode="External"/><Relationship Id="rId51" Type="http://schemas.openxmlformats.org/officeDocument/2006/relationships/header" Target="header6.xml"/><Relationship Id="rId72" Type="http://schemas.openxmlformats.org/officeDocument/2006/relationships/header" Target="header7.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hyperlink" Target="https://enrd.ec.europa.eu/evaluation/publications/working-document-common-evaluation-questions-rural-development-programmes_en" TargetMode="External"/><Relationship Id="rId46" Type="http://schemas.openxmlformats.org/officeDocument/2006/relationships/image" Target="media/image22.png"/><Relationship Id="rId59" Type="http://schemas.openxmlformats.org/officeDocument/2006/relationships/image" Target="media/image33.png"/><Relationship Id="rId67" Type="http://schemas.openxmlformats.org/officeDocument/2006/relationships/hyperlink" Target="https://enrd.ec.europa.eu/evaluation/publications/danish-case-study-lag-operations-database-monitoring-and-evaluation_en" TargetMode="External"/><Relationship Id="rId20" Type="http://schemas.openxmlformats.org/officeDocument/2006/relationships/image" Target="media/image5.emf"/><Relationship Id="rId41" Type="http://schemas.openxmlformats.org/officeDocument/2006/relationships/hyperlink" Target="http://enrd.ec.europa.eu/evaluation/publications/guidelines-assessment-rdp-results-how-prepare-reporting-evaluation-2017_en" TargetMode="External"/><Relationship Id="rId54" Type="http://schemas.openxmlformats.org/officeDocument/2006/relationships/image" Target="media/image28.emf"/><Relationship Id="rId62" Type="http://schemas.openxmlformats.org/officeDocument/2006/relationships/image" Target="media/image36.emf"/><Relationship Id="rId70"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enrd.ec.europa.eu/evaluation/european-evaluation-helpdesk-rural-development/evaluation-helpdesks-publications/guidance_en" TargetMode="External"/><Relationship Id="rId13" Type="http://schemas.openxmlformats.org/officeDocument/2006/relationships/hyperlink" Target="http://enrd.ec.europa.eu/evaluation/publications/guidelines-assessment-rdp-results-how-prepare-reporting-evaluation-2017_en" TargetMode="External"/><Relationship Id="rId18" Type="http://schemas.openxmlformats.org/officeDocument/2006/relationships/hyperlink" Target="https://enrd.ec.europa.eu/evaluation/european-evaluation-helpdesk-rural-development/evaluation-helpdesks-publications/guidance_en" TargetMode="External"/><Relationship Id="rId3" Type="http://schemas.openxmlformats.org/officeDocument/2006/relationships/hyperlink" Target="http://enrd.ec.europa.eu/evaluation/european-evaluation-helpdesk-rural-development/evaluation-helpdesks-publications_en?2nd-language=fr" TargetMode="External"/><Relationship Id="rId21" Type="http://schemas.openxmlformats.org/officeDocument/2006/relationships/hyperlink" Target="http://enrd.ec.europa.eu/evaluation/publications/working-document-common-evaluation-questions-rural-development-programmes_en" TargetMode="External"/><Relationship Id="rId7" Type="http://schemas.openxmlformats.org/officeDocument/2006/relationships/hyperlink" Target="http://enrd.ec.europa.eu/evaluation/publications/guidelines-assessment-rdp-results-how-prepare-reporting-evaluation-2017_en" TargetMode="External"/><Relationship Id="rId12" Type="http://schemas.openxmlformats.org/officeDocument/2006/relationships/hyperlink" Target="http://ec.europa.eu/agriculture/evaluation/rural-development-reports/2015/ex_ante_rdp_synthesis_2014_2020/fulltext_en.pdf" TargetMode="External"/><Relationship Id="rId17" Type="http://schemas.openxmlformats.org/officeDocument/2006/relationships/hyperlink" Target="http://enrd.ec.europa.eu/enrd-static/evaluation/library/evaluation-helpdesk-publications/en/evaluation-helpdesk-publications_en.html" TargetMode="External"/><Relationship Id="rId2" Type="http://schemas.openxmlformats.org/officeDocument/2006/relationships/hyperlink" Target="http://enrd.ec.europa.eu/evaluation/european-evaluation-helpdesk-rural-development/evaluation-helpdesks-publications/guidance" TargetMode="External"/><Relationship Id="rId16" Type="http://schemas.openxmlformats.org/officeDocument/2006/relationships/hyperlink" Target="http://cor.europa.eu/en/activities/governance/Pages/multilevel-governance1.aspx" TargetMode="External"/><Relationship Id="rId20" Type="http://schemas.openxmlformats.org/officeDocument/2006/relationships/hyperlink" Target="http://enrd.ec.europa.eu/evaluation/publications/guidelines-assessment-rdp-results-how-prepare-reporting-evaluation-2017_en" TargetMode="External"/><Relationship Id="rId1" Type="http://schemas.openxmlformats.org/officeDocument/2006/relationships/hyperlink" Target="http://ec.europa.eu/agriculture/cap-post-2013/monitoring-evaluation/index_en.htm" TargetMode="External"/><Relationship Id="rId6" Type="http://schemas.openxmlformats.org/officeDocument/2006/relationships/hyperlink" Target="http://ec.europa.eu/europe2020/index_en.htm" TargetMode="External"/><Relationship Id="rId11" Type="http://schemas.openxmlformats.org/officeDocument/2006/relationships/hyperlink" Target="http://enrd.ec.europa.eu/evaluation/publications/guidelines-assessment-rdp-results-how-prepare-reporting-evaluation-2017_en" TargetMode="External"/><Relationship Id="rId5" Type="http://schemas.openxmlformats.org/officeDocument/2006/relationships/hyperlink" Target="https://enrd.ec.europa.eu/evaluation/publications/guidelines-assessment-rdp-results-how-prepare-reporting-evaluation-2017_en" TargetMode="External"/><Relationship Id="rId15" Type="http://schemas.openxmlformats.org/officeDocument/2006/relationships/hyperlink" Target="http://enrd.ec.europa.eu/enrd-static/fms/pdf/98275CF6-C4FD-1908-07DE-1F1EA065BC29.pdf" TargetMode="External"/><Relationship Id="rId10" Type="http://schemas.openxmlformats.org/officeDocument/2006/relationships/hyperlink" Target="http://enrd.ec.europa.eu/evaluation/publications/guidelines-assessment-rdp-results-how-prepare-reporting-evaluation-2017_en" TargetMode="External"/><Relationship Id="rId19" Type="http://schemas.openxmlformats.org/officeDocument/2006/relationships/hyperlink" Target="http://enrd.ec.europa.eu/evaluation/publications/guidelines-assessment-rdp-results-how-prepare-reporting-evaluation-2017_en" TargetMode="External"/><Relationship Id="rId4" Type="http://schemas.openxmlformats.org/officeDocument/2006/relationships/hyperlink" Target="http://ec.europa.eu/agriculture/cap-indicators/output/working-document-rd-monitoring-implementation-report-tables_en.pdf" TargetMode="External"/><Relationship Id="rId9" Type="http://schemas.openxmlformats.org/officeDocument/2006/relationships/hyperlink" Target="https://enrd.ec.europa.eu/evaluation/european-evaluation-helpdesk-rural-development/evaluation-helpdesks-publications/guidance_en" TargetMode="External"/><Relationship Id="rId14" Type="http://schemas.openxmlformats.org/officeDocument/2006/relationships/hyperlink" Target="http://enrd.ec.europa.eu/enrd-static/fms/pdf/D44FCDEB-C1DC-3F8B-8EDE-B5C89302360C.pdf" TargetMode="External"/><Relationship Id="rId22" Type="http://schemas.openxmlformats.org/officeDocument/2006/relationships/hyperlink" Target="http://enrd.ec.europa.eu/evaluation/publications/guidelines-assessment-rdp-results-how-prepare-reporting-evaluation-2017_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EA6F9-2C9C-4C6D-B48D-C9083B5CB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23540</Words>
  <Characters>134183</Characters>
  <Application>Microsoft Office Word</Application>
  <DocSecurity>0</DocSecurity>
  <Lines>1118</Lines>
  <Paragraphs>314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LinksUpToDate>false</LinksUpToDate>
  <CharactersWithSpaces>157409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2017-12-05T09:15:00Z</dcterms:created>
  <dcterms:modified xsi:type="dcterms:W3CDTF">2017-12-15T11:47:00Z</dcterms:modified>
</cp:coreProperties>
</file>